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4f3ea5c3ba4f80" /></Relationships>
</file>

<file path=word/document.xml><?xml version="1.0" encoding="utf-8"?>
<w:document xmlns:w="http://schemas.openxmlformats.org/wordprocessingml/2006/main">
  <w:body>
    <w:p>
      <w:r>
        <w:t>H-2447.6</w:t>
      </w:r>
    </w:p>
    <w:p>
      <w:pPr>
        <w:jc w:val="center"/>
      </w:pPr>
      <w:r>
        <w:t>_______________________________________________</w:t>
      </w:r>
    </w:p>
    <w:p/>
    <w:p>
      <w:pPr>
        <w:jc w:val="center"/>
      </w:pPr>
      <w:r>
        <w:rPr>
          <w:b/>
        </w:rPr>
        <w:t>SUBSTITUTE HOUSE BILL 1106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Appropriations (originally sponsored by Representatives Hunter, Ormsby, Sullivan, Gregerson, and Reykdal; by request of Governor Inslee)</w:t>
      </w:r>
    </w:p>
    <w:p/>
    <w:p>
      <w:r>
        <w:rPr>
          <w:t xml:space="preserve">READ FIRST TIME 04/01/15.  </w:t>
        </w:rPr>
      </w:r>
    </w:p>
    <w:p>
      <w:r>
        <w:br/>
      </w:r>
    </w:p>
    <w:p>
      <w:r>
        <w:fldChar w:fldCharType="begin"/>
      </w:r>
      <w:r>
        <w:instrText xml:space="default"> ADVANCE \y328 </w:instrText>
      </w:r>
      <w:r>
        <w:fldChar w:fldCharType="end"/>
      </w:r>
    </w:p>
    <w:p>
      <w:pPr>
        <w:ind w:left="0" w:right="0" w:firstLine="360"/>
        <w:jc w:val="both"/>
      </w:pPr>
      <w:r>
        <w:rPr/>
        <w:t xml:space="preserve">AN ACT Relating to fiscal matters; amending RCW 15.76.115, 28B.15.069, 28B.50.140, 28C.04.535, 38.52.540, 41.26.802, 41.60.050, 43.08.190, 43.09.475, 43.79.480, 43.101.200, 43.101.220, 43.155.050, 43.325.040, 46.66.080, 66.08.170, 67.70.190, 67.70.260, 70.96A.350, 74.12.037, 74.13.621, 77.12.203, 79.64.040, 79.105.150, and 86.26.007; amending 2014 c 221 ss 101, 102, 105, 107, 108, 109, 110, 111, 112, 113, 114, 115, 116, 117, 118, 119, 120, 122, 125, 126, 127, 129, 130, 134, 135, 136, 140, 141, 143, 146, 148, 201, 202, 203, 204, 205, 206, 207, 208, 209, 210, 211, 212, 213, 214, 216, 217, 218, 219, 220, 221, 222, 301, 302, 303, 304, 305, 306, 307, 308, 309, 310, 311, 401, 402, 501, 502, 503, 504, 505, 506, 507, 508, 509, 511, 512, 513, 514, 515, 604, 605, 606, 607, 608, 609, 610, 611, 612, 614, 615, 616, 617, 619, 701, 704, 706, 709, 710, 711, 801, 802, 803, 805, 924, and 925 (uncodified); amending 2013 2nd sp.s. c 4 ss 712 and 718 (uncodified); creating new sections; repealing 2014 c 221 s 707 (uncodified); making appropriations; providing an effective date; providing expiration dates; and declaring an emergency.</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budget is hereby adopted and, subject to the provisions set forth in the following sections, the several amounts specified in parts I through IX of this act, or so much thereof as shall be sufficient to accomplish the purposes designated, are hereby appropriated and authorized to be incurred for salaries, wages, and other expenses of the agencies and offices of the state and for other specified purposes for the fiscal biennium beginning July 1, 2015, and ending June 30, 2017, except as otherwise provided, out of the several funds of the state hereinafter named.</w:t>
      </w:r>
    </w:p>
    <w:p>
      <w:pPr>
        <w:ind w:left="0" w:right="0" w:firstLine="360"/>
        <w:jc w:val="both"/>
      </w:pPr>
      <w:r>
        <w:rPr/>
        <w:t xml:space="preserve">(2) Unless the context clearly requires otherwise, the definitions in this section apply throughout this act.</w:t>
      </w:r>
    </w:p>
    <w:p>
      <w:pPr>
        <w:ind w:left="0" w:right="0" w:firstLine="360"/>
        <w:jc w:val="both"/>
      </w:pPr>
      <w:r>
        <w:rPr/>
        <w:t xml:space="preserve">(a) "Fiscal year 2016" or "FY 2016" means the fiscal year ending June 30, 2016.</w:t>
      </w:r>
    </w:p>
    <w:p>
      <w:pPr>
        <w:ind w:left="0" w:right="0" w:firstLine="360"/>
        <w:jc w:val="both"/>
      </w:pPr>
      <w:r>
        <w:rPr/>
        <w:t xml:space="preserve">(b) "Fiscal year 2017" or "FY 2017" means the fiscal year ending June 30, 2017.</w:t>
      </w:r>
    </w:p>
    <w:p>
      <w:pPr>
        <w:ind w:left="0" w:right="0" w:firstLine="360"/>
        <w:jc w:val="both"/>
      </w:pPr>
      <w:r>
        <w:rPr/>
        <w:t xml:space="preserve">(c) "FTE" means full time equivalent.</w:t>
      </w:r>
    </w:p>
    <w:p>
      <w:pPr>
        <w:ind w:left="0" w:right="0" w:firstLine="360"/>
        <w:jc w:val="both"/>
      </w:pPr>
      <w:r>
        <w:rPr/>
        <w:t xml:space="preserve">(d) "Lapse" or "revert" means the amount shall return to an unappropriated status.</w:t>
      </w:r>
    </w:p>
    <w:p>
      <w:pPr>
        <w:ind w:left="0" w:right="0" w:firstLine="360"/>
        <w:jc w:val="both"/>
      </w:pPr>
      <w:r>
        <w:rPr/>
        <w:t xml:space="preserve">(e) "Provided solely" means the specified amount may be spent only for the specified purpose. Unless otherwise specifically authorized in this act, any portion of an amount provided solely for a specified purpose which is not expended subject to the specified conditions and limitations to fulfill the specified purpose shall lapse.</w:t>
      </w:r>
    </w:p>
    <w:p>
      <w:pPr>
        <w:ind w:left="0" w:right="0" w:firstLine="360"/>
        <w:jc w:val="center"/>
      </w:pPr>
      <w:r>
        <w:rPr>
          <w:b/>
        </w:rPr>
        <w:t xml:space="preserve">PART I</w:t>
      </w:r>
    </w:p>
    <w:p>
      <w:pPr>
        <w:ind w:left="0" w:right="0" w:firstLine="360"/>
        <w:jc w:val="center"/>
      </w:pPr>
      <w:r>
        <w:rPr>
          <w:b/>
        </w:rPr>
        <w:t xml:space="preserve">GENERAL GOVERNMENT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HOUSE OF REPRESENTATIVES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$32,812,000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$33,751,000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$1,858,000</w:t>
      </w:r>
    </w:p>
    <w:p>
      <w:pPr>
        <w:tabs>
          <w:tab w:val="right" w:leader="dot" w:pos="9936"/>
        </w:tabs>
        <w:ind w:left="0" w:right="0" w:firstLine="1440"/>
      </w:pPr>
      <w:r>
        <w:rPr/>
        <w:t xml:space="preserve">TOTAL APPROPRIATION</w:t>
      </w:r>
      <w:r>
        <w:tab/>
      </w:r>
      <w:r>
        <w:rPr/>
        <w:t xml:space="preserve">$68,421,000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SENATE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$22,956,000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$25,184,000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$1,695,000</w:t>
      </w:r>
    </w:p>
    <w:p>
      <w:pPr>
        <w:tabs>
          <w:tab w:val="right" w:leader="dot" w:pos="9936"/>
        </w:tabs>
        <w:ind w:left="0" w:right="0" w:firstLine="1440"/>
      </w:pPr>
      <w:r>
        <w:rPr/>
        <w:t xml:space="preserve">TOTAL APPROPRIATION</w:t>
      </w:r>
      <w:r>
        <w:tab/>
      </w:r>
      <w:r>
        <w:rPr/>
        <w:t xml:space="preserve">$49,835,000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AUDIT AND REVIEW COMMITTEE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$3,263,000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$3,288,000</w:t>
      </w:r>
    </w:p>
    <w:p>
      <w:pPr>
        <w:tabs>
          <w:tab w:val="right" w:leader="dot" w:pos="9936"/>
        </w:tabs>
        <w:ind w:left="0" w:right="0" w:firstLine="1440"/>
      </w:pPr>
      <w:r>
        <w:rPr/>
        <w:t xml:space="preserve">TOTAL APPROPRIATION</w:t>
      </w:r>
      <w:r>
        <w:tab/>
      </w:r>
      <w:r>
        <w:rPr/>
        <w:t xml:space="preserve">$6,551,000</w:t>
      </w:r>
    </w:p>
    <w:p>
      <w:pPr>
        <w:ind w:left="0" w:right="0" w:firstLine="360"/>
        <w:jc w:val="both"/>
      </w:pPr>
      <w:r>
        <w:rPr/>
        <w:t xml:space="preserve">The appropriations in this section are subject to the following conditions and limitations: Notwithstanding the provisions of this section, the joint legislative audit and review committee may adjust the due dates for projects included on the committee's 2015-2017 work plan as necessary to efficiently manage workload.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LEGISLATIVE EVALUATION AND ACCOUNTABILITY PROGRAM COMMITTEE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$1,688,000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$1,896,000</w:t>
      </w:r>
    </w:p>
    <w:p>
      <w:pPr>
        <w:tabs>
          <w:tab w:val="right" w:leader="dot" w:pos="9936"/>
        </w:tabs>
        <w:ind w:left="0" w:right="0" w:firstLine="1440"/>
      </w:pPr>
      <w:r>
        <w:rPr/>
        <w:t xml:space="preserve">TOTAL APPROPRIATION</w:t>
      </w:r>
      <w:r>
        <w:tab/>
      </w:r>
      <w:r>
        <w:rPr/>
        <w:t xml:space="preserve">$3,584,000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SYSTEMS COMMITTEE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$9,165,000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$9,511,000</w:t>
      </w:r>
    </w:p>
    <w:p>
      <w:pPr>
        <w:tabs>
          <w:tab w:val="right" w:leader="dot" w:pos="9936"/>
        </w:tabs>
        <w:ind w:left="0" w:right="0" w:firstLine="1440"/>
      </w:pPr>
      <w:r>
        <w:rPr/>
        <w:t xml:space="preserve">TOTAL APPROPRIATION</w:t>
      </w:r>
      <w:r>
        <w:tab/>
      </w:r>
      <w:r>
        <w:rPr/>
        <w:t xml:space="preserve">$18,676,000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STATE ACTUARY</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$552,000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$552,000</w:t>
      </w:r>
    </w:p>
    <w:p>
      <w:pPr>
        <w:ind w:left="0" w:right="0" w:firstLine="0"/>
        <w:jc w:val="both"/>
        <w:tabs>
          <w:tab w:val="right" w:leader="none" w:pos="9936"/>
        </w:tabs>
      </w:pPr>
      <w:r>
        <w:rPr/>
        <w:t xml:space="preserve">Department of Retirement Systems Expense</w:t>
      </w:r>
      <w:r>
        <w:tab/>
      </w:r>
    </w:p>
    <w:p>
      <w:pPr>
        <w:ind w:left="0" w:right="0" w:firstLine="360"/>
        <w:jc w:val="both"/>
        <w:tabs>
          <w:tab w:val="right" w:leader="dot" w:pos="9936"/>
        </w:tabs>
      </w:pPr>
      <w:r>
        <w:rPr/>
        <w:t xml:space="preserve">Account</w:t>
      </w:r>
      <w:r>
        <w:rPr>
          <w:rFonts w:ascii="Times New Roman" w:hAnsi="Times New Roman"/>
        </w:rPr>
        <w:t xml:space="preserve">—</w:t>
      </w:r>
      <w:r>
        <w:rPr/>
        <w:t xml:space="preserve">State Appropriation</w:t>
      </w:r>
      <w:r>
        <w:tab/>
      </w:r>
      <w:r>
        <w:rPr/>
        <w:t xml:space="preserve">$4,512,000</w:t>
      </w:r>
    </w:p>
    <w:p>
      <w:pPr>
        <w:tabs>
          <w:tab w:val="right" w:leader="dot" w:pos="9936"/>
        </w:tabs>
        <w:ind w:left="0" w:right="0" w:firstLine="1440"/>
      </w:pPr>
      <w:r>
        <w:rPr/>
        <w:t xml:space="preserve">TOTAL APPROPRIATION</w:t>
      </w:r>
      <w:r>
        <w:tab/>
      </w:r>
      <w:r>
        <w:rPr/>
        <w:t xml:space="preserve">$5,616,000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STATUTE LAW COMMITTEE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$4,082,000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$4,552,000</w:t>
      </w:r>
    </w:p>
    <w:p>
      <w:pPr>
        <w:tabs>
          <w:tab w:val="right" w:leader="dot" w:pos="9936"/>
        </w:tabs>
        <w:ind w:left="0" w:right="0" w:firstLine="1440"/>
      </w:pPr>
      <w:r>
        <w:rPr/>
        <w:t xml:space="preserve">TOTAL APPROPRIATION</w:t>
      </w:r>
      <w:r>
        <w:tab/>
      </w:r>
      <w:r>
        <w:rPr/>
        <w:t xml:space="preserve">$8,634,000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LEGISLATIVE SUPPORT SERVICES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$3,765,000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$4,153,000</w:t>
      </w:r>
    </w:p>
    <w:p>
      <w:pPr>
        <w:tabs>
          <w:tab w:val="right" w:leader="dot" w:pos="9936"/>
        </w:tabs>
        <w:ind w:left="0" w:right="0" w:firstLine="1440"/>
      </w:pPr>
      <w:r>
        <w:rPr/>
        <w:t xml:space="preserve">TOTAL APPROPRIATION</w:t>
      </w:r>
      <w:r>
        <w:tab/>
      </w:r>
      <w:r>
        <w:rPr/>
        <w:t xml:space="preserve">$7,918,000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LEGISLATIVE AGENCIES</w:t>
      </w:r>
    </w:p>
    <w:p>
      <w:pPr>
        <w:ind w:left="0" w:right="0" w:firstLine="360"/>
        <w:jc w:val="both"/>
      </w:pPr>
      <w:r>
        <w:rPr/>
        <w:t xml:space="preserve">In order to achieve operating efficiencies within the financial resources available to the legislative branch, the executive rules committee of the house of representatives and the facilities and operations committee of the senate by joint action may transfer funds among the house of representatives, senate, joint legislative audit and review committee, legislative evaluation and accountability program committee, joint transportation committee, office of the state actuary, joint legislative systems committee, statute law committee, and office of legislative support services.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SUPREME COURT</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$7,322,000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$7,268,000</w:t>
      </w:r>
    </w:p>
    <w:p>
      <w:pPr>
        <w:tabs>
          <w:tab w:val="right" w:leader="dot" w:pos="9936"/>
        </w:tabs>
        <w:ind w:left="0" w:right="0" w:firstLine="1440"/>
      </w:pPr>
      <w:r>
        <w:rPr/>
        <w:t xml:space="preserve">TOTAL APPROPRIATION</w:t>
      </w:r>
      <w:r>
        <w:tab/>
      </w:r>
      <w:r>
        <w:rPr/>
        <w:t xml:space="preserve">$14,590,000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LAW LIBRARY</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$1,551,000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$1,539,000</w:t>
      </w:r>
    </w:p>
    <w:p>
      <w:pPr>
        <w:tabs>
          <w:tab w:val="right" w:leader="dot" w:pos="9936"/>
        </w:tabs>
        <w:ind w:left="0" w:right="0" w:firstLine="1440"/>
      </w:pPr>
      <w:r>
        <w:rPr/>
        <w:t xml:space="preserve">TOTAL APPROPRIATION</w:t>
      </w:r>
      <w:r>
        <w:tab/>
      </w:r>
      <w:r>
        <w:rPr/>
        <w:t xml:space="preserve">$3,090,000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JUDICIAL CONDUCT</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$1,111,000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$1,034,000</w:t>
      </w:r>
    </w:p>
    <w:p>
      <w:pPr>
        <w:tabs>
          <w:tab w:val="right" w:leader="dot" w:pos="9936"/>
        </w:tabs>
        <w:ind w:left="0" w:right="0" w:firstLine="1440"/>
      </w:pPr>
      <w:r>
        <w:rPr/>
        <w:t xml:space="preserve">TOTAL APPROPRIATION</w:t>
      </w:r>
      <w:r>
        <w:tab/>
      </w:r>
      <w:r>
        <w:rPr/>
        <w:t xml:space="preserve">$2,145,000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COURT OF APPEALS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$16,523,000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$16,603,000</w:t>
      </w:r>
    </w:p>
    <w:p>
      <w:pPr>
        <w:tabs>
          <w:tab w:val="right" w:leader="dot" w:pos="9936"/>
        </w:tabs>
        <w:ind w:left="0" w:right="0" w:firstLine="1440"/>
      </w:pPr>
      <w:r>
        <w:rPr/>
        <w:t xml:space="preserve">TOTAL APPROPRIATION</w:t>
      </w:r>
      <w:r>
        <w:tab/>
      </w:r>
      <w:r>
        <w:rPr/>
        <w:t xml:space="preserve">$33,126,000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ADMINISTRATOR FOR THE COURTS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$57,071,000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$56,883,000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$2,137,000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$661,000</w:t>
      </w:r>
    </w:p>
    <w:p>
      <w:pPr>
        <w:ind w:left="0" w:right="0" w:firstLine="0"/>
        <w:jc w:val="both"/>
        <w:tabs>
          <w:tab w:val="right" w:leader="none" w:pos="9936"/>
        </w:tabs>
      </w:pPr>
      <w:r>
        <w:rPr/>
        <w:t xml:space="preserve">Judicial Information Systems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$56,602,000</w:t>
      </w:r>
    </w:p>
    <w:p>
      <w:pPr>
        <w:ind w:left="0" w:right="0" w:firstLine="0"/>
        <w:jc w:val="both"/>
        <w:tabs>
          <w:tab w:val="right" w:leader="none" w:pos="9936"/>
        </w:tabs>
      </w:pPr>
      <w:r>
        <w:rPr/>
        <w:t xml:space="preserve">Judicial Stabilization Trust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$6,691,000</w:t>
      </w:r>
    </w:p>
    <w:p>
      <w:pPr>
        <w:tabs>
          <w:tab w:val="right" w:leader="dot" w:pos="9936"/>
        </w:tabs>
        <w:ind w:left="0" w:right="0" w:firstLine="1440"/>
      </w:pPr>
      <w:r>
        <w:rPr/>
        <w:t xml:space="preserve">TOTAL APPROPRIATION</w:t>
      </w:r>
      <w:r>
        <w:tab/>
      </w:r>
      <w:r>
        <w:rPr/>
        <w:t xml:space="preserve">$180,045,000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$1,400,000 of the general fund</w:t>
      </w:r>
      <w:r>
        <w:rPr>
          <w:rFonts w:ascii="Times New Roman" w:hAnsi="Times New Roman"/>
        </w:rPr>
        <w:t xml:space="preserve">—</w:t>
      </w:r>
      <w:r>
        <w:rPr/>
        <w:t xml:space="preserve">state appropriation for fiscal year 2016, $1,400,000 of the general fund</w:t>
      </w:r>
      <w:r>
        <w:rPr>
          <w:rFonts w:ascii="Times New Roman" w:hAnsi="Times New Roman"/>
        </w:rPr>
        <w:t xml:space="preserve">—</w:t>
      </w:r>
      <w:r>
        <w:rPr/>
        <w:t xml:space="preserve">state appropriation for fiscal year 2017, and $5,740,000 of the judicial information systems account</w:t>
      </w:r>
      <w:r>
        <w:rPr>
          <w:rFonts w:ascii="Times New Roman" w:hAnsi="Times New Roman"/>
        </w:rPr>
        <w:t xml:space="preserve">—</w:t>
      </w:r>
      <w:r>
        <w:rPr/>
        <w:t xml:space="preserve">state appropriation are provided solely for the information network hub project.</w:t>
      </w:r>
    </w:p>
    <w:p>
      <w:pPr>
        <w:ind w:left="0" w:right="0" w:firstLine="360"/>
        <w:jc w:val="both"/>
      </w:pPr>
      <w:r>
        <w:rPr/>
        <w:t xml:space="preserve">(2) $516,000 of the judicial information systems account</w:t>
      </w:r>
      <w:r>
        <w:rPr>
          <w:rFonts w:ascii="Times New Roman" w:hAnsi="Times New Roman"/>
        </w:rPr>
        <w:t xml:space="preserve">—</w:t>
      </w:r>
      <w:r>
        <w:rPr/>
        <w:t xml:space="preserve">state appropriation is provided solely for replacement of computer equipment, including servers, routers, and storage system upgrades.</w:t>
      </w:r>
    </w:p>
    <w:p>
      <w:pPr>
        <w:ind w:left="0" w:right="0" w:firstLine="360"/>
        <w:jc w:val="both"/>
      </w:pPr>
      <w:r>
        <w:rPr/>
        <w:t xml:space="preserve">(3) The distributions made under this subsection and distributions from the county criminal justice assistance account made pursuant to section 801 of this act constitute appropriate reimbursement for costs for any new programs or increased level of service for purposes of RCW 43.135.060.</w:t>
      </w:r>
    </w:p>
    <w:p>
      <w:pPr>
        <w:ind w:left="0" w:right="0" w:firstLine="360"/>
        <w:jc w:val="both"/>
      </w:pPr>
      <w:r>
        <w:rPr/>
        <w:t xml:space="preserve">(4) $1,849,000 of the judicial information systems account</w:t>
      </w:r>
      <w:r>
        <w:rPr>
          <w:rFonts w:ascii="Times New Roman" w:hAnsi="Times New Roman"/>
        </w:rPr>
        <w:t xml:space="preserve">—</w:t>
      </w:r>
      <w:r>
        <w:rPr/>
        <w:t xml:space="preserve">state appropriation is provided solely for replacing computer equipment at state courts and state judicial agencies.</w:t>
      </w:r>
    </w:p>
    <w:p>
      <w:pPr>
        <w:ind w:left="0" w:right="0" w:firstLine="360"/>
        <w:jc w:val="both"/>
      </w:pPr>
      <w:r>
        <w:rPr/>
        <w:t xml:space="preserve">(5) $12,598,000 of the judicial information systems account</w:t>
      </w:r>
      <w:r>
        <w:rPr>
          <w:rFonts w:ascii="Times New Roman" w:hAnsi="Times New Roman"/>
        </w:rPr>
        <w:t xml:space="preserve">—</w:t>
      </w:r>
      <w:r>
        <w:rPr/>
        <w:t xml:space="preserve">state appropriation is provided solely for continued implementation of the superior court case management system project.</w:t>
      </w:r>
    </w:p>
    <w:p>
      <w:pPr>
        <w:ind w:left="0" w:right="0" w:firstLine="360"/>
        <w:jc w:val="both"/>
      </w:pPr>
      <w:r>
        <w:rPr/>
        <w:t xml:space="preserve">(6) $1,399,000 of the general fund</w:t>
      </w:r>
      <w:r>
        <w:rPr>
          <w:rFonts w:ascii="Times New Roman" w:hAnsi="Times New Roman"/>
        </w:rPr>
        <w:t xml:space="preserve">—</w:t>
      </w:r>
      <w:r>
        <w:rPr/>
        <w:t xml:space="preserve">state appropriation for fiscal year 2016 and $1,399,000 of the general fund</w:t>
      </w:r>
      <w:r>
        <w:rPr>
          <w:rFonts w:ascii="Times New Roman" w:hAnsi="Times New Roman"/>
        </w:rPr>
        <w:t xml:space="preserve">—</w:t>
      </w:r>
      <w:r>
        <w:rPr/>
        <w:t xml:space="preserve">state appropriation for fiscal year 2017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w:t>
      </w:r>
    </w:p>
    <w:p>
      <w:pPr>
        <w:ind w:left="0" w:right="0" w:firstLine="360"/>
        <w:jc w:val="both"/>
      </w:pPr>
      <w:r>
        <w:rPr/>
        <w:t xml:space="preserve">(7)(a) $7,313,000 of the general fund</w:t>
      </w:r>
      <w:r>
        <w:rPr>
          <w:rFonts w:ascii="Times New Roman" w:hAnsi="Times New Roman"/>
        </w:rPr>
        <w:t xml:space="preserve">—</w:t>
      </w:r>
      <w:r>
        <w:rPr/>
        <w:t xml:space="preserve">state appropriation for fiscal year 2016 and $7,313,000 of the general fund</w:t>
      </w:r>
      <w:r>
        <w:rPr>
          <w:rFonts w:ascii="Times New Roman" w:hAnsi="Times New Roman"/>
        </w:rPr>
        <w:t xml:space="preserve">—</w:t>
      </w:r>
      <w:r>
        <w:rPr/>
        <w:t xml:space="preserve">state appropriation for fiscal year 2017 are provided solely for distribution to county juvenile court administrators to fund the costs of processing truancy, children in need of services, and at-risk youth petitions. The administrator for the courts, in conjunction with the juvenile court administrators, shall develop an equitable funding distribution formula. The formula shall neither reward counties with higher than average per-petition processing costs nor shall it penalize counties with lower than average per-petition processing costs.</w:t>
      </w:r>
    </w:p>
    <w:p>
      <w:pPr>
        <w:ind w:left="0" w:right="0" w:firstLine="360"/>
        <w:jc w:val="both"/>
      </w:pPr>
      <w:r>
        <w:rPr/>
        <w:t xml:space="preserve">(b) Each fiscal year during the 2015-2017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deemed informational in nature and are not for the purpose of distributing funds.</w:t>
      </w:r>
    </w:p>
    <w:p>
      <w:pPr>
        <w:ind w:left="0" w:right="0" w:firstLine="360"/>
        <w:jc w:val="both"/>
      </w:pPr>
      <w:r>
        <w:rPr/>
        <w:t xml:space="preserve">(8) $313,000 of the judicial information systems account</w:t>
      </w:r>
      <w:r>
        <w:rPr>
          <w:rFonts w:ascii="Times New Roman" w:hAnsi="Times New Roman"/>
        </w:rPr>
        <w:t xml:space="preserve">—</w:t>
      </w:r>
      <w:r>
        <w:rPr/>
        <w:t xml:space="preserve">state appropriation is provided solely for the content management system for the appellate courts.</w:t>
      </w:r>
    </w:p>
    <w:p>
      <w:pPr>
        <w:ind w:left="0" w:right="0" w:firstLine="360"/>
        <w:jc w:val="both"/>
      </w:pPr>
      <w:r>
        <w:rPr/>
        <w:t xml:space="preserve">(9) $200,000 of the general fund</w:t>
      </w:r>
      <w:r>
        <w:rPr>
          <w:rFonts w:ascii="Times New Roman" w:hAnsi="Times New Roman"/>
        </w:rPr>
        <w:t xml:space="preserve">—</w:t>
      </w:r>
      <w:r>
        <w:rPr/>
        <w:t xml:space="preserve">state appropriation for fiscal year 2015 is provided solely for the office of public guardianship for the purpose of providing guardianship services to low income and indigent alleged or actual incapacitated persons who were receiving services on June 30, 2013.</w:t>
      </w:r>
    </w:p>
    <w:p>
      <w:pPr>
        <w:ind w:left="0" w:right="0" w:firstLine="360"/>
        <w:jc w:val="both"/>
      </w:pPr>
      <w:r>
        <w:rPr/>
        <w:t xml:space="preserve">(10) $512,000 of the general fund</w:t>
      </w:r>
      <w:r>
        <w:rPr>
          <w:rFonts w:ascii="Times New Roman" w:hAnsi="Times New Roman"/>
        </w:rPr>
        <w:t xml:space="preserve">—</w:t>
      </w:r>
      <w:r>
        <w:rPr/>
        <w:t xml:space="preserve">state appropriation for fiscal year 2016 and $404,000 of the general fund</w:t>
      </w:r>
      <w:r>
        <w:rPr>
          <w:rFonts w:ascii="Times New Roman" w:hAnsi="Times New Roman"/>
        </w:rPr>
        <w:t xml:space="preserve">—</w:t>
      </w:r>
      <w:r>
        <w:rPr/>
        <w:t xml:space="preserve">state appropriation for fiscal year 2017 are provided solely for implementation of Engrossed Second Substitute House Bill No. 1390 (legal financial obligations). If the bill is not enacted by June 30, 2015, the amount provided in this subsection shall lapse.</w:t>
      </w:r>
    </w:p>
    <w:p>
      <w:pPr>
        <w:ind w:left="0" w:right="0" w:firstLine="360"/>
        <w:jc w:val="both"/>
      </w:pPr>
      <w:r>
        <w:rPr/>
        <w:t xml:space="preserve">(11) $118,000 of the general fund</w:t>
      </w:r>
      <w:r>
        <w:rPr>
          <w:rFonts w:ascii="Times New Roman" w:hAnsi="Times New Roman"/>
        </w:rPr>
        <w:t xml:space="preserve">—</w:t>
      </w:r>
      <w:r>
        <w:rPr/>
        <w:t xml:space="preserve">state appropriation for fiscal year 2016 is provided solely for implementation of Engrossed House Bill No. 1943 (home detention). If the bill is not enacted by June 30, 2015, the amount provided in this subsection shall lapse.</w:t>
      </w:r>
    </w:p>
    <w:p>
      <w:pPr>
        <w:ind w:left="0" w:right="0" w:firstLine="360"/>
        <w:jc w:val="both"/>
      </w:pPr>
      <w:r>
        <w:rPr/>
        <w:t xml:space="preserve">(12) $1,297,000 of the judicial information systems account</w:t>
      </w:r>
      <w:r>
        <w:rPr>
          <w:rFonts w:ascii="Times New Roman" w:hAnsi="Times New Roman"/>
        </w:rPr>
        <w:t xml:space="preserve">—</w:t>
      </w:r>
      <w:r>
        <w:rPr/>
        <w:t xml:space="preserve">state appropriation is provided solely for the preparation of the courts of limited jurisdiction case management system.</w:t>
      </w:r>
    </w:p>
    <w:p>
      <w:pPr>
        <w:ind w:left="0" w:right="0" w:firstLine="360"/>
        <w:jc w:val="both"/>
      </w:pPr>
      <w:r>
        <w:rPr/>
        <w:t xml:space="preserve">(13) $4,429,000 of the judicial information systems account</w:t>
      </w:r>
      <w:r>
        <w:rPr>
          <w:rFonts w:ascii="Times New Roman" w:hAnsi="Times New Roman"/>
        </w:rPr>
        <w:t xml:space="preserve">—</w:t>
      </w:r>
      <w:r>
        <w:rPr/>
        <w:t xml:space="preserve">state appropriation is provided solely for the development and implementation of the courts of limited jurisdiction case management system.</w:t>
      </w:r>
    </w:p>
    <w:p>
      <w:pPr>
        <w:ind w:left="0" w:right="0" w:firstLine="360"/>
        <w:jc w:val="both"/>
      </w:pPr>
      <w:r>
        <w:rPr/>
        <w:t xml:space="preserve">(14) $110,000 of the general fund</w:t>
      </w:r>
      <w:r>
        <w:rPr>
          <w:rFonts w:ascii="Times New Roman" w:hAnsi="Times New Roman"/>
        </w:rPr>
        <w:t xml:space="preserve">—</w:t>
      </w:r>
      <w:r>
        <w:rPr/>
        <w:t xml:space="preserve">state appropriation for fiscal year 2016 and $192,000 of the general fund</w:t>
      </w:r>
      <w:r>
        <w:rPr>
          <w:rFonts w:ascii="Times New Roman" w:hAnsi="Times New Roman"/>
        </w:rPr>
        <w:t xml:space="preserve">—</w:t>
      </w:r>
      <w:r>
        <w:rPr/>
        <w:t xml:space="preserve">state appropriation for fiscal year 2017 are provided solely for staffing of the juvenile detention alternatives initiative.</w:t>
      </w:r>
    </w:p>
    <w:p>
      <w:pPr>
        <w:ind w:left="0" w:right="0" w:firstLine="360"/>
        <w:jc w:val="both"/>
      </w:pPr>
      <w:r>
        <w:rPr/>
        <w:t xml:space="preserve">(15) $75,000 of the general fund</w:t>
      </w:r>
      <w:r>
        <w:rPr>
          <w:rFonts w:ascii="Times New Roman" w:hAnsi="Times New Roman"/>
        </w:rPr>
        <w:t xml:space="preserve">—</w:t>
      </w:r>
      <w:r>
        <w:rPr/>
        <w:t xml:space="preserve">state appropriation for fiscal year 2016 is provided solely for the planning and design of a dependency court improvement demonstration program. The plan must be developed jointly with the one family one team public private partnership, with a private cash match of $75,000. If the cash match is not available by August 1, 2015, the administrative office of the courts will not be required to complete the planning and design of a dependency court improvement demonstration program. By January 1, 2016, the public private partnership shall provide to the appropriate committees of the legislature the program design, including ongoing administrative funding, and a statement of the public and private funding required in order to provide demonstration grants to up to four counties.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PUBLIC DEFENSE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$38,417,000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$37,892,000</w:t>
      </w:r>
    </w:p>
    <w:p>
      <w:pPr>
        <w:ind w:left="0" w:right="0" w:firstLine="0"/>
        <w:jc w:val="both"/>
        <w:tabs>
          <w:tab w:val="right" w:leader="none" w:pos="9936"/>
        </w:tabs>
      </w:pPr>
      <w:r>
        <w:rPr/>
        <w:t xml:space="preserve">Judicial Stabilization Trust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$3,648,000</w:t>
      </w:r>
    </w:p>
    <w:p>
      <w:pPr>
        <w:tabs>
          <w:tab w:val="right" w:leader="dot" w:pos="9936"/>
        </w:tabs>
        <w:ind w:left="0" w:right="0" w:firstLine="1440"/>
      </w:pPr>
      <w:r>
        <w:rPr/>
        <w:t xml:space="preserve">TOTAL APPROPRIATION</w:t>
      </w:r>
      <w:r>
        <w:tab/>
      </w:r>
      <w:r>
        <w:rPr/>
        <w:t xml:space="preserve">$79,957,000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amounts provided include funding for expert and investigative services in death penalty personal restraint petitions.</w:t>
      </w:r>
    </w:p>
    <w:p>
      <w:pPr>
        <w:ind w:left="0" w:right="0" w:firstLine="360"/>
        <w:jc w:val="both"/>
      </w:pPr>
      <w:r>
        <w:rPr/>
        <w:t xml:space="preserve">(2) $924,000 of the general fund</w:t>
      </w:r>
      <w:r>
        <w:rPr>
          <w:rFonts w:ascii="Times New Roman" w:hAnsi="Times New Roman"/>
        </w:rPr>
        <w:t xml:space="preserve">—</w:t>
      </w:r>
      <w:r>
        <w:rPr/>
        <w:t xml:space="preserve">state appropriation for fiscal year 2016 and $462,000 of the general fund</w:t>
      </w:r>
      <w:r>
        <w:rPr>
          <w:rFonts w:ascii="Times New Roman" w:hAnsi="Times New Roman"/>
        </w:rPr>
        <w:t xml:space="preserve">—</w:t>
      </w:r>
      <w:r>
        <w:rPr/>
        <w:t xml:space="preserve">state appropriation for fiscal year 2017 are provided solely for parents representation program costs related to increased parental rights termination filings from the department of social and health services permanency initiative.</w:t>
      </w:r>
    </w:p>
    <w:p>
      <w:pPr>
        <w:ind w:left="0" w:right="0" w:firstLine="360"/>
        <w:jc w:val="both"/>
      </w:pPr>
      <w:r>
        <w:rPr/>
        <w:t xml:space="preserve">(3) If the supreme court increases the base traffic infraction assessment after March 30, 2015, any additional general fund</w:t>
      </w:r>
      <w:r>
        <w:rPr>
          <w:rFonts w:ascii="Times New Roman" w:hAnsi="Times New Roman"/>
        </w:rPr>
        <w:t xml:space="preserve">—</w:t>
      </w:r>
      <w:r>
        <w:rPr/>
        <w:t xml:space="preserve">state revenue generated by the base assessment increase may only be used for the office of public defense.</w:t>
      </w:r>
    </w:p>
    <w:p>
      <w:pPr>
        <w:ind w:left="0" w:right="0" w:firstLine="360"/>
        <w:jc w:val="both"/>
      </w:pPr>
      <w:r>
        <w:rPr/>
        <w:t xml:space="preserve">(4) $2,300,000 of the general fund</w:t>
      </w:r>
      <w:r>
        <w:rPr>
          <w:rFonts w:ascii="Times New Roman" w:hAnsi="Times New Roman"/>
        </w:rPr>
        <w:t xml:space="preserve">—</w:t>
      </w:r>
      <w:r>
        <w:rPr/>
        <w:t xml:space="preserve">state appropriation for fiscal year 2016 and $2,300,000 of the general fund</w:t>
      </w:r>
      <w:r>
        <w:rPr>
          <w:rFonts w:ascii="Times New Roman" w:hAnsi="Times New Roman"/>
        </w:rPr>
        <w:t xml:space="preserve">—</w:t>
      </w:r>
      <w:r>
        <w:rPr/>
        <w:t xml:space="preserve">state appropriation for fiscal year 2017 are provided solely for the purpose of improving the quality of trial court public defense services. If the supreme court does not increase the base traffic infraction assessment prior to June 30, 2015, the amounts provided in this subsection shall lapse. </w:t>
      </w:r>
    </w:p>
    <w:p>
      <w:pPr>
        <w:ind w:left="0" w:right="0" w:firstLine="360"/>
        <w:jc w:val="both"/>
      </w:pPr>
      <w:r>
        <w:rPr/>
        <w:t xml:space="preserve">(5) If an increase in base penalties generates less revenue than appropriated in subsection (4) of this section, the office of public defense shall reduce expenditures so that amounts provided in subsection (4) of this section do not exceed revenue generated from the base penalty increase.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CIVIL LEGAL AID</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$13,556,000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$13,808,000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ind w:left="0" w:right="0" w:firstLine="0"/>
        <w:jc w:val="both"/>
        <w:tabs>
          <w:tab w:val="right" w:leader="none" w:pos="9936"/>
        </w:tabs>
      </w:pPr>
      <w:r>
        <w:rPr/>
        <w:t xml:space="preserve">Judicial Stabilization Trust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$1,463,000</w:t>
      </w:r>
    </w:p>
    <w:p>
      <w:pPr>
        <w:tabs>
          <w:tab w:val="right" w:leader="dot" w:pos="9936"/>
        </w:tabs>
        <w:ind w:left="0" w:right="0" w:firstLine="1440"/>
      </w:pPr>
      <w:r>
        <w:rPr/>
        <w:t xml:space="preserve">TOTAL APPROPRIATION</w:t>
      </w:r>
      <w:r>
        <w:tab/>
      </w:r>
      <w:r>
        <w:rPr/>
        <w:t xml:space="preserve">$29,127,000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An amount not to exceed $40,000 of the general fund</w:t>
      </w:r>
      <w:r>
        <w:rPr>
          <w:rFonts w:ascii="Times New Roman" w:hAnsi="Times New Roman"/>
        </w:rPr>
        <w:t xml:space="preserve">—</w:t>
      </w:r>
      <w:r>
        <w:rPr/>
        <w:t xml:space="preserve">state appropriation for fiscal year 2016 and an amount not to exceed $40,000 of the general fund</w:t>
      </w:r>
      <w:r>
        <w:rPr>
          <w:rFonts w:ascii="Times New Roman" w:hAnsi="Times New Roman"/>
        </w:rPr>
        <w:t xml:space="preserve">—</w:t>
      </w:r>
      <w:r>
        <w:rPr/>
        <w:t xml:space="preserve">state appropriation for fiscal year 2017 may be used to provide telephonic legal advice and assistance to otherwise eligible persons who are sixty years of age or older on matters authorized by RCW 2.53.030(2) (a) through (k) regardless of household income or asset level.</w:t>
      </w:r>
    </w:p>
    <w:p>
      <w:pPr>
        <w:ind w:left="0" w:right="0" w:firstLine="360"/>
        <w:jc w:val="both"/>
      </w:pPr>
      <w:r>
        <w:rPr/>
        <w:t xml:space="preserve">(2) $1,500,000 of the general fund</w:t>
      </w:r>
      <w:r>
        <w:rPr>
          <w:rFonts w:ascii="Times New Roman" w:hAnsi="Times New Roman"/>
        </w:rPr>
        <w:t xml:space="preserve">—</w:t>
      </w:r>
      <w:r>
        <w:rPr/>
        <w:t xml:space="preserve">state appropriation is provided on a one-time basis for fiscal year 2016 and $1,500,000 of the general fund</w:t>
      </w:r>
      <w:r>
        <w:rPr>
          <w:rFonts w:ascii="Times New Roman" w:hAnsi="Times New Roman"/>
        </w:rPr>
        <w:t xml:space="preserve">—</w:t>
      </w:r>
      <w:r>
        <w:rPr/>
        <w:t xml:space="preserve">state appropriation is provided on a one-time basis for fiscal year 2017.</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GOVERNOR</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$5,239,000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$5,202,000</w:t>
      </w:r>
    </w:p>
    <w:p>
      <w:pPr>
        <w:ind w:left="0" w:right="0" w:firstLine="0"/>
        <w:jc w:val="both"/>
        <w:tabs>
          <w:tab w:val="right" w:leader="none" w:pos="9936"/>
        </w:tabs>
      </w:pPr>
      <w:r>
        <w:rPr/>
        <w:t xml:space="preserve">Economic Development Strategic Reserve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$4,000,000</w:t>
      </w:r>
    </w:p>
    <w:p>
      <w:pPr>
        <w:tabs>
          <w:tab w:val="right" w:leader="dot" w:pos="9936"/>
        </w:tabs>
        <w:ind w:left="0" w:right="0" w:firstLine="1440"/>
      </w:pPr>
      <w:r>
        <w:rPr/>
        <w:t xml:space="preserve">TOTAL APPROPRIATION</w:t>
      </w:r>
      <w:r>
        <w:tab/>
      </w:r>
      <w:r>
        <w:rPr/>
        <w:t xml:space="preserve">$14,441,000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$4,000,000 of the economic development strategic reserve account appropriation is provided solely for efforts to assist with currently active industrial recruitment efforts that will bring new jobs to the state or will retain headquarter locations of major companies currently housed in the state.</w:t>
      </w:r>
    </w:p>
    <w:p>
      <w:pPr>
        <w:ind w:left="0" w:right="0" w:firstLine="360"/>
        <w:jc w:val="both"/>
      </w:pPr>
      <w:r>
        <w:rPr/>
        <w:t xml:space="preserve">(2) $684,000 of the general fund</w:t>
      </w:r>
      <w:r>
        <w:rPr>
          <w:rFonts w:ascii="Times New Roman" w:hAnsi="Times New Roman"/>
        </w:rPr>
        <w:t xml:space="preserve">—</w:t>
      </w:r>
      <w:r>
        <w:rPr/>
        <w:t xml:space="preserve">state appropriation for fiscal year 2016 and $684,000 of the general fund</w:t>
      </w:r>
      <w:r>
        <w:rPr>
          <w:rFonts w:ascii="Times New Roman" w:hAnsi="Times New Roman"/>
        </w:rPr>
        <w:t xml:space="preserve">—</w:t>
      </w:r>
      <w:r>
        <w:rPr/>
        <w:t xml:space="preserve">state appropriation for fiscal year 2017 are provided solely for the office of the education ombudsman.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LIEUTENANT GOVERNOR</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$620,000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$609,000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tabs>
          <w:tab w:val="right" w:leader="dot" w:pos="9936"/>
        </w:tabs>
        <w:ind w:left="0" w:right="0" w:firstLine="1440"/>
      </w:pPr>
      <w:r>
        <w:rPr/>
        <w:t xml:space="preserve">TOTAL APPROPRIATION</w:t>
      </w:r>
      <w:r>
        <w:tab/>
      </w:r>
      <w:r>
        <w:rPr/>
        <w:t xml:space="preserve">$1,319,000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DISCLOSURE COMMISSION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$2,434,000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$2,452,000</w:t>
      </w:r>
    </w:p>
    <w:p>
      <w:pPr>
        <w:tabs>
          <w:tab w:val="right" w:leader="dot" w:pos="9936"/>
        </w:tabs>
        <w:ind w:left="0" w:right="0" w:firstLine="1440"/>
      </w:pPr>
      <w:r>
        <w:rPr/>
        <w:t xml:space="preserve">TOTAL APPROPRIATION</w:t>
      </w:r>
      <w:r>
        <w:tab/>
      </w:r>
      <w:r>
        <w:rPr/>
        <w:t xml:space="preserve">$4,886,000</w:t>
      </w:r>
    </w:p>
    <w:p>
      <w:pPr>
        <w:ind w:left="0" w:right="0" w:firstLine="360"/>
        <w:jc w:val="both"/>
      </w:pPr>
      <w:r>
        <w:rPr/>
        <w:t xml:space="preserve">The appropriations in this section are subject to the following conditions and limitations: $267,000 of the general fund</w:t>
      </w:r>
      <w:r>
        <w:rPr>
          <w:rFonts w:ascii="Times New Roman" w:hAnsi="Times New Roman"/>
        </w:rPr>
        <w:t xml:space="preserve">—</w:t>
      </w:r>
      <w:r>
        <w:rPr/>
        <w:t xml:space="preserve">state appropriation for fiscal year 2016 and $316,000 of the general fund</w:t>
      </w:r>
      <w:r>
        <w:rPr>
          <w:rFonts w:ascii="Times New Roman" w:hAnsi="Times New Roman"/>
        </w:rPr>
        <w:t xml:space="preserve">—</w:t>
      </w:r>
      <w:r>
        <w:rPr/>
        <w:t xml:space="preserve">state appropriation for fiscal year 2017 are provided solely for implementation of Substitute House Bill No. 1085 (lobbyists, electronic filing). If the bill is not enacted by June 30, 2015, the amount provided in this subsection shall lapse.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SECRETARY OF STATE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$24,256,000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$11,079,000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$7,501,000</w:t>
      </w:r>
    </w:p>
    <w:p>
      <w:pPr>
        <w:ind w:left="0" w:right="0" w:firstLine="0"/>
        <w:jc w:val="both"/>
        <w:tabs>
          <w:tab w:val="right" w:leader="none" w:pos="9936"/>
        </w:tabs>
      </w:pPr>
      <w:r>
        <w:rPr/>
        <w:t xml:space="preserve">Public Records Efficiency, Preservation, and Access</w:t>
      </w:r>
      <w:r>
        <w:tab/>
      </w:r>
    </w:p>
    <w:p>
      <w:pPr>
        <w:ind w:left="0" w:right="0" w:firstLine="360"/>
        <w:jc w:val="both"/>
        <w:tabs>
          <w:tab w:val="right" w:leader="dot" w:pos="9936"/>
        </w:tabs>
      </w:pPr>
      <w:r>
        <w:rPr/>
        <w:t xml:space="preserve">Account</w:t>
      </w:r>
      <w:r>
        <w:rPr>
          <w:rFonts w:ascii="Times New Roman" w:hAnsi="Times New Roman"/>
        </w:rPr>
        <w:t xml:space="preserve">—</w:t>
      </w:r>
      <w:r>
        <w:rPr/>
        <w:t xml:space="preserve">State Appropriation</w:t>
      </w:r>
      <w:r>
        <w:tab/>
      </w:r>
      <w:r>
        <w:rPr/>
        <w:t xml:space="preserve">$8,089,000</w:t>
      </w:r>
    </w:p>
    <w:p>
      <w:pPr>
        <w:ind w:left="0" w:right="0" w:firstLine="0"/>
        <w:jc w:val="both"/>
        <w:tabs>
          <w:tab w:val="right" w:leader="none" w:pos="9936"/>
        </w:tabs>
      </w:pPr>
      <w:r>
        <w:rPr/>
        <w:t xml:space="preserve">Charitable Organization Education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$664,000</w:t>
      </w:r>
    </w:p>
    <w:p>
      <w:pPr>
        <w:ind w:left="0" w:right="0" w:firstLine="0"/>
        <w:jc w:val="both"/>
        <w:tabs>
          <w:tab w:val="right" w:leader="none" w:pos="9936"/>
        </w:tabs>
      </w:pPr>
      <w:r>
        <w:rPr/>
        <w:t xml:space="preserve">Local Government Archives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$8,912,000</w:t>
      </w:r>
    </w:p>
    <w:p>
      <w:pPr>
        <w:ind w:left="0" w:right="0" w:firstLine="0"/>
        <w:jc w:val="both"/>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$8,865,000</w:t>
      </w:r>
    </w:p>
    <w:p>
      <w:pPr>
        <w:ind w:left="0" w:right="0" w:firstLine="0"/>
        <w:jc w:val="both"/>
        <w:tabs>
          <w:tab w:val="right" w:leader="none" w:pos="9936"/>
        </w:tabs>
      </w:pPr>
      <w:r>
        <w:rPr/>
        <w:t xml:space="preserve">Washington State Heritage Center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$9,569,000</w:t>
      </w:r>
    </w:p>
    <w:p>
      <w:pPr>
        <w:tabs>
          <w:tab w:val="right" w:leader="dot" w:pos="9936"/>
        </w:tabs>
        <w:ind w:left="0" w:right="0" w:firstLine="1440"/>
      </w:pPr>
      <w:r>
        <w:rPr/>
        <w:t xml:space="preserve">TOTAL APPROPRIATION</w:t>
      </w:r>
      <w:r>
        <w:tab/>
      </w:r>
      <w:r>
        <w:rPr/>
        <w:t xml:space="preserve">$78,935,000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$3,301,000 of the general fund</w:t>
      </w:r>
      <w:r>
        <w:rPr>
          <w:rFonts w:ascii="Times New Roman" w:hAnsi="Times New Roman"/>
        </w:rPr>
        <w:t xml:space="preserve">—</w:t>
      </w:r>
      <w:r>
        <w:rPr/>
        <w:t xml:space="preserve">state appropriation for fiscal year 2016 is provided solely to reimburse counties for the state's share of primary and general election costs and the costs of conducting mandatory recounts on state measures. Counties shall be reimbursed only for those odd-year election costs that the secretary of state validates as eligible for reimbursement.</w:t>
      </w:r>
    </w:p>
    <w:p>
      <w:pPr>
        <w:ind w:left="0" w:right="0" w:firstLine="360"/>
        <w:jc w:val="both"/>
      </w:pPr>
      <w:r>
        <w:rPr/>
        <w:t xml:space="preserve">(2)(a) $2,682,000 of the general fund</w:t>
      </w:r>
      <w:r>
        <w:rPr>
          <w:rFonts w:ascii="Times New Roman" w:hAnsi="Times New Roman"/>
        </w:rPr>
        <w:t xml:space="preserve">—</w:t>
      </w:r>
      <w:r>
        <w:rPr/>
        <w:t xml:space="preserve">state appropriation for fiscal year 2016 and $2,761,000 of the general fund</w:t>
      </w:r>
      <w:r>
        <w:rPr>
          <w:rFonts w:ascii="Times New Roman" w:hAnsi="Times New Roman"/>
        </w:rPr>
        <w:t xml:space="preserve">—</w:t>
      </w:r>
      <w:r>
        <w:rPr/>
        <w:t xml:space="preserve">state appropriation for fiscal year 2017 are provided solely for contracting with a nonprofit organization to produce gavel-to-gavel television coverage of state government deliberations and other events of statewide significance during the 2015-2017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ind w:left="0" w:right="0" w:firstLine="360"/>
        <w:jc w:val="both"/>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ind w:left="0" w:right="0" w:firstLine="360"/>
        <w:jc w:val="both"/>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ind w:left="0" w:right="0" w:firstLine="360"/>
        <w:jc w:val="both"/>
      </w:pPr>
      <w:r>
        <w:rPr/>
        <w:t xml:space="preserve">(d) No portion of any amounts disbursed pursuant to this subsection may be used, directly or indirectly, for any of the following purposes:</w:t>
      </w:r>
    </w:p>
    <w:p>
      <w:pPr>
        <w:ind w:left="0" w:right="0" w:firstLine="360"/>
        <w:jc w:val="both"/>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ind w:left="0" w:right="0" w:firstLine="360"/>
        <w:jc w:val="both"/>
      </w:pPr>
      <w:r>
        <w:rPr/>
        <w:t xml:space="preserve">(ii) Making contributions reportable under chapter 42.17 RCW; or</w:t>
      </w:r>
    </w:p>
    <w:p>
      <w:pPr>
        <w:ind w:left="0" w:right="0" w:firstLine="360"/>
        <w:jc w:val="both"/>
      </w:pPr>
      <w:r>
        <w:rPr/>
        <w:t xml:space="preserve">(iii) Providing any: (A) Gift; (B) honoraria; or (C) travel, lodging, meals, or entertainment to a public officer or employee.</w:t>
      </w:r>
    </w:p>
    <w:p>
      <w:pPr>
        <w:ind w:left="0" w:right="0" w:firstLine="360"/>
        <w:jc w:val="both"/>
      </w:pPr>
      <w:r>
        <w:rPr/>
        <w:t xml:space="preserve">(3) Any reductions to funding for the Washington talking book and Braille library may not exceed in proportion any reductions taken to the funding for the library as a whole.</w:t>
      </w:r>
    </w:p>
    <w:p>
      <w:pPr>
        <w:ind w:left="0" w:right="0" w:firstLine="360"/>
        <w:jc w:val="both"/>
      </w:pPr>
      <w:r>
        <w:rPr/>
        <w:t xml:space="preserve">(4) The legislature finds that the volume of state records retained in paper format continues to grow, increasing the records storage costs for the state. The secretary of state shall convene a work group to study methods for retaining records in electronic formats and for shorter periods of time, with the goal of reducing the volume of stored paper records by ten percent by the end of 2016, and an additional ten percent by the end of 2018. The following state agencies shall participate in the work group, which shall report to the appropriate committees of the legislature by December 31, 2015:</w:t>
      </w:r>
    </w:p>
    <w:p>
      <w:pPr>
        <w:ind w:left="0" w:right="0" w:firstLine="360"/>
        <w:jc w:val="both"/>
      </w:pPr>
      <w:r>
        <w:rPr/>
        <w:t xml:space="preserve">(a) Office of the secretary of state;</w:t>
      </w:r>
    </w:p>
    <w:p>
      <w:pPr>
        <w:ind w:left="0" w:right="0" w:firstLine="360"/>
        <w:jc w:val="both"/>
      </w:pPr>
      <w:r>
        <w:rPr/>
        <w:t xml:space="preserve">(b) Office of the attorney general;</w:t>
      </w:r>
    </w:p>
    <w:p>
      <w:pPr>
        <w:ind w:left="0" w:right="0" w:firstLine="360"/>
        <w:jc w:val="both"/>
      </w:pPr>
      <w:r>
        <w:rPr/>
        <w:t xml:space="preserve">(c) Office of the state auditor;</w:t>
      </w:r>
    </w:p>
    <w:p>
      <w:pPr>
        <w:ind w:left="0" w:right="0" w:firstLine="360"/>
        <w:jc w:val="both"/>
      </w:pPr>
      <w:r>
        <w:rPr/>
        <w:t xml:space="preserve">(d) Office of financial management;</w:t>
      </w:r>
    </w:p>
    <w:p>
      <w:pPr>
        <w:ind w:left="0" w:right="0" w:firstLine="360"/>
        <w:jc w:val="both"/>
      </w:pPr>
      <w:r>
        <w:rPr/>
        <w:t xml:space="preserve">(e) Department of corrections;</w:t>
      </w:r>
    </w:p>
    <w:p>
      <w:pPr>
        <w:ind w:left="0" w:right="0" w:firstLine="360"/>
        <w:jc w:val="both"/>
      </w:pPr>
      <w:r>
        <w:rPr/>
        <w:t xml:space="preserve">(f) Department of social and health services;</w:t>
      </w:r>
    </w:p>
    <w:p>
      <w:pPr>
        <w:ind w:left="0" w:right="0" w:firstLine="360"/>
        <w:jc w:val="both"/>
      </w:pPr>
      <w:r>
        <w:rPr/>
        <w:t xml:space="preserve">(g) Department of health; and</w:t>
      </w:r>
    </w:p>
    <w:p>
      <w:pPr>
        <w:ind w:left="0" w:right="0" w:firstLine="360"/>
        <w:jc w:val="both"/>
      </w:pPr>
      <w:r>
        <w:rPr/>
        <w:t xml:space="preserve">(h) Department of transportation.</w:t>
      </w:r>
    </w:p>
    <w:p>
      <w:pPr>
        <w:ind w:left="0" w:right="0" w:firstLine="360"/>
        <w:jc w:val="both"/>
      </w:pPr>
      <w:r>
        <w:rPr/>
        <w:t xml:space="preserve">(5) $11,497,000 of the general fund</w:t>
      </w:r>
      <w:r>
        <w:rPr>
          <w:rFonts w:ascii="Times New Roman" w:hAnsi="Times New Roman"/>
        </w:rPr>
        <w:t xml:space="preserve">—</w:t>
      </w:r>
      <w:r>
        <w:rPr/>
        <w:t xml:space="preserve">state appropriation for fiscal year 2016 is provided solely for the 2016 presidential primary election. If pursuant to Senate Bill No. 5978, as amended, the secretary of state determines that the presidential primary is suspended for 2016, the entire amount provided in this subsection shall lapse.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GOVERNOR'S OFFICE OF INDIAN AFFAIRS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$260,000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$263,000</w:t>
      </w:r>
    </w:p>
    <w:p>
      <w:pPr>
        <w:tabs>
          <w:tab w:val="right" w:leader="dot" w:pos="9936"/>
        </w:tabs>
        <w:ind w:left="0" w:right="0" w:firstLine="1440"/>
      </w:pPr>
      <w:r>
        <w:rPr/>
        <w:t xml:space="preserve">TOTAL APPROPRIATION</w:t>
      </w:r>
      <w:r>
        <w:tab/>
      </w:r>
      <w:r>
        <w:rPr/>
        <w:t xml:space="preserve">$523,000</w:t>
      </w:r>
    </w:p>
    <w:p>
      <w:pPr>
        <w:ind w:left="0" w:right="0" w:firstLine="360"/>
        <w:jc w:val="both"/>
      </w:pPr>
      <w:r>
        <w:rPr/>
        <w:t xml:space="preserve">The appropriations in this section are subject to the following conditions and limitations: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ASIAN PACIFIC AMERICAN AFFAIRS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$218,000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$219,000</w:t>
      </w:r>
    </w:p>
    <w:p>
      <w:pPr>
        <w:tabs>
          <w:tab w:val="right" w:leader="dot" w:pos="9936"/>
        </w:tabs>
        <w:ind w:left="0" w:right="0" w:firstLine="1440"/>
      </w:pPr>
      <w:r>
        <w:rPr/>
        <w:t xml:space="preserve">TOTAL APPROPRIATION</w:t>
      </w:r>
      <w:r>
        <w:tab/>
      </w:r>
      <w:r>
        <w:rPr/>
        <w:t xml:space="preserve">$437,000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p>
    <w:p>
      <w:pPr>
        <w:ind w:left="0" w:right="0" w:firstLine="0"/>
        <w:jc w:val="both"/>
        <w:tabs>
          <w:tab w:val="right" w:leader="none" w:pos="9936"/>
        </w:tabs>
      </w:pPr>
      <w:r>
        <w:rPr/>
        <w:t xml:space="preserve">State Treasurer's Service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$16,777,000</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$400,000 of the state treasurer's service account</w:t>
      </w:r>
      <w:r>
        <w:rPr>
          <w:rFonts w:ascii="Times New Roman" w:hAnsi="Times New Roman"/>
        </w:rPr>
        <w:t xml:space="preserve">—</w:t>
      </w:r>
      <w:r>
        <w:rPr/>
        <w:t xml:space="preserve">state appropriation is provided solely for legal fees related to additional legal assistance due to an increase in high-profile litigation.</w:t>
      </w:r>
    </w:p>
    <w:p>
      <w:pPr>
        <w:ind w:left="0" w:right="0" w:firstLine="360"/>
        <w:jc w:val="both"/>
      </w:pPr>
      <w:r>
        <w:rPr/>
        <w:t xml:space="preserve">(2) $125,000 of the state treasurer's service account</w:t>
      </w:r>
      <w:r>
        <w:rPr>
          <w:rFonts w:ascii="Times New Roman" w:hAnsi="Times New Roman"/>
        </w:rPr>
        <w:t xml:space="preserve">—</w:t>
      </w:r>
      <w:r>
        <w:rPr/>
        <w:t xml:space="preserve">state appropriation is provided solely for the implementation of Second Substitute House Bill No. 2063 (better life experience program). If the bill is not enacted by June 30, 2015, the amount provided in this subsection shall lapse.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AUDITOR</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$766,000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$765,000</w:t>
      </w:r>
    </w:p>
    <w:p>
      <w:pPr>
        <w:ind w:left="0" w:right="0" w:firstLine="0"/>
        <w:jc w:val="both"/>
        <w:tabs>
          <w:tab w:val="right" w:leader="none" w:pos="9936"/>
        </w:tabs>
      </w:pPr>
      <w:r>
        <w:rPr/>
        <w:t xml:space="preserve">State Auditing Services Revolving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$9,874,000</w:t>
      </w:r>
    </w:p>
    <w:p>
      <w:pPr>
        <w:tabs>
          <w:tab w:val="right" w:leader="dot" w:pos="9936"/>
        </w:tabs>
        <w:ind w:left="0" w:right="0" w:firstLine="1440"/>
      </w:pPr>
      <w:r>
        <w:rPr/>
        <w:t xml:space="preserve">TOTAL APPROPRIATION</w:t>
      </w:r>
      <w:r>
        <w:tab/>
      </w:r>
      <w:r>
        <w:rPr/>
        <w:t xml:space="preserve">$11,405,000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 (1) $766,000 of the general fund</w:t>
      </w:r>
      <w:r>
        <w:rPr>
          <w:rFonts w:ascii="Times New Roman" w:hAnsi="Times New Roman"/>
        </w:rPr>
        <w:t xml:space="preserve">—</w:t>
      </w:r>
      <w:r>
        <w:rPr/>
        <w:t xml:space="preserve">state appropriation for fiscal year 2016 and $765,000 of the general fund</w:t>
      </w:r>
      <w:r>
        <w:rPr>
          <w:rFonts w:ascii="Times New Roman" w:hAnsi="Times New Roman"/>
        </w:rPr>
        <w:t xml:space="preserve">—</w:t>
      </w:r>
      <w:r>
        <w:rPr/>
        <w:t xml:space="preserve">state appropriation for fiscal year 2017 are provided solely for staff and related costs to verify the accuracy of reported school district data submitted for state funding purposes; conduct school district program audits of state 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ind w:left="0" w:right="0" w:firstLine="360"/>
        <w:jc w:val="both"/>
      </w:pPr>
      <w:r>
        <w:rPr/>
        <w:t xml:space="preserve">(2) The legislature recognizes that changing technology has resulted in requests for electronic copies of records without corresponding changes in how the public records act allows for agencies to charge for those copies. The legislature recognizes the difficulty individual agencies face in determining the actual cost of providing both paper and electronic copies and finds it would be beneficial to agencies subject to the public records act, as well as requestors, to develop a standard and reasonable cost agencies may charge to provide records in either paper or electronic format. The state auditor shall, in consultation with the state chief information officer and attorney general, develop a methodology and conduct a study to establish an accurate cost estimate for providing paper and electronic copies of records in response to requests under the public records act. The state auditor shall also consult with local government agencies in developing and conducting the study. The state auditor shall report the results of this study to the legislature no later than December 31, 2015.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CITIZENS' COMMISSION ON SALARIES FOR ELECTED OFFICIALS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$143,000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$178,000</w:t>
      </w:r>
    </w:p>
    <w:p>
      <w:pPr>
        <w:tabs>
          <w:tab w:val="right" w:leader="dot" w:pos="9936"/>
        </w:tabs>
        <w:ind w:left="0" w:right="0" w:firstLine="1440"/>
      </w:pPr>
      <w:r>
        <w:rPr/>
        <w:t xml:space="preserve">TOTAL APPROPRIATION</w:t>
      </w:r>
      <w:r>
        <w:tab/>
      </w:r>
      <w:r>
        <w:rPr/>
        <w:t xml:space="preserve">$321,000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ATTORNEY GENERAL</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$11,161,000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$11,310,000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$6,930,000</w:t>
      </w:r>
    </w:p>
    <w:p>
      <w:pPr>
        <w:ind w:left="0" w:right="0" w:firstLine="0"/>
        <w:jc w:val="both"/>
        <w:tabs>
          <w:tab w:val="right" w:leader="none" w:pos="9936"/>
        </w:tabs>
      </w:pPr>
      <w:r>
        <w:rPr/>
        <w:t xml:space="preserve">New Motor Vehicle Arbitration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$1,020,000</w:t>
      </w:r>
    </w:p>
    <w:p>
      <w:pPr>
        <w:ind w:left="0" w:right="0" w:firstLine="0"/>
        <w:jc w:val="both"/>
        <w:tabs>
          <w:tab w:val="right" w:leader="none" w:pos="9936"/>
        </w:tabs>
      </w:pPr>
      <w:r>
        <w:rPr/>
        <w:t xml:space="preserve">Legal Services Revolving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$218,237,000</w:t>
      </w:r>
    </w:p>
    <w:p>
      <w:pPr>
        <w:ind w:left="0" w:right="0" w:firstLine="0"/>
        <w:jc w:val="both"/>
        <w:tabs>
          <w:tab w:val="right" w:leader="none" w:pos="9936"/>
        </w:tabs>
      </w:pPr>
      <w:r>
        <w:rPr/>
        <w:t xml:space="preserve">Tobacco Prevention and Control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$273,000</w:t>
      </w:r>
    </w:p>
    <w:p>
      <w:pPr>
        <w:ind w:left="0" w:right="0" w:firstLine="0"/>
        <w:jc w:val="both"/>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$2,783,000</w:t>
      </w:r>
    </w:p>
    <w:p>
      <w:pPr>
        <w:ind w:left="0" w:right="0" w:firstLine="0"/>
        <w:jc w:val="both"/>
        <w:tabs>
          <w:tab w:val="right" w:leader="none" w:pos="9936"/>
        </w:tabs>
      </w:pPr>
      <w:r>
        <w:rPr/>
        <w:t xml:space="preserve">Public Services Revolving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$2,131,000</w:t>
      </w:r>
    </w:p>
    <w:p>
      <w:pPr>
        <w:ind w:left="0" w:right="0" w:firstLine="0"/>
        <w:jc w:val="both"/>
        <w:tabs>
          <w:tab w:val="right" w:leader="dot" w:pos="9936"/>
        </w:tabs>
      </w:pPr>
      <w:pPr>
        <w:tabs>
          <w:tab w:val="right" w:leader="dot" w:pos="9360"/>
        </w:tabs>
      </w:pPr>
      <w:r>
        <w:rPr/>
        <w:t xml:space="preserve">Washington Internet Crimes Against Children</w:t>
      </w:r>
    </w:p>
    <w:p>
      <w:pPr>
        <w:ind w:left="0" w:right="0" w:firstLine="360"/>
        <w:jc w:val="both"/>
        <w:tabs>
          <w:tab w:val="right" w:leader="dot" w:pos="9936"/>
        </w:tabs>
      </w:pPr>
      <w:r>
        <w:rPr/>
        <w:t xml:space="preserve">Account</w:t>
      </w:r>
      <w:r>
        <w:rPr>
          <w:rFonts w:ascii="Times New Roman" w:hAnsi="Times New Roman"/>
        </w:rPr>
        <w:t xml:space="preserve">—</w:t>
      </w:r>
      <w:r>
        <w:rPr/>
        <w:t xml:space="preserve">State Appropriation</w:t>
      </w:r>
      <w:r>
        <w:tab/>
      </w:r>
      <w:r>
        <w:rPr/>
        <w:t xml:space="preserve">$500,000</w:t>
      </w:r>
    </w:p>
    <w:p>
      <w:pPr>
        <w:tabs>
          <w:tab w:val="right" w:leader="dot" w:pos="9936"/>
        </w:tabs>
        <w:ind w:left="0" w:right="0" w:firstLine="1440"/>
      </w:pPr>
      <w:r>
        <w:rPr/>
        <w:t xml:space="preserve">TOTAL APPROPRIATION</w:t>
      </w:r>
      <w:r>
        <w:tab/>
      </w:r>
      <w:r>
        <w:rPr/>
        <w:t xml:space="preserve">$254,345,000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ind w:left="0" w:right="0" w:firstLine="360"/>
        <w:jc w:val="both"/>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ind w:left="0" w:right="0" w:firstLine="360"/>
        <w:jc w:val="both"/>
      </w:pPr>
      <w:r>
        <w:rPr/>
        <w:t xml:space="preserve">(3) The attorney general shall annually report to the fiscal committees of the legislature all new </w:t>
      </w:r>
      <w:r>
        <w:rPr>
          <w:i/>
        </w:rPr>
        <w:t xml:space="preserve">cy pres</w:t>
      </w:r>
      <w:r>
        <w:rPr/>
        <w:t xml:space="preserve">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ind w:left="0" w:right="0" w:firstLine="360"/>
        <w:jc w:val="both"/>
      </w:pPr>
      <w:r>
        <w:rPr/>
        <w:t xml:space="preserve">(4) $2,228,000 of the public service revolving account</w:t>
      </w:r>
      <w:r>
        <w:rPr>
          <w:rFonts w:ascii="Times New Roman" w:hAnsi="Times New Roman"/>
        </w:rPr>
        <w:t xml:space="preserve">—</w:t>
      </w:r>
      <w:r>
        <w:rPr/>
        <w:t xml:space="preserve">state appropriation is provided solely for the work of the public counsel section of the office of the attorney general.</w:t>
      </w:r>
    </w:p>
    <w:p>
      <w:pPr>
        <w:ind w:left="0" w:right="0" w:firstLine="360"/>
        <w:jc w:val="both"/>
      </w:pPr>
      <w:r>
        <w:rPr/>
        <w:t xml:space="preserve">(5) $353,000 of the general fund</w:t>
      </w:r>
      <w:r>
        <w:rPr>
          <w:rFonts w:ascii="Times New Roman" w:hAnsi="Times New Roman"/>
        </w:rPr>
        <w:t xml:space="preserve">—</w:t>
      </w:r>
      <w:r>
        <w:rPr/>
        <w:t xml:space="preserve">state appropriation for fiscal year 2016 and $353,000 of the general fund</w:t>
      </w:r>
      <w:r>
        <w:rPr>
          <w:rFonts w:ascii="Times New Roman" w:hAnsi="Times New Roman"/>
        </w:rPr>
        <w:t xml:space="preserve">—</w:t>
      </w:r>
      <w:r>
        <w:rPr/>
        <w:t xml:space="preserve">state appropriation for fiscal year 2017 are provided solely for a grant to the Washington coalition of crime victim advocates to provide training, certification, and technical assistance for crime victim service center advocates.</w:t>
      </w:r>
    </w:p>
    <w:p>
      <w:pPr>
        <w:ind w:left="0" w:right="0" w:firstLine="360"/>
        <w:jc w:val="both"/>
      </w:pPr>
      <w:r>
        <w:rPr/>
        <w:t xml:space="preserve">(6) $4,000 of the general fund</w:t>
      </w:r>
      <w:r>
        <w:rPr>
          <w:rFonts w:ascii="Times New Roman" w:hAnsi="Times New Roman"/>
        </w:rPr>
        <w:t xml:space="preserve">—</w:t>
      </w:r>
      <w:r>
        <w:rPr/>
        <w:t xml:space="preserve">state appropriation for fiscal year 2017 and $28,000 of the legal services revolving account</w:t>
      </w:r>
      <w:r>
        <w:rPr>
          <w:rFonts w:ascii="Times New Roman" w:hAnsi="Times New Roman"/>
        </w:rPr>
        <w:t xml:space="preserve">—</w:t>
      </w:r>
      <w:r>
        <w:rPr/>
        <w:t xml:space="preserve">state appropriation are provided solely for implementation of Engrossed Second Substitute House Bill No. 1763 (music licensing agencies). If the bill is not enacted by June 30, 2015, the amounts provided in this subsection shall lapse.</w:t>
      </w:r>
    </w:p>
    <w:p>
      <w:pPr>
        <w:ind w:left="0" w:right="0" w:firstLine="360"/>
        <w:jc w:val="both"/>
      </w:pPr>
      <w:r>
        <w:rPr/>
        <w:t xml:space="preserve">(7) $14,000 of the legal services revolving account</w:t>
      </w:r>
      <w:r>
        <w:rPr>
          <w:rFonts w:ascii="Times New Roman" w:hAnsi="Times New Roman"/>
        </w:rPr>
        <w:t xml:space="preserve">—</w:t>
      </w:r>
      <w:r>
        <w:rPr/>
        <w:t xml:space="preserve">state appropriation is provided solely for implementation of Second Substitute House Bill No. 1735 (extended foster care). If the bill is not enacted by June 30, 2015, the amount provided in this subsection shall lapse.</w:t>
      </w:r>
    </w:p>
    <w:p>
      <w:pPr>
        <w:ind w:left="0" w:right="0" w:firstLine="360"/>
        <w:jc w:val="both"/>
      </w:pPr>
      <w:r>
        <w:rPr/>
        <w:t xml:space="preserve">(8) $20,000 of the legal services revolving account</w:t>
      </w:r>
      <w:r>
        <w:rPr>
          <w:rFonts w:ascii="Times New Roman" w:hAnsi="Times New Roman"/>
        </w:rPr>
        <w:t xml:space="preserve">—</w:t>
      </w:r>
      <w:r>
        <w:rPr/>
        <w:t xml:space="preserve">state appropriation is provided solely for implementation of Engrossed Second Substitute House Bill No. 1174 (flame retardants). If the bill is not enacted by June 30, 2015, the amount provided in this subsection shall lapse.</w:t>
      </w:r>
    </w:p>
    <w:p>
      <w:pPr>
        <w:ind w:left="0" w:right="0" w:firstLine="360"/>
        <w:jc w:val="both"/>
      </w:pPr>
      <w:r>
        <w:rPr/>
        <w:t xml:space="preserve">(9) $124,000 of the legal services revolving account</w:t>
      </w:r>
      <w:r>
        <w:rPr>
          <w:rFonts w:ascii="Times New Roman" w:hAnsi="Times New Roman"/>
        </w:rPr>
        <w:t xml:space="preserve">—</w:t>
      </w:r>
      <w:r>
        <w:rPr/>
        <w:t xml:space="preserve">state appropriation is provided solely for implementation of Engrossed Substitute House Bill No. 1449 (oil transportation safety). If the bill is not enacted by June 30, 2015, the amount provided in this subsection shall lapse.</w:t>
      </w:r>
    </w:p>
    <w:p>
      <w:pPr>
        <w:ind w:left="0" w:right="0" w:firstLine="360"/>
        <w:jc w:val="both"/>
      </w:pPr>
      <w:r>
        <w:rPr/>
        <w:t xml:space="preserve">(10) $81,000 of the legal services revolving account</w:t>
      </w:r>
      <w:r>
        <w:rPr>
          <w:rFonts w:ascii="Times New Roman" w:hAnsi="Times New Roman"/>
        </w:rPr>
        <w:t xml:space="preserve">—</w:t>
      </w:r>
      <w:r>
        <w:rPr/>
        <w:t xml:space="preserve">state appropriation is provided solely for implementation of Engrossed Second Substitute House Bill No. 1472 (chemical action plans). If the bill is not enacted by June 30, 2015, the amount provided in this subsection shall lapse.</w:t>
      </w:r>
    </w:p>
    <w:p>
      <w:pPr>
        <w:ind w:left="0" w:right="0" w:firstLine="360"/>
        <w:jc w:val="both"/>
      </w:pPr>
      <w:r>
        <w:rPr/>
        <w:t xml:space="preserve">(11) Pursuant to Second Substitute House Bill No. 1281 (sexual exploitation of a minor), the office of the attorney general may expend $500,000 from the internet crimes against children account, or an amount not to exceed actual revenues into the account. If the bill is not enacted by June 30, 2015, the amount provided in this subsection shall lapse.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CASELOAD FORECAST COUNCIL</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$1,297,000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$1,349,000</w:t>
      </w:r>
    </w:p>
    <w:p>
      <w:pPr>
        <w:tabs>
          <w:tab w:val="right" w:leader="dot" w:pos="9936"/>
        </w:tabs>
        <w:ind w:left="0" w:right="0" w:firstLine="1440"/>
      </w:pPr>
      <w:r>
        <w:rPr/>
        <w:t xml:space="preserve">TOTAL APPROPRIATION</w:t>
      </w:r>
      <w:r>
        <w:tab/>
      </w:r>
      <w:r>
        <w:rPr/>
        <w:t xml:space="preserve">$2,646,000</w:t>
      </w:r>
    </w:p>
    <w:p>
      <w:pPr>
        <w:ind w:left="0" w:right="0" w:firstLine="360"/>
        <w:jc w:val="both"/>
      </w:pPr>
      <w:r>
        <w:rPr/>
        <w:t xml:space="preserve">The appropriations in this section are subject to the following conditions and limitations: In addition to the forecasts required by RCW 43.88C.010, the caseload forecast council shall forecast youth participating in behavioral rehabilitative services provided by the department of social and health services children's administration.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$70,921,000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$71,677,000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$264,478,000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$8,112,000</w:t>
      </w:r>
    </w:p>
    <w:p>
      <w:pPr>
        <w:ind w:left="0" w:right="0" w:firstLine="0"/>
        <w:jc w:val="both"/>
        <w:tabs>
          <w:tab w:val="right" w:leader="none" w:pos="9936"/>
        </w:tabs>
      </w:pPr>
      <w:r>
        <w:rPr/>
        <w:t xml:space="preserve">Public Works Assistance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$7,329,000</w:t>
      </w:r>
    </w:p>
    <w:p>
      <w:pPr>
        <w:ind w:left="0" w:right="0" w:firstLine="0"/>
        <w:jc w:val="both"/>
        <w:tabs>
          <w:tab w:val="right" w:leader="none" w:pos="9936"/>
        </w:tabs>
      </w:pPr>
      <w:r>
        <w:rPr/>
        <w:t xml:space="preserve">Drinking Water Assistance Administrative</w:t>
      </w:r>
      <w:r>
        <w:tab/>
      </w:r>
    </w:p>
    <w:p>
      <w:pPr>
        <w:ind w:left="0" w:right="0" w:firstLine="360"/>
        <w:jc w:val="both"/>
        <w:tabs>
          <w:tab w:val="right" w:leader="dot" w:pos="9936"/>
        </w:tabs>
      </w:pPr>
      <w:r>
        <w:rPr/>
        <w:t xml:space="preserve">Account</w:t>
      </w:r>
      <w:r>
        <w:rPr>
          <w:rFonts w:ascii="Times New Roman" w:hAnsi="Times New Roman"/>
        </w:rPr>
        <w:t xml:space="preserve">—</w:t>
      </w:r>
      <w:r>
        <w:rPr/>
        <w:t xml:space="preserve">State Appropriation</w:t>
      </w:r>
      <w:r>
        <w:tab/>
      </w:r>
      <w:r>
        <w:rPr/>
        <w:t xml:space="preserve">$446,000</w:t>
      </w:r>
    </w:p>
    <w:p>
      <w:pPr>
        <w:ind w:left="0" w:right="0" w:firstLine="0"/>
        <w:jc w:val="both"/>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$178,000</w:t>
      </w:r>
    </w:p>
    <w:p>
      <w:pPr>
        <w:ind w:left="0" w:right="0" w:firstLine="0"/>
        <w:jc w:val="both"/>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$13,000</w:t>
      </w:r>
    </w:p>
    <w:p>
      <w:pPr>
        <w:ind w:left="0" w:right="0" w:firstLine="0"/>
        <w:jc w:val="both"/>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$26,415,000</w:t>
      </w:r>
    </w:p>
    <w:p>
      <w:pPr>
        <w:ind w:left="0" w:right="0" w:firstLine="0"/>
        <w:jc w:val="both"/>
        <w:tabs>
          <w:tab w:val="right" w:leader="none" w:pos="9936"/>
        </w:tabs>
      </w:pPr>
      <w:r>
        <w:rPr/>
        <w:t xml:space="preserve">Affordable Housing for All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$10,010,000</w:t>
      </w:r>
    </w:p>
    <w:p>
      <w:pPr>
        <w:ind w:left="0" w:right="0" w:firstLine="0"/>
        <w:jc w:val="both"/>
        <w:tabs>
          <w:tab w:val="right" w:leader="none" w:pos="9936"/>
        </w:tabs>
      </w:pPr>
      <w:r>
        <w:rPr/>
        <w:t xml:space="preserve">Financial Fraud and Identity Theft Crimes</w:t>
      </w:r>
      <w:r>
        <w:tab/>
      </w:r>
    </w:p>
    <w:p>
      <w:pPr>
        <w:ind w:left="0" w:right="0" w:firstLine="360"/>
        <w:jc w:val="both"/>
        <w:tabs>
          <w:tab w:val="right" w:leader="none" w:pos="9936"/>
        </w:tabs>
      </w:pPr>
      <w:r>
        <w:rPr/>
        <w:t xml:space="preserve">Investigation and Prosecution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$1,776,000</w:t>
      </w:r>
    </w:p>
    <w:p>
      <w:pPr>
        <w:ind w:left="0" w:right="0" w:firstLine="0"/>
        <w:jc w:val="both"/>
        <w:tabs>
          <w:tab w:val="right" w:leader="none" w:pos="9936"/>
        </w:tabs>
      </w:pPr>
      <w:r>
        <w:rPr/>
        <w:t xml:space="preserve">Low-Income Weatherization and Structural</w:t>
      </w:r>
      <w:r>
        <w:tab/>
      </w:r>
    </w:p>
    <w:p>
      <w:pPr>
        <w:ind w:left="0" w:right="0" w:firstLine="360"/>
        <w:jc w:val="both"/>
        <w:tabs>
          <w:tab w:val="right" w:leader="none" w:pos="9936"/>
        </w:tabs>
      </w:pPr>
      <w:r>
        <w:rPr/>
        <w:t xml:space="preserve">Rehabilitation Assistance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$2,149,000</w:t>
      </w:r>
    </w:p>
    <w:p>
      <w:pPr>
        <w:ind w:left="0" w:right="0" w:firstLine="0"/>
        <w:jc w:val="both"/>
        <w:tabs>
          <w:tab w:val="right" w:leader="none" w:pos="9936"/>
        </w:tabs>
      </w:pPr>
      <w:r>
        <w:rPr/>
        <w:t xml:space="preserve">Community and Economic Development Fee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$2,937,000</w:t>
      </w:r>
    </w:p>
    <w:p>
      <w:pPr>
        <w:ind w:left="0" w:right="0" w:firstLine="0"/>
        <w:jc w:val="both"/>
        <w:tabs>
          <w:tab w:val="right" w:leader="none" w:pos="9936"/>
        </w:tabs>
      </w:pPr>
      <w:r>
        <w:rPr/>
        <w:t xml:space="preserve">Washington Housing Trust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$14,571,000</w:t>
      </w:r>
    </w:p>
    <w:p>
      <w:pPr>
        <w:ind w:left="0" w:right="0" w:firstLine="0"/>
        <w:jc w:val="both"/>
        <w:tabs>
          <w:tab w:val="right" w:leader="none" w:pos="9936"/>
        </w:tabs>
      </w:pPr>
      <w:r>
        <w:rPr/>
        <w:t xml:space="preserve">Prostitution Prevention and Intervention Account</w:t>
      </w:r>
      <w:r>
        <w:rPr>
          <w:rFonts w:ascii="Times New Roman" w:hAnsi="Times New Roman"/>
        </w:rPr>
        <w:t xml:space="preserve">—</w:t>
      </w:r>
      <w:r>
        <w:tab/>
      </w:r>
    </w:p>
    <w:p>
      <w:pPr>
        <w:ind w:left="0" w:right="0" w:firstLine="360"/>
        <w:jc w:val="both"/>
        <w:tabs>
          <w:tab w:val="right" w:leader="dot" w:pos="9936"/>
        </w:tabs>
      </w:pPr>
      <w:r>
        <w:rPr/>
        <w:t xml:space="preserve">State Appropriation</w:t>
      </w:r>
      <w:r>
        <w:tab/>
      </w:r>
      <w:r>
        <w:rPr/>
        <w:t xml:space="preserve">$45,000</w:t>
      </w:r>
    </w:p>
    <w:p>
      <w:pPr>
        <w:ind w:left="0" w:right="0" w:firstLine="0"/>
        <w:jc w:val="both"/>
        <w:tabs>
          <w:tab w:val="right" w:leader="none" w:pos="9936"/>
        </w:tabs>
      </w:pPr>
      <w:r>
        <w:rPr/>
        <w:t xml:space="preserve">Public Facility Construction Loan Revolving</w:t>
      </w:r>
      <w:r>
        <w:tab/>
      </w:r>
    </w:p>
    <w:p>
      <w:pPr>
        <w:ind w:left="0" w:right="0" w:firstLine="360"/>
        <w:jc w:val="both"/>
        <w:tabs>
          <w:tab w:val="right" w:leader="dot" w:pos="9936"/>
        </w:tabs>
      </w:pPr>
      <w:r>
        <w:rPr/>
        <w:t xml:space="preserve">Account</w:t>
      </w:r>
      <w:r>
        <w:rPr>
          <w:rFonts w:ascii="Times New Roman" w:hAnsi="Times New Roman"/>
        </w:rPr>
        <w:t xml:space="preserve">—</w:t>
      </w:r>
      <w:r>
        <w:rPr/>
        <w:t xml:space="preserve">State Appropriation</w:t>
      </w:r>
      <w:r>
        <w:tab/>
      </w:r>
      <w:r>
        <w:rPr/>
        <w:t xml:space="preserve">$774,000</w:t>
      </w:r>
    </w:p>
    <w:p>
      <w:pPr>
        <w:ind w:left="0" w:right="0" w:firstLine="0"/>
        <w:jc w:val="both"/>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State</w:t>
      </w:r>
    </w:p>
    <w:p>
      <w:pPr>
        <w:ind w:left="0" w:right="0" w:firstLine="360"/>
        <w:jc w:val="both"/>
        <w:tabs>
          <w:tab w:val="right" w:leader="dot" w:pos="9936"/>
        </w:tabs>
      </w:pPr>
      <w:r>
        <w:rPr/>
        <w:t xml:space="preserve">Appropriation</w:t>
      </w:r>
      <w:r>
        <w:tab/>
      </w:r>
      <w:r>
        <w:rPr/>
        <w:t xml:space="preserve">$10,000</w:t>
      </w:r>
    </w:p>
    <w:p>
      <w:pPr>
        <w:ind w:left="0" w:right="0" w:firstLine="0"/>
        <w:jc w:val="both"/>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$5,605,000</w:t>
      </w:r>
    </w:p>
    <w:p>
      <w:pPr>
        <w:ind w:left="0" w:right="0" w:firstLine="0"/>
        <w:jc w:val="both"/>
        <w:tabs>
          <w:tab w:val="right" w:leader="dot" w:pos="9936"/>
        </w:tabs>
      </w:pPr>
      <w:r>
        <w:rPr/>
        <w:t xml:space="preserve">Energy Freedom Account</w:t>
      </w:r>
      <w:r>
        <w:rPr>
          <w:rFonts w:ascii="Times New Roman" w:hAnsi="Times New Roman"/>
        </w:rPr>
        <w:t xml:space="preserve">—</w:t>
      </w:r>
      <w:r>
        <w:rPr/>
        <w:t xml:space="preserve">State Appropriation</w:t>
      </w:r>
      <w:r>
        <w:tab/>
      </w:r>
      <w:r>
        <w:rPr/>
        <w:t xml:space="preserve">$470,000</w:t>
      </w:r>
    </w:p>
    <w:p>
      <w:pPr>
        <w:tabs>
          <w:tab w:val="right" w:leader="dot" w:pos="9936"/>
        </w:tabs>
        <w:ind w:left="0" w:right="0" w:firstLine="1440"/>
      </w:pPr>
      <w:r>
        <w:rPr/>
        <w:t xml:space="preserve">TOTAL APPROPRIATION</w:t>
      </w:r>
      <w:r>
        <w:tab/>
      </w:r>
      <w:r>
        <w:rPr/>
        <w:t xml:space="preserve">$487,916,000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ind w:left="0" w:right="0" w:firstLine="360"/>
        <w:jc w:val="both"/>
      </w:pPr>
      <w:r>
        <w:rPr/>
        <w:t xml:space="preserve">(2) $904,000 of the general fund</w:t>
      </w:r>
      <w:r>
        <w:rPr>
          <w:rFonts w:ascii="Times New Roman" w:hAnsi="Times New Roman"/>
        </w:rPr>
        <w:t xml:space="preserve">—</w:t>
      </w:r>
      <w:r>
        <w:rPr/>
        <w:t xml:space="preserve">state appropriation for fiscal year 2016, $903,000 of the general fund</w:t>
      </w:r>
      <w:r>
        <w:rPr>
          <w:rFonts w:ascii="Times New Roman" w:hAnsi="Times New Roman"/>
        </w:rPr>
        <w:t xml:space="preserve">—</w:t>
      </w:r>
      <w:r>
        <w:rPr/>
        <w:t xml:space="preserve">state appropriation for fiscal year 2017, and $12,541,000 of the home security fund</w:t>
      </w:r>
      <w:r>
        <w:rPr>
          <w:rFonts w:ascii="Times New Roman" w:hAnsi="Times New Roman"/>
        </w:rPr>
        <w:t xml:space="preserve">—</w:t>
      </w:r>
      <w:r>
        <w:rPr/>
        <w:t xml:space="preserve">state appropriation are provided solely for the office of youth homelessness, pursuant to Second Substitute House Bill No. 1436 (youth homelessness). Of the amounts provided in this subsection:</w:t>
      </w:r>
    </w:p>
    <w:p>
      <w:pPr>
        <w:ind w:left="0" w:right="0" w:firstLine="360"/>
        <w:jc w:val="both"/>
      </w:pPr>
      <w:r>
        <w:rPr/>
        <w:t xml:space="preserve">(a) $10,741,000 of the home security fund</w:t>
      </w:r>
      <w:r>
        <w:rPr>
          <w:rFonts w:ascii="Times New Roman" w:hAnsi="Times New Roman"/>
        </w:rPr>
        <w:t xml:space="preserve">—</w:t>
      </w:r>
      <w:r>
        <w:rPr/>
        <w:t xml:space="preserve">state appropriation is provided solely for the department to contract for services pursuant to RCW 13.32A.030 and 74.15.220 as recodified by Second Substitute House Bill No. 1436 (youth homelessness). The department shall contract and collaborate with service providers in a manner that maintains the availability and geographic representation of secure and semi-secure crisis residential centers and HOPE centers. To achieve efficiencies and increase utilization, the department shall allow the co-location of these centers, except that a youth may not be placed in a secure facility or the secure portion of a co-located facility except as specifically authorized by chapter 13.32A RCW as recodified by Second Substitute House Bill No. 1436 (youth homelessness);</w:t>
      </w:r>
    </w:p>
    <w:p>
      <w:pPr>
        <w:ind w:left="0" w:right="0" w:firstLine="360"/>
        <w:jc w:val="both"/>
      </w:pPr>
      <w:r>
        <w:rPr/>
        <w:t xml:space="preserve">(b) $1,800,000 of the home security fund</w:t>
      </w:r>
      <w:r>
        <w:rPr>
          <w:rFonts w:ascii="Times New Roman" w:hAnsi="Times New Roman"/>
        </w:rPr>
        <w:t xml:space="preserve">—</w:t>
      </w:r>
      <w:r>
        <w:rPr/>
        <w:t xml:space="preserve">state appropriation is provided solely for transitional housing assistance or partial payments for rental assistance under the independent youth housing program;</w:t>
      </w:r>
    </w:p>
    <w:p>
      <w:pPr>
        <w:ind w:left="0" w:right="0" w:firstLine="360"/>
        <w:jc w:val="both"/>
      </w:pPr>
      <w:r>
        <w:rPr/>
        <w:t xml:space="preserve">(c) $512,000 of the general fund</w:t>
      </w:r>
      <w:r>
        <w:rPr>
          <w:rFonts w:ascii="Times New Roman" w:hAnsi="Times New Roman"/>
        </w:rPr>
        <w:t xml:space="preserve">—</w:t>
      </w:r>
      <w:r>
        <w:rPr/>
        <w:t xml:space="preserve">state appropriation for fiscal year 2016 and $511,000 of the general fund</w:t>
      </w:r>
      <w:r>
        <w:rPr>
          <w:rFonts w:ascii="Times New Roman" w:hAnsi="Times New Roman"/>
        </w:rPr>
        <w:t xml:space="preserve">—</w:t>
      </w:r>
      <w:r>
        <w:rPr/>
        <w:t xml:space="preserve">state appropriation for fiscal year 2017 are provided solely for street youth services; and</w:t>
      </w:r>
    </w:p>
    <w:p>
      <w:pPr>
        <w:ind w:left="0" w:right="0" w:firstLine="360"/>
        <w:jc w:val="both"/>
      </w:pPr>
      <w:r>
        <w:rPr/>
        <w:t xml:space="preserve">(d) $392,000 of the general fund</w:t>
      </w:r>
      <w:r>
        <w:rPr>
          <w:rFonts w:ascii="Times New Roman" w:hAnsi="Times New Roman"/>
        </w:rPr>
        <w:t xml:space="preserve">—</w:t>
      </w:r>
      <w:r>
        <w:rPr/>
        <w:t xml:space="preserve">state appropriation for fiscal year 2016 and $392,000 of the general fund</w:t>
      </w:r>
      <w:r>
        <w:rPr>
          <w:rFonts w:ascii="Times New Roman" w:hAnsi="Times New Roman"/>
        </w:rPr>
        <w:t xml:space="preserve">—</w:t>
      </w:r>
      <w:r>
        <w:rPr/>
        <w:t xml:space="preserve">state appropriation for fiscal year 2017 are provided solely for administration of the office of youth homelessness. The office must identify service gaps for youth and young adults who are homeless or at risk of homelessness. The office shall further lead efforts to improve data collection, help ensure services are available statewide, and assure that programs fulfill federal regulations and guidelines for preventing and ending youth homelessness. If Second Substitute House Bill No. 1436 (youth homelessness) is not enacted by June 30, 2015, the amount provided in this subsection (d) shall lapse.</w:t>
      </w:r>
    </w:p>
    <w:p>
      <w:pPr>
        <w:ind w:left="0" w:right="0" w:firstLine="360"/>
        <w:jc w:val="both"/>
      </w:pPr>
      <w:r>
        <w:rPr/>
        <w:t xml:space="preserve">(3) $500,000 of the general fund</w:t>
      </w:r>
      <w:r>
        <w:rPr>
          <w:rFonts w:ascii="Times New Roman" w:hAnsi="Times New Roman"/>
        </w:rPr>
        <w:t xml:space="preserve">—</w:t>
      </w:r>
      <w:r>
        <w:rPr/>
        <w:t xml:space="preserve">state appropriation for fiscal year 2016 and $500,000 of the general fund</w:t>
      </w:r>
      <w:r>
        <w:rPr>
          <w:rFonts w:ascii="Times New Roman" w:hAnsi="Times New Roman"/>
        </w:rPr>
        <w:t xml:space="preserve">—</w:t>
      </w:r>
      <w:r>
        <w:rPr/>
        <w:t xml:space="preserve">state appropriation for fiscal year 2017 are provided solely for a grant to resolution Washington to building statewide capacity for alternative dispute resolution centers and dispute resolution programs that guarantee that citizens have access to low-cost resolution as an alternative to litigation.</w:t>
      </w:r>
    </w:p>
    <w:p>
      <w:pPr>
        <w:ind w:left="0" w:right="0" w:firstLine="360"/>
        <w:jc w:val="both"/>
      </w:pPr>
      <w:r>
        <w:rPr/>
        <w:t xml:space="preserve">(4) $306,000 of the general fund</w:t>
      </w:r>
      <w:r>
        <w:rPr>
          <w:rFonts w:ascii="Times New Roman" w:hAnsi="Times New Roman"/>
        </w:rPr>
        <w:t xml:space="preserve">—</w:t>
      </w:r>
      <w:r>
        <w:rPr/>
        <w:t xml:space="preserve">state appropriation for fiscal year 2016 and $306,000 of the general fund</w:t>
      </w:r>
      <w:r>
        <w:rPr>
          <w:rFonts w:ascii="Times New Roman" w:hAnsi="Times New Roman"/>
        </w:rPr>
        <w:t xml:space="preserve">—</w:t>
      </w:r>
      <w:r>
        <w:rPr/>
        <w:t xml:space="preserve">state appropriation for fiscal year 2017 are provided solely for a grant to the retired senior volunteer program.</w:t>
      </w:r>
    </w:p>
    <w:p>
      <w:pPr>
        <w:ind w:left="0" w:right="0" w:firstLine="360"/>
        <w:jc w:val="both"/>
      </w:pPr>
      <w:r>
        <w:rPr/>
        <w:t xml:space="preserve">(5) The department shall administer its growth management act technical assistance and pass-through grants so that smaller cities and counties receive proportionately more assistance than larger cities or counties.</w:t>
      </w:r>
    </w:p>
    <w:p>
      <w:pPr>
        <w:ind w:left="0" w:right="0" w:firstLine="360"/>
        <w:jc w:val="both"/>
      </w:pPr>
      <w:r>
        <w:rPr/>
        <w:t xml:space="preserve">(6) $375,000 of the general fund</w:t>
      </w:r>
      <w:r>
        <w:rPr>
          <w:rFonts w:ascii="Times New Roman" w:hAnsi="Times New Roman"/>
        </w:rPr>
        <w:t xml:space="preserve">—</w:t>
      </w:r>
      <w:r>
        <w:rPr/>
        <w:t xml:space="preserve">state appropriation for fiscal year 2016 and $375,000 of the general fund</w:t>
      </w:r>
      <w:r>
        <w:rPr>
          <w:rFonts w:ascii="Times New Roman" w:hAnsi="Times New Roman"/>
        </w:rPr>
        <w:t xml:space="preserve">—</w:t>
      </w:r>
      <w:r>
        <w:rPr/>
        <w:t xml:space="preserve">state appropriation for fiscal year 2017 are provided solely as pass-through funding to Walla Walla Community College for its water and environmental center.</w:t>
      </w:r>
    </w:p>
    <w:p>
      <w:pPr>
        <w:ind w:left="0" w:right="0" w:firstLine="360"/>
        <w:jc w:val="both"/>
      </w:pPr>
      <w:r>
        <w:rPr/>
        <w:t xml:space="preserve">(7) $396,000 of the general fund</w:t>
      </w:r>
      <w:r>
        <w:rPr>
          <w:rFonts w:ascii="Times New Roman" w:hAnsi="Times New Roman"/>
        </w:rPr>
        <w:t xml:space="preserve">—</w:t>
      </w:r>
      <w:r>
        <w:rPr/>
        <w:t xml:space="preserve">state appropriation for fiscal year 2016 and $396,000 of the general fund</w:t>
      </w:r>
      <w:r>
        <w:rPr>
          <w:rFonts w:ascii="Times New Roman" w:hAnsi="Times New Roman"/>
        </w:rPr>
        <w:t xml:space="preserve">—</w:t>
      </w:r>
      <w:r>
        <w:rPr/>
        <w:t xml:space="preserve">state appropriation for fiscal year 2017 are provided solely for the Washington new Americans program.</w:t>
      </w:r>
    </w:p>
    <w:p>
      <w:pPr>
        <w:ind w:left="0" w:right="0" w:firstLine="360"/>
        <w:jc w:val="both"/>
      </w:pPr>
      <w:r>
        <w:rPr/>
        <w:t xml:space="preserve">(8) $2,801,000 of the general fund</w:t>
      </w:r>
      <w:r>
        <w:rPr>
          <w:rFonts w:ascii="Times New Roman" w:hAnsi="Times New Roman"/>
        </w:rPr>
        <w:t xml:space="preserve">—</w:t>
      </w:r>
      <w:r>
        <w:rPr/>
        <w:t xml:space="preserve">state appropriation for fiscal year 2016 and $2,801,000 of the general fund</w:t>
      </w:r>
      <w:r>
        <w:rPr>
          <w:rFonts w:ascii="Times New Roman" w:hAnsi="Times New Roman"/>
        </w:rPr>
        <w:t xml:space="preserve">—</w:t>
      </w:r>
      <w:r>
        <w:rPr/>
        <w:t xml:space="preserve">state appropriation for fiscal year 2017 are provided solely for associate development organizations. During the 2015-2017 fiscal biennium, the department shall consider an associate development organization's total resources when making contracting and fund allocation decisions, in addition to the schedule provided in RCW 43.330.086.</w:t>
      </w:r>
    </w:p>
    <w:p>
      <w:pPr>
        <w:ind w:left="0" w:right="0" w:firstLine="360"/>
        <w:jc w:val="both"/>
      </w:pPr>
      <w:r>
        <w:rPr/>
        <w:t xml:space="preserve">(9) $234,000 of the general fund</w:t>
      </w:r>
      <w:r>
        <w:rPr>
          <w:rFonts w:ascii="Times New Roman" w:hAnsi="Times New Roman"/>
        </w:rPr>
        <w:t xml:space="preserve">—</w:t>
      </w:r>
      <w:r>
        <w:rPr/>
        <w:t xml:space="preserve">state appropriation for fiscal year 2016 and $233,000 of the general fund</w:t>
      </w:r>
      <w:r>
        <w:rPr>
          <w:rFonts w:ascii="Times New Roman" w:hAnsi="Times New Roman"/>
        </w:rPr>
        <w:t xml:space="preserve">—</w:t>
      </w:r>
      <w:r>
        <w:rPr/>
        <w:t xml:space="preserve">state appropriation for fiscal year 2017 are provided solely for the Washington asset building coalitions.</w:t>
      </w:r>
    </w:p>
    <w:p>
      <w:pPr>
        <w:ind w:left="0" w:right="0" w:firstLine="360"/>
        <w:jc w:val="both"/>
      </w:pPr>
      <w:r>
        <w:rPr/>
        <w:t xml:space="preserve">(10) $5,607,000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ind w:left="0" w:right="0" w:firstLine="360"/>
        <w:jc w:val="both"/>
      </w:pPr>
      <w:r>
        <w:rPr/>
        <w:t xml:space="preserve">(11)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through the Washington families fund.</w:t>
      </w:r>
    </w:p>
    <w:p>
      <w:pPr>
        <w:ind w:left="0" w:right="0" w:firstLine="360"/>
        <w:jc w:val="both"/>
      </w:pPr>
      <w:r>
        <w:rPr/>
        <w:t xml:space="preserve">(12) $5,000,000 of the home security account</w:t>
      </w:r>
      <w:r>
        <w:rPr>
          <w:rFonts w:ascii="Times New Roman" w:hAnsi="Times New Roman"/>
        </w:rPr>
        <w:t xml:space="preserve">—</w:t>
      </w:r>
      <w:r>
        <w:rPr/>
        <w:t xml:space="preserve">state appropriation is provided solely for the department of commerce to provide emergency assistance to homeless families in the temporary assistance for needy families program.</w:t>
      </w:r>
    </w:p>
    <w:p>
      <w:pPr>
        <w:ind w:left="0" w:right="0" w:firstLine="360"/>
        <w:jc w:val="both"/>
      </w:pPr>
      <w:r>
        <w:rPr/>
        <w:t xml:space="preserve">(13) $8,176,000 of the 2016 general fund</w:t>
      </w:r>
      <w:r>
        <w:rPr>
          <w:rFonts w:ascii="Times New Roman" w:hAnsi="Times New Roman"/>
        </w:rPr>
        <w:t xml:space="preserve">—</w:t>
      </w:r>
      <w:r>
        <w:rPr/>
        <w:t xml:space="preserve">state appropriation for fiscal year 2016 and $8,286,000 of the general fund</w:t>
      </w:r>
      <w:r>
        <w:rPr>
          <w:rFonts w:ascii="Times New Roman" w:hAnsi="Times New Roman"/>
        </w:rPr>
        <w:t xml:space="preserve">—</w:t>
      </w:r>
      <w:r>
        <w:rPr/>
        <w:t xml:space="preserve">state appropriation for fiscal year 2017 are provided to expand the rapid rehousing program. Families facing homelessness will be housed in private market rental housing, receiving temporary rent assistance. The department shall work with the department of social and health services, the employment security department, local workforce development agencies, local housing providers and school districts to ensure each family receives coordinated support.</w:t>
      </w:r>
    </w:p>
    <w:p>
      <w:pPr>
        <w:ind w:left="0" w:right="0" w:firstLine="360"/>
        <w:jc w:val="both"/>
      </w:pPr>
      <w:r>
        <w:rPr/>
        <w:t xml:space="preserve">(14) $879,000 of the general fund</w:t>
      </w:r>
      <w:r>
        <w:rPr>
          <w:rFonts w:ascii="Times New Roman" w:hAnsi="Times New Roman"/>
        </w:rPr>
        <w:t xml:space="preserve">—</w:t>
      </w:r>
      <w:r>
        <w:rPr/>
        <w:t xml:space="preserve">state appropriation for fiscal year 2016 and $879,000 of the general fund</w:t>
      </w:r>
      <w:r>
        <w:rPr>
          <w:rFonts w:ascii="Times New Roman" w:hAnsi="Times New Roman"/>
        </w:rPr>
        <w:t xml:space="preserve">—</w:t>
      </w:r>
      <w:r>
        <w:rPr/>
        <w:t xml:space="preserve">state appropriation for fiscal year 2017 are provided solely for the department to identify and invest in strategic growth areas, support key sectors, and align existing economic development programs and priorities. The department must consider Washington's position as the most trade dependent state when identifying priority investments. The department must engage states and provinces in the northwest as well as associate development organizations, small business development centers, chambers of commerce, ports, and other partners to leverage the funds provided. For each dollar expended the department must receive a one hundred percent match. The match may be provided by the department through nongeneral fund sources, or any partnering governments or organizations. Sector leads established by the department must include the industries of: (a) Tourism; (b) agriculture, wood products, and other natural resource industries; and (c) clean technology and renewable and nonrenewable energy. The department may establish these sector leads by hiring new staff, expanding the duties of current staff, or working with partner organizations and or other agencies to serve in the role of sector lead.</w:t>
      </w:r>
    </w:p>
    <w:p>
      <w:pPr>
        <w:ind w:left="0" w:right="0" w:firstLine="360"/>
        <w:jc w:val="both"/>
      </w:pPr>
      <w:r>
        <w:rPr/>
        <w:t xml:space="preserve">(15) The department is authorized to suspend issuing any nonstatutorily required grants or contracts of an amount less than $1,000,000 per year.</w:t>
      </w:r>
    </w:p>
    <w:p>
      <w:pPr>
        <w:ind w:left="0" w:right="0" w:firstLine="360"/>
        <w:jc w:val="both"/>
      </w:pPr>
      <w:r>
        <w:rPr/>
        <w:t xml:space="preserve">(16)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ind w:left="0" w:right="0" w:firstLine="360"/>
        <w:jc w:val="both"/>
      </w:pPr>
      <w:r>
        <w:rPr/>
        <w:t xml:space="preserve">(17) Within existing resources, the department shall provide administrative and other indirect support to the developmental disabilities council.</w:t>
      </w:r>
    </w:p>
    <w:p>
      <w:pPr>
        <w:ind w:left="0" w:right="0" w:firstLine="360"/>
        <w:jc w:val="both"/>
      </w:pPr>
      <w:r>
        <w:rPr/>
        <w:t xml:space="preserve">(18) $546,000 of the general fund</w:t>
      </w:r>
      <w:r>
        <w:rPr>
          <w:rFonts w:ascii="Times New Roman" w:hAnsi="Times New Roman"/>
        </w:rPr>
        <w:t xml:space="preserve">—</w:t>
      </w:r>
      <w:r>
        <w:rPr/>
        <w:t xml:space="preserve">state appropriation for fiscal year 2016 and $512,000 of the general fund</w:t>
      </w:r>
      <w:r>
        <w:rPr>
          <w:rFonts w:ascii="Times New Roman" w:hAnsi="Times New Roman"/>
        </w:rPr>
        <w:t xml:space="preserve">—</w:t>
      </w:r>
      <w:r>
        <w:rPr/>
        <w:t xml:space="preserve">state appropriation for fiscal year 2017 are provided solely for implementation of Substitute House Bill No. 1127 (agricultural labor skills and safety). If the bill is not enacted by June 30, 2015, the amounts provided in this subsection shall lapse.</w:t>
      </w:r>
    </w:p>
    <w:p>
      <w:pPr>
        <w:ind w:left="0" w:right="0" w:firstLine="360"/>
        <w:jc w:val="both"/>
      </w:pPr>
      <w:r>
        <w:rPr/>
        <w:t xml:space="preserve">(19) $256,000 of the general fund</w:t>
      </w:r>
      <w:r>
        <w:rPr>
          <w:rFonts w:ascii="Times New Roman" w:hAnsi="Times New Roman"/>
        </w:rPr>
        <w:t xml:space="preserve">—</w:t>
      </w:r>
      <w:r>
        <w:rPr/>
        <w:t xml:space="preserve">state appropriation for fiscal year 2016 and $268,000 of the general fund</w:t>
      </w:r>
      <w:r>
        <w:rPr>
          <w:rFonts w:ascii="Times New Roman" w:hAnsi="Times New Roman"/>
        </w:rPr>
        <w:t xml:space="preserve">—</w:t>
      </w:r>
      <w:r>
        <w:rPr/>
        <w:t xml:space="preserve">state appropriation for fiscal year 2017 are provided solely for implementation of Substitute House Bill No. 2109 (small business retirement marketplace). If the bill is not enacted by June 30, 2015, the amounts provided in this subsection shall lapse.</w:t>
      </w:r>
    </w:p>
    <w:p>
      <w:pPr>
        <w:ind w:left="0" w:right="0" w:firstLine="360"/>
        <w:jc w:val="both"/>
      </w:pPr>
      <w:r>
        <w:rPr/>
        <w:t xml:space="preserve">(20) $500,000 of the general fund</w:t>
      </w:r>
      <w:r>
        <w:rPr>
          <w:rFonts w:ascii="Times New Roman" w:hAnsi="Times New Roman"/>
        </w:rPr>
        <w:t xml:space="preserve">—</w:t>
      </w:r>
      <w:r>
        <w:rPr/>
        <w:t xml:space="preserve">state appropriation for fiscal year 2016 and $500,000 of the general fund</w:t>
      </w:r>
      <w:r>
        <w:rPr>
          <w:rFonts w:ascii="Times New Roman" w:hAnsi="Times New Roman"/>
        </w:rPr>
        <w:t xml:space="preserve">—</w:t>
      </w:r>
      <w:r>
        <w:rPr/>
        <w:t xml:space="preserve">state appropriation for fiscal year 2017 are provided solely for implementation of Engrossed Second Substitute House Bill No. 1682 (homeless students). If the bill is not enacted by June 30, 2015, the amounts provided in this subsection shall lapse.</w:t>
      </w:r>
    </w:p>
    <w:p>
      <w:pPr>
        <w:ind w:left="0" w:right="0" w:firstLine="360"/>
        <w:jc w:val="both"/>
      </w:pPr>
      <w:r>
        <w:rPr/>
        <w:t xml:space="preserve">(21) $50,000 of the general fund</w:t>
      </w:r>
      <w:r>
        <w:rPr>
          <w:rFonts w:ascii="Times New Roman" w:hAnsi="Times New Roman"/>
        </w:rPr>
        <w:t xml:space="preserve">—</w:t>
      </w:r>
      <w:r>
        <w:rPr/>
        <w:t xml:space="preserve">state appropriation for fiscal year 2016 and $50,000 of the general fund</w:t>
      </w:r>
      <w:r>
        <w:rPr>
          <w:rFonts w:ascii="Times New Roman" w:hAnsi="Times New Roman"/>
        </w:rPr>
        <w:t xml:space="preserve">—</w:t>
      </w:r>
      <w:r>
        <w:rPr/>
        <w:t xml:space="preserve">state appropriation for fiscal year 2017 are provided solely for the department to contract with a Latino nonprofit organization to provide capacity building and support for Latino nonprofit organizations and communities in the state.</w:t>
      </w:r>
    </w:p>
    <w:p>
      <w:pPr>
        <w:ind w:left="0" w:right="0" w:firstLine="360"/>
        <w:jc w:val="both"/>
      </w:pPr>
      <w:r>
        <w:rPr/>
        <w:t xml:space="preserve">(22) $1,677,000 of the financial fraud and identity theft crimes investigation and prosecution account</w:t>
      </w:r>
      <w:r>
        <w:rPr>
          <w:rFonts w:ascii="Times New Roman" w:hAnsi="Times New Roman"/>
        </w:rPr>
        <w:t xml:space="preserve">—</w:t>
      </w:r>
      <w:r>
        <w:rPr/>
        <w:t xml:space="preserve">state appropriation is provided solely for implementation of House Bill No. 1090 (financial fraud and identity theft). If the bill is not enacted by June 30, 2015, the amount provided in this subsection shall lapse.</w:t>
      </w:r>
    </w:p>
    <w:p>
      <w:pPr>
        <w:ind w:left="0" w:right="0" w:firstLine="360"/>
        <w:jc w:val="both"/>
      </w:pPr>
      <w:r>
        <w:rPr/>
        <w:t xml:space="preserve">(23) Within existing resources, the department of commerce shall examine the effects of incompatible land use surrounding military installations within Washington state and conduct a comparative analysis of best practices from other states to mitigate conflicts between local jurisdictions and neighboring military installations due to incompatible land use. The department shall submit its analysis to the governor and the appropriate committees of the legislature by November 1, 2016.</w:t>
      </w:r>
    </w:p>
    <w:p>
      <w:pPr>
        <w:ind w:left="0" w:right="0" w:firstLine="360"/>
        <w:jc w:val="both"/>
      </w:pPr>
      <w:r>
        <w:rPr/>
        <w:t xml:space="preserve">(24) $350,000 of the general fund</w:t>
      </w:r>
      <w:r>
        <w:rPr>
          <w:rFonts w:ascii="Times New Roman" w:hAnsi="Times New Roman"/>
        </w:rPr>
        <w:t xml:space="preserve">—</w:t>
      </w:r>
      <w:r>
        <w:rPr/>
        <w:t xml:space="preserve">state appropriation for fiscal year 2016 and $350,000 of the general fund</w:t>
      </w:r>
      <w:r>
        <w:rPr>
          <w:rFonts w:ascii="Times New Roman" w:hAnsi="Times New Roman"/>
        </w:rPr>
        <w:t xml:space="preserve">—</w:t>
      </w:r>
      <w:r>
        <w:rPr/>
        <w:t xml:space="preserve">state appropriation for fiscal year 2017 are provided solely for the expansion of the long-term care ombuds program to meet the immediate needs of individuals by advocating on behalf of and protecting residents of long-term care facilities from abuse, neglect, and exploitation.</w:t>
      </w:r>
    </w:p>
    <w:p>
      <w:pPr>
        <w:ind w:left="0" w:right="0" w:firstLine="360"/>
        <w:jc w:val="both"/>
      </w:pPr>
      <w:r>
        <w:rPr/>
        <w:t xml:space="preserve">(25) $350,000 of the general fund</w:t>
      </w:r>
      <w:r>
        <w:rPr>
          <w:rFonts w:ascii="Times New Roman" w:hAnsi="Times New Roman"/>
        </w:rPr>
        <w:t xml:space="preserve">—</w:t>
      </w:r>
      <w:r>
        <w:rPr/>
        <w:t xml:space="preserve">state appropriation for fiscal year 2016 and $350,000 of the general fund</w:t>
      </w:r>
      <w:r>
        <w:rPr>
          <w:rFonts w:ascii="Times New Roman" w:hAnsi="Times New Roman"/>
        </w:rPr>
        <w:t xml:space="preserve">—</w:t>
      </w:r>
      <w:r>
        <w:rPr/>
        <w:t xml:space="preserve">state appropriation for fiscal year 2017 are provided solely for implementation of House Bill No. ... (H-2423) (priority response unit). If this bill is not enacted by June 30, 2015, the amounts provided in this subsection shall lapse.</w:t>
      </w:r>
    </w:p>
    <w:p>
      <w:pPr>
        <w:ind w:left="0" w:right="0" w:firstLine="360"/>
        <w:jc w:val="both"/>
      </w:pPr>
      <w:r>
        <w:rPr/>
        <w:t xml:space="preserve">(26) $300,000 of the general fund</w:t>
      </w:r>
      <w:r>
        <w:rPr>
          <w:rFonts w:ascii="Times New Roman" w:hAnsi="Times New Roman"/>
        </w:rPr>
        <w:t xml:space="preserve">—</w:t>
      </w:r>
      <w:r>
        <w:rPr/>
        <w:t xml:space="preserve">state appropriation for fiscal year 2016 and $300,000 of the general fund</w:t>
      </w:r>
      <w:r>
        <w:rPr>
          <w:rFonts w:ascii="Times New Roman" w:hAnsi="Times New Roman"/>
        </w:rPr>
        <w:t xml:space="preserve">—</w:t>
      </w:r>
      <w:r>
        <w:rPr/>
        <w:t xml:space="preserve">state appropriation for fiscal year 2017 are provided solely for a grant to the northwest agriculture business center.</w:t>
      </w:r>
    </w:p>
    <w:p>
      <w:pPr>
        <w:ind w:left="0" w:right="0" w:firstLine="360"/>
        <w:jc w:val="both"/>
      </w:pPr>
      <w:r>
        <w:rPr/>
        <w:t xml:space="preserve">(27) Within existing resources, the department of commerce shall consult with key crime victim services stakeholders to inform decisions about the funding distribution for federal fiscal years 2015-2017 victims of crime act victim assistance funding. These stakeholders must include, at a minimum, children's advocacy centers of Washington, Washington association of prosecuting attorneys, Washington association of sheriffs and police chiefs, Washington coalition against domestic violence, Washington coalition of sexual assault programs, Washington coalition of crime victim advocates, at least one representative from a child health coalition, and other organizations as determined by the department. Funding distribution considerations shall include, but are not limited to, geographic distribution of services, underserved populations, age of victims, best practices, and the unique needs of individuals, families, youth, and children who are victims of crime.</w:t>
      </w:r>
    </w:p>
    <w:p>
      <w:pPr>
        <w:ind w:left="0" w:right="0" w:firstLine="360"/>
        <w:jc w:val="both"/>
      </w:pPr>
      <w:r>
        <w:rPr/>
        <w:t xml:space="preserve">(28) During the 2015-2017 fiscal biennium, recipients of grants issued under chapter 43.185C RCW may collect personally identifying information under RCW 43.185C.180 from those homeless individuals thirteen years of age or older who give consent for the collection of their own personally identifying information. This subsection is intended to clarify the legislature's intent with respect to, and not to revise, the consent requirements established in RCW 43.185C.180.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ECONOMIC AND REVENUE FORECAST COUNCIL</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$785,000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$839,000</w:t>
      </w:r>
    </w:p>
    <w:p>
      <w:pPr>
        <w:ind w:left="0" w:right="0" w:firstLine="0"/>
        <w:jc w:val="both"/>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rPr/>
        <w:t xml:space="preserve">$1,674,000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$18,962,000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$18,961,000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$34,174,000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$492,000</w:t>
      </w:r>
    </w:p>
    <w:p>
      <w:pPr>
        <w:ind w:left="0" w:right="0" w:firstLine="0"/>
        <w:jc w:val="both"/>
        <w:tabs>
          <w:tab w:val="right" w:leader="none" w:pos="9936"/>
        </w:tabs>
      </w:pPr>
      <w:r>
        <w:rPr/>
        <w:t xml:space="preserve">Economic Development Strategic Reserve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$298,000</w:t>
      </w:r>
    </w:p>
    <w:p>
      <w:pPr>
        <w:ind w:left="0" w:right="0" w:firstLine="0"/>
        <w:jc w:val="both"/>
        <w:tabs>
          <w:tab w:val="right" w:leader="dot" w:pos="9936"/>
        </w:tabs>
      </w:pPr>
      <w:r>
        <w:rPr/>
        <w:t xml:space="preserve">Personnel Service Fund</w:t>
      </w:r>
      <w:r>
        <w:rPr>
          <w:rFonts w:ascii="Times New Roman" w:hAnsi="Times New Roman"/>
        </w:rPr>
        <w:t xml:space="preserve">—</w:t>
      </w:r>
      <w:r>
        <w:rPr/>
        <w:t xml:space="preserve">State Appropriation</w:t>
      </w:r>
      <w:r>
        <w:tab/>
      </w:r>
      <w:r>
        <w:rPr/>
        <w:t xml:space="preserve">$8,382,000</w:t>
      </w:r>
    </w:p>
    <w:p>
      <w:pPr>
        <w:ind w:left="0" w:right="0" w:firstLine="0"/>
        <w:jc w:val="both"/>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$1,497,000</w:t>
      </w:r>
    </w:p>
    <w:p>
      <w:pPr>
        <w:ind w:left="0" w:right="0" w:firstLine="0"/>
        <w:jc w:val="both"/>
        <w:tabs>
          <w:tab w:val="right" w:leader="none" w:pos="9936"/>
        </w:tabs>
      </w:pPr>
      <w:r>
        <w:rPr/>
        <w:t xml:space="preserve">Performance Audits of Government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$70,000</w:t>
      </w:r>
    </w:p>
    <w:p>
      <w:pPr>
        <w:ind w:left="0" w:right="0" w:firstLine="0"/>
        <w:jc w:val="both"/>
        <w:tabs>
          <w:tab w:val="right" w:leader="dot" w:pos="9936"/>
        </w:tabs>
      </w:pPr>
      <w:pPr>
        <w:tabs>
          <w:tab w:val="right" w:leader="dot" w:pos="9360"/>
        </w:tabs>
      </w:pPr>
      <w:r>
        <w:rPr/>
        <w:t xml:space="preserve">Statewide Information Technology System Development</w:t>
      </w:r>
    </w:p>
    <w:p>
      <w:pPr>
        <w:ind w:left="0" w:right="0" w:firstLine="0"/>
        <w:jc w:val="both"/>
        <w:tabs>
          <w:tab w:val="right" w:leader="dot" w:pos="9936"/>
        </w:tabs>
      </w:pPr>
      <w:r>
        <w:rPr/>
        <w:t xml:space="preserve">Revolving Account</w:t>
      </w:r>
      <w:r>
        <w:rPr>
          <w:rFonts w:ascii="Times New Roman" w:hAnsi="Times New Roman"/>
        </w:rPr>
        <w:t xml:space="preserve">—</w:t>
      </w:r>
      <w:r>
        <w:rPr/>
        <w:t xml:space="preserve">State Appropriation</w:t>
      </w:r>
      <w:r>
        <w:tab/>
      </w:r>
      <w:r>
        <w:rPr/>
        <w:t xml:space="preserve">$21,253,000</w:t>
      </w:r>
    </w:p>
    <w:p>
      <w:pPr>
        <w:ind w:left="0" w:right="0" w:firstLine="0"/>
        <w:jc w:val="both"/>
        <w:tabs>
          <w:tab w:val="right" w:leader="dot" w:pos="9936"/>
        </w:tabs>
      </w:pPr>
      <w:r>
        <w:rPr/>
        <w:t xml:space="preserve">Data Processing Revolving Account</w:t>
      </w:r>
      <w:r>
        <w:rPr>
          <w:rFonts w:ascii="Times New Roman" w:hAnsi="Times New Roman"/>
        </w:rPr>
        <w:t xml:space="preserve">—</w:t>
      </w:r>
      <w:r>
        <w:rPr/>
        <w:t xml:space="preserve">State Appropriation</w:t>
      </w:r>
      <w:r>
        <w:tab/>
      </w:r>
      <w:r>
        <w:rPr/>
        <w:t xml:space="preserve">($64,000)</w:t>
      </w:r>
    </w:p>
    <w:p>
      <w:pPr>
        <w:tabs>
          <w:tab w:val="right" w:leader="dot" w:pos="9936"/>
        </w:tabs>
        <w:ind w:left="0" w:right="0" w:firstLine="1440"/>
      </w:pPr>
      <w:r>
        <w:rPr/>
        <w:t xml:space="preserve"> TOTAL APPROPRIATION</w:t>
      </w:r>
      <w:r>
        <w:tab/>
      </w:r>
      <w:r>
        <w:rPr/>
        <w:t xml:space="preserve">$104,025,000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$18,042,000 of the statewide information technology system development revolving account</w:t>
      </w:r>
      <w:r>
        <w:rPr>
          <w:rFonts w:ascii="Times New Roman" w:hAnsi="Times New Roman"/>
        </w:rPr>
        <w:t xml:space="preserve">—</w:t>
      </w:r>
      <w:r>
        <w:rPr/>
        <w:t xml:space="preserve">state appropriation is provided solely for development of and debt service for the time, leave, and attendance system. The amount provided in this subsection is conditioned on the office satisfying the requirements of the project management oversight standards and policies established by the office of the chief information officer.</w:t>
      </w:r>
    </w:p>
    <w:p>
      <w:pPr>
        <w:ind w:left="0" w:right="0" w:firstLine="360"/>
        <w:jc w:val="both"/>
      </w:pPr>
      <w:r>
        <w:rPr/>
        <w:t xml:space="preserve">(2) $3,211,000 of the statewide information technology system development revolving account</w:t>
      </w:r>
      <w:r>
        <w:rPr>
          <w:rFonts w:ascii="Times New Roman" w:hAnsi="Times New Roman"/>
        </w:rPr>
        <w:t xml:space="preserve">—</w:t>
      </w:r>
      <w:r>
        <w:rPr/>
        <w:t xml:space="preserve">state appropriation is provided for the core financial systems replacement project. The amount provided in this subsection is conditioned on the office satisfying the requirements of the project management oversight standards and policies established by the office of the chief information officer.</w:t>
      </w:r>
    </w:p>
    <w:p>
      <w:pPr>
        <w:ind w:left="0" w:right="0" w:firstLine="360"/>
        <w:jc w:val="both"/>
      </w:pPr>
      <w:r>
        <w:rPr/>
        <w:t xml:space="preserve">(3) $50,000 of the general fund</w:t>
      </w:r>
      <w:r>
        <w:rPr>
          <w:rFonts w:ascii="Times New Roman" w:hAnsi="Times New Roman"/>
        </w:rPr>
        <w:t xml:space="preserve">—</w:t>
      </w:r>
      <w:r>
        <w:rPr/>
        <w:t xml:space="preserve">state appropriation for fiscal year 2016 is provided solely for implementation of Engrossed Second Substitute House Bill No. 1491 (early care and education system). If the bill is not enacted by June 30, 2015, the amount provided in this subsection shall lapse.</w:t>
      </w:r>
    </w:p>
    <w:p>
      <w:pPr>
        <w:ind w:left="0" w:right="0" w:firstLine="360"/>
        <w:jc w:val="both"/>
      </w:pPr>
      <w:r>
        <w:rPr/>
        <w:t xml:space="preserve">(4) $38,000 of the general fund</w:t>
      </w:r>
      <w:r>
        <w:rPr>
          <w:rFonts w:ascii="Times New Roman" w:hAnsi="Times New Roman"/>
        </w:rPr>
        <w:t xml:space="preserve">—</w:t>
      </w:r>
      <w:r>
        <w:rPr/>
        <w:t xml:space="preserve">state appropriation for fiscal year 2016 and $15,000 of the general fund</w:t>
      </w:r>
      <w:r>
        <w:rPr>
          <w:rFonts w:ascii="Times New Roman" w:hAnsi="Times New Roman"/>
        </w:rPr>
        <w:t xml:space="preserve">—</w:t>
      </w:r>
      <w:r>
        <w:rPr/>
        <w:t xml:space="preserve">state appropriation for fiscal year 2017 are provided solely for implementation of Engrossed Second Substitute House Bill No. 1541 (educational opportunity gap). If the bill is not enacted by June 30, 2015, the amounts provided in this subsection shall lapse.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ADMINISTRATIVE HEARINGS</w:t>
      </w:r>
    </w:p>
    <w:p>
      <w:pPr>
        <w:ind w:left="0" w:right="0" w:firstLine="0"/>
        <w:jc w:val="both"/>
        <w:tabs>
          <w:tab w:val="right" w:leader="none" w:pos="9936"/>
        </w:tabs>
      </w:pPr>
      <w:r>
        <w:rPr/>
        <w:t xml:space="preserve">Administrative Hearings Revolving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$36,456,000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LOTTERY</w:t>
      </w:r>
    </w:p>
    <w:p>
      <w:pPr>
        <w:ind w:left="0" w:right="0" w:firstLine="0"/>
        <w:jc w:val="both"/>
        <w:tabs>
          <w:tab w:val="right" w:leader="none" w:pos="9936"/>
        </w:tabs>
      </w:pPr>
      <w:r>
        <w:rPr/>
        <w:t xml:space="preserve">Lottery Administrative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$27,559,000</w:t>
      </w:r>
    </w:p>
    <w:p>
      <w:pPr>
        <w:ind w:left="0" w:right="0" w:firstLine="360"/>
        <w:jc w:val="both"/>
      </w:pPr>
      <w:r>
        <w:rPr/>
        <w:t xml:space="preserve">The appropriation in this section is subject to the following conditions and limitations: No portion of this appropriation may be used for acquisition of gaming system capabilities that violates state law.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GAMBLING COMMISSION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$500,000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$500,000</w:t>
      </w:r>
    </w:p>
    <w:p>
      <w:pPr>
        <w:tabs>
          <w:tab w:val="right" w:leader="dot" w:pos="9936"/>
        </w:tabs>
        <w:ind w:left="0" w:right="0" w:firstLine="1440"/>
      </w:pPr>
      <w:r>
        <w:rPr/>
        <w:t xml:space="preserve">TOTAL APPROPRIATION</w:t>
      </w:r>
      <w:r>
        <w:tab/>
      </w:r>
      <w:r>
        <w:rPr/>
        <w:t xml:space="preserve">$1,000,000</w:t>
      </w:r>
    </w:p>
    <w:p>
      <w:pPr>
        <w:ind w:left="0" w:right="0" w:firstLine="360"/>
        <w:jc w:val="both"/>
      </w:pPr>
      <w:r>
        <w:rPr/>
        <w:t xml:space="preserve">The appropriations in this section are subject to the following conditions and limitations: The commission shall maintain working capital reserves in the gambling revolving account of no more than five percent of projected expenses in the account.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HISPANIC AFFAIRS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$245,000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$248,000</w:t>
      </w:r>
    </w:p>
    <w:p>
      <w:pPr>
        <w:tabs>
          <w:tab w:val="right" w:leader="dot" w:pos="9936"/>
        </w:tabs>
        <w:ind w:left="0" w:right="0" w:firstLine="1440"/>
      </w:pPr>
      <w:r>
        <w:rPr/>
        <w:t xml:space="preserve">TOTAL APPROPRIATION</w:t>
      </w:r>
      <w:r>
        <w:tab/>
      </w:r>
      <w:r>
        <w:rPr/>
        <w:t xml:space="preserve">$493,000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AFRICAN-AMERICAN AFFAIRS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$246,000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$243,000</w:t>
      </w:r>
    </w:p>
    <w:p>
      <w:pPr>
        <w:tabs>
          <w:tab w:val="right" w:leader="dot" w:pos="9936"/>
        </w:tabs>
        <w:ind w:left="0" w:right="0" w:firstLine="1440"/>
      </w:pPr>
      <w:r>
        <w:rPr/>
        <w:t xml:space="preserve">TOTAL APPROPRIATION</w:t>
      </w:r>
      <w:r>
        <w:tab/>
      </w:r>
      <w:r>
        <w:rPr/>
        <w:t xml:space="preserve">$489,000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OPERATIONS</w:t>
      </w:r>
    </w:p>
    <w:p>
      <w:pPr>
        <w:ind w:left="0" w:right="0" w:firstLine="0"/>
        <w:jc w:val="both"/>
      </w:pPr>
      <w:r>
        <w:rPr/>
        <w:t xml:space="preserve">Department of Retirement Systems Expense</w:t>
      </w:r>
    </w:p>
    <w:p>
      <w:pPr>
        <w:ind w:left="0" w:right="0" w:firstLine="360"/>
        <w:jc w:val="both"/>
        <w:tabs>
          <w:tab w:val="right" w:leader="dot" w:pos="9936"/>
        </w:tabs>
      </w:pPr>
      <w:r>
        <w:rPr/>
        <w:t xml:space="preserve">Account</w:t>
      </w:r>
      <w:r>
        <w:rPr>
          <w:rFonts w:ascii="Times New Roman" w:hAnsi="Times New Roman"/>
        </w:rPr>
        <w:t xml:space="preserve">—</w:t>
      </w:r>
      <w:r>
        <w:rPr/>
        <w:t xml:space="preserve">State Appropriation</w:t>
      </w:r>
      <w:r>
        <w:tab/>
      </w:r>
      <w:r>
        <w:rPr/>
        <w:t xml:space="preserve">$54,265,000</w:t>
      </w:r>
    </w:p>
    <w:p>
      <w:pPr>
        <w:ind w:left="0" w:right="0" w:firstLine="360"/>
        <w:jc w:val="both"/>
      </w:pPr>
      <w:r>
        <w:rPr/>
        <w:t xml:space="preserve">(1) $25,000 of the department of retirement systems expense account</w:t>
      </w:r>
      <w:r>
        <w:rPr>
          <w:rFonts w:ascii="Times New Roman" w:hAnsi="Times New Roman"/>
        </w:rPr>
        <w:t xml:space="preserve">—</w:t>
      </w:r>
      <w:r>
        <w:rPr/>
        <w:t xml:space="preserve">state appropriation is provided solely to implement Substitute House Bill No. 1194 (public safety death benefits). If the bill is not enacted by June 30, 2015, the amount provided in this subsection shall lapse.</w:t>
      </w:r>
    </w:p>
    <w:p>
      <w:pPr>
        <w:ind w:left="0" w:right="0" w:firstLine="360"/>
        <w:jc w:val="both"/>
      </w:pPr>
      <w:r>
        <w:rPr/>
        <w:t xml:space="preserve">(2) $69,000 of the department of retirement systems expense account</w:t>
      </w:r>
      <w:r>
        <w:rPr>
          <w:rFonts w:ascii="Times New Roman" w:hAnsi="Times New Roman"/>
        </w:rPr>
        <w:t xml:space="preserve">—</w:t>
      </w:r>
      <w:r>
        <w:rPr/>
        <w:t xml:space="preserve">state appropriation is provided solely to implement Substitute House Bill No. 1737 (retired teachers as substitutes). If the bill is not enacted by June 30, 2015, the amount provided in this subsection shall lapse.</w:t>
      </w:r>
    </w:p>
    <w:p>
      <w:pPr>
        <w:ind w:left="0" w:right="0" w:firstLine="360"/>
        <w:jc w:val="both"/>
      </w:pPr>
      <w:r>
        <w:rPr/>
        <w:t xml:space="preserve">(3) $241,000 of the department of retirement systems expense account</w:t>
      </w:r>
      <w:r>
        <w:rPr>
          <w:rFonts w:ascii="Times New Roman" w:hAnsi="Times New Roman"/>
        </w:rPr>
        <w:t xml:space="preserve">—</w:t>
      </w:r>
      <w:r>
        <w:rPr/>
        <w:t xml:space="preserve">state appropriation is provided solely to implement Substitute House Bill No. 1718 (membership in the public safety employees' retirement system). If the bill is not enacted by June 30, 2015, the amount provided in this subsection shall lapse.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REVENUE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$120,069,000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$120,184,000</w:t>
      </w:r>
    </w:p>
    <w:p>
      <w:pPr>
        <w:ind w:left="0" w:right="0" w:firstLine="0"/>
        <w:jc w:val="both"/>
        <w:tabs>
          <w:tab w:val="right" w:leader="none" w:pos="9936"/>
        </w:tabs>
      </w:pPr>
      <w:r>
        <w:rPr/>
        <w:t xml:space="preserve">Timber Tax Distribution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$6,377,000</w:t>
      </w:r>
    </w:p>
    <w:p>
      <w:pPr>
        <w:ind w:left="0" w:right="0" w:firstLine="0"/>
        <w:jc w:val="both"/>
        <w:tabs>
          <w:tab w:val="right" w:leader="none" w:pos="9936"/>
        </w:tabs>
      </w:pPr>
      <w:r>
        <w:rPr/>
        <w:t xml:space="preserve">Waste Reduction/Recycling/Litter Control</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$137,000</w:t>
      </w:r>
    </w:p>
    <w:p>
      <w:pPr>
        <w:ind w:left="0" w:right="0" w:firstLine="0"/>
        <w:jc w:val="both"/>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$97,000</w:t>
      </w:r>
    </w:p>
    <w:p>
      <w:pPr>
        <w:ind w:left="0" w:right="0" w:firstLine="0"/>
        <w:jc w:val="both"/>
        <w:tabs>
          <w:tab w:val="right" w:leader="dot" w:pos="9936"/>
        </w:tabs>
      </w:pPr>
      <w:r>
        <w:rPr/>
        <w:t xml:space="preserve">Business License Account</w:t>
      </w:r>
      <w:r>
        <w:rPr>
          <w:rFonts w:ascii="Times New Roman" w:hAnsi="Times New Roman"/>
        </w:rPr>
        <w:t xml:space="preserve">—</w:t>
      </w:r>
      <w:r>
        <w:rPr/>
        <w:t xml:space="preserve">State Appropriation</w:t>
      </w:r>
      <w:r>
        <w:tab/>
      </w:r>
      <w:r>
        <w:rPr/>
        <w:t xml:space="preserve">$21,753,000</w:t>
      </w:r>
    </w:p>
    <w:p>
      <w:pPr>
        <w:tabs>
          <w:tab w:val="right" w:leader="dot" w:pos="9936"/>
        </w:tabs>
        <w:ind w:left="0" w:right="0" w:firstLine="1440"/>
      </w:pPr>
      <w:r>
        <w:rPr/>
        <w:t xml:space="preserve">TOTAL APPROPRIATION</w:t>
      </w:r>
      <w:r>
        <w:tab/>
      </w:r>
      <w:r>
        <w:rPr/>
        <w:t xml:space="preserve">$268,617,000</w:t>
      </w:r>
    </w:p>
    <w:p>
      <w:pPr>
        <w:ind w:left="0" w:right="0" w:firstLine="360"/>
        <w:jc w:val="both"/>
      </w:pPr>
      <w:r>
        <w:rPr/>
        <w:t xml:space="preserve">The appropriations in this section are subject to the following conditions and limitations: $9,257,000 of the general fund</w:t>
      </w:r>
      <w:r>
        <w:rPr>
          <w:rFonts w:ascii="Times New Roman" w:hAnsi="Times New Roman"/>
        </w:rPr>
        <w:t xml:space="preserve">—</w:t>
      </w:r>
      <w:r>
        <w:rPr/>
        <w:t xml:space="preserve">state appropriation for fiscal year 2016 and $9,423,000 of the general fund</w:t>
      </w:r>
      <w:r>
        <w:rPr>
          <w:rFonts w:ascii="Times New Roman" w:hAnsi="Times New Roman"/>
        </w:rPr>
        <w:t xml:space="preserve">—</w:t>
      </w:r>
      <w:r>
        <w:rPr/>
        <w:t xml:space="preserve">state appropriation for fiscal year 2017 are provided solely for the taxpayer legacy system replacement project.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TAX APPEALS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$1,233,000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$1,227,000</w:t>
      </w:r>
    </w:p>
    <w:p>
      <w:pPr>
        <w:tabs>
          <w:tab w:val="right" w:leader="dot" w:pos="9936"/>
        </w:tabs>
        <w:ind w:left="0" w:right="0" w:firstLine="1440"/>
      </w:pPr>
      <w:r>
        <w:rPr/>
        <w:t xml:space="preserve">TOTAL APPROPRIATION</w:t>
      </w:r>
      <w:r>
        <w:tab/>
      </w:r>
      <w:r>
        <w:rPr/>
        <w:t xml:space="preserve">$2,460,000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MINORITY AND WOMEN'S BUSINESS ENTERPRISES</w:t>
      </w:r>
    </w:p>
    <w:p>
      <w:pPr>
        <w:ind w:left="0" w:right="0" w:firstLine="0"/>
        <w:jc w:val="both"/>
        <w:tabs>
          <w:tab w:val="right" w:leader="dot" w:pos="9936"/>
        </w:tabs>
      </w:pPr>
      <w:r>
        <w:rPr/>
        <w:t xml:space="preserve">OMWBE Enterprises Account</w:t>
      </w:r>
      <w:r>
        <w:rPr>
          <w:rFonts w:ascii="Times New Roman" w:hAnsi="Times New Roman"/>
        </w:rPr>
        <w:t xml:space="preserve">—</w:t>
      </w:r>
      <w:r>
        <w:rPr/>
        <w:t xml:space="preserve">State Appropriation</w:t>
      </w:r>
      <w:r>
        <w:tab/>
      </w:r>
      <w:r>
        <w:rPr/>
        <w:t xml:space="preserve">$4,531,000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INSURANCE COMMISSIONER</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$300,000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$227,000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$4,528,000</w:t>
      </w:r>
    </w:p>
    <w:p>
      <w:pPr>
        <w:ind w:left="0" w:right="0" w:firstLine="0"/>
        <w:jc w:val="both"/>
        <w:tabs>
          <w:tab w:val="right" w:leader="none" w:pos="9936"/>
        </w:tabs>
      </w:pPr>
      <w:r>
        <w:rPr/>
        <w:t xml:space="preserve">Insurance Commissioners Regulatory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$52,722,000</w:t>
      </w:r>
    </w:p>
    <w:p>
      <w:pPr>
        <w:tabs>
          <w:tab w:val="right" w:leader="dot" w:pos="9936"/>
        </w:tabs>
        <w:ind w:left="0" w:right="0" w:firstLine="1440"/>
      </w:pPr>
      <w:r>
        <w:rPr/>
        <w:t xml:space="preserve">TOTAL APPROPRIATION</w:t>
      </w:r>
      <w:r>
        <w:tab/>
      </w:r>
      <w:r>
        <w:rPr/>
        <w:t xml:space="preserve">$57,777,000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$62,000 of the insurance commissioners regulatory account</w:t>
      </w:r>
      <w:r>
        <w:rPr>
          <w:rFonts w:ascii="Times New Roman" w:hAnsi="Times New Roman"/>
        </w:rPr>
        <w:t xml:space="preserve">—</w:t>
      </w:r>
      <w:r>
        <w:rPr/>
        <w:t xml:space="preserve">state appropriation is provided solely for the implementation of House Bill No. 1956 (independent review organizations). If the bill is not enacted by June 30, 2015, the amounts provided in this subsection shall lapse.</w:t>
      </w:r>
    </w:p>
    <w:p>
      <w:pPr>
        <w:ind w:left="0" w:right="0" w:firstLine="360"/>
        <w:jc w:val="both"/>
      </w:pPr>
      <w:r>
        <w:rPr/>
        <w:t xml:space="preserve">(2) $168,000 of the insurance commissioners regulatory account</w:t>
      </w:r>
      <w:r>
        <w:rPr>
          <w:rFonts w:ascii="Times New Roman" w:hAnsi="Times New Roman"/>
        </w:rPr>
        <w:t xml:space="preserve">—</w:t>
      </w:r>
      <w:r>
        <w:rPr/>
        <w:t xml:space="preserve">state appropriation is provided solely for the implementation of House Bill No. 1172 (insurer risk management, solvency). If the bill is not enacted by June 30, 2015, the amounts provided in this subsection shall lapse.</w:t>
      </w:r>
    </w:p>
    <w:p>
      <w:pPr>
        <w:ind w:left="0" w:right="0" w:firstLine="360"/>
        <w:jc w:val="both"/>
      </w:pPr>
      <w:r>
        <w:rPr/>
        <w:t xml:space="preserve">(3) $129,000 of the insurance commissioners regulatory account</w:t>
      </w:r>
      <w:r>
        <w:rPr>
          <w:rFonts w:ascii="Times New Roman" w:hAnsi="Times New Roman"/>
        </w:rPr>
        <w:t xml:space="preserve">—</w:t>
      </w:r>
      <w:r>
        <w:rPr/>
        <w:t xml:space="preserve">state appropriation is provided solely for the implementation of House Bill No. 1077 (credit for reinsurance). If the bill is not enacted by June 30, 2015, the amounts provided in this subsection shall lapse.</w:t>
      </w:r>
    </w:p>
    <w:p>
      <w:pPr>
        <w:ind w:left="0" w:right="0" w:firstLine="360"/>
        <w:jc w:val="both"/>
      </w:pPr>
      <w:r>
        <w:rPr/>
        <w:t xml:space="preserve">(4) $271,000 of the insurance commissioners regulatory account</w:t>
      </w:r>
      <w:r>
        <w:rPr>
          <w:rFonts w:ascii="Times New Roman" w:hAnsi="Times New Roman"/>
        </w:rPr>
        <w:t xml:space="preserve">—</w:t>
      </w:r>
      <w:r>
        <w:rPr/>
        <w:t xml:space="preserve">state appropriation is provided solely for the implementation of House Bill No. 1065 (insurer holding company act). If the bill is not enacted by June 30, 2015, the amounts provided in this subsection shall lapse.</w:t>
      </w:r>
    </w:p>
    <w:p>
      <w:pPr>
        <w:ind w:left="0" w:right="0" w:firstLine="360"/>
        <w:jc w:val="both"/>
      </w:pPr>
      <w:r>
        <w:rPr/>
        <w:t xml:space="preserve">(5) $25,000 of the insurance commissioners regulatory account</w:t>
      </w:r>
      <w:r>
        <w:rPr>
          <w:rFonts w:ascii="Times New Roman" w:hAnsi="Times New Roman"/>
        </w:rPr>
        <w:t xml:space="preserve">—</w:t>
      </w:r>
      <w:r>
        <w:rPr/>
        <w:t xml:space="preserve">state appropriation is provided solely for the implementation of Substitute House Bill No. 1053 (group health benefit plans). If the bill is not enacted by June 30, 2015, the amount provided in this subsection shall lapse.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INVESTMENT BOARD</w:t>
      </w:r>
    </w:p>
    <w:p>
      <w:pPr>
        <w:ind w:left="0" w:right="0" w:firstLine="0"/>
        <w:jc w:val="both"/>
        <w:tabs>
          <w:tab w:val="right" w:leader="none" w:pos="9936"/>
        </w:tabs>
      </w:pPr>
      <w:r>
        <w:rPr/>
        <w:t xml:space="preserve">State Investment Board Expense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$41,313,000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LIQUOR AND CANNABIS BOARD</w:t>
      </w:r>
    </w:p>
    <w:p>
      <w:pPr>
        <w:ind w:left="0" w:right="0" w:firstLine="0"/>
        <w:jc w:val="both"/>
        <w:tabs>
          <w:tab w:val="right" w:leader="dot" w:pos="9936"/>
        </w:tabs>
      </w:pPr>
      <w:pPr>
        <w:tabs>
          <w:tab w:val="right" w:leader="dot" w:pos="9360"/>
        </w:tabs>
      </w:pPr>
      <w:r>
        <w:rPr/>
        <w:t xml:space="preserve">Dedicated Marijuana Fund</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(FY 2016)</w:t>
      </w:r>
      <w:r>
        <w:tab/>
      </w:r>
      <w:r>
        <w:rPr/>
        <w:t xml:space="preserve">$7,041,000</w:t>
      </w:r>
    </w:p>
    <w:p>
      <w:pPr>
        <w:ind w:left="0" w:right="0" w:firstLine="0"/>
        <w:jc w:val="both"/>
        <w:tabs>
          <w:tab w:val="right" w:leader="dot" w:pos="9936"/>
        </w:tabs>
      </w:pPr>
      <w:r>
        <w:rPr/>
        <w:t xml:space="preserve">Dedicated Marijuana Fund</w:t>
      </w:r>
      <w:r>
        <w:rPr>
          <w:rFonts w:ascii="Times New Roman" w:hAnsi="Times New Roman"/>
        </w:rPr>
        <w:t xml:space="preserve">—</w:t>
      </w:r>
      <w:r>
        <w:rPr/>
        <w:t xml:space="preserve">State Appropriation (FY 2017)</w:t>
      </w:r>
      <w:r>
        <w:tab/>
      </w:r>
      <w:r>
        <w:rPr/>
        <w:t xml:space="preserve">$7,684,000</w:t>
      </w:r>
    </w:p>
    <w:p>
      <w:pPr>
        <w:ind w:left="0" w:right="0" w:firstLine="0"/>
        <w:jc w:val="both"/>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$59,737,000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$2,776,000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$25,000</w:t>
      </w:r>
    </w:p>
    <w:p>
      <w:pPr>
        <w:tabs>
          <w:tab w:val="right" w:leader="dot" w:pos="9936"/>
        </w:tabs>
        <w:ind w:left="0" w:right="0" w:firstLine="1440"/>
      </w:pPr>
      <w:r>
        <w:rPr/>
        <w:t xml:space="preserve">TOTAL APPROPRIATION</w:t>
      </w:r>
      <w:r>
        <w:tab/>
      </w:r>
      <w:r>
        <w:rPr/>
        <w:t xml:space="preserve">$77,263,000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$2,051,000 of the dedicated marijuana account</w:t>
      </w:r>
      <w:r>
        <w:rPr>
          <w:rFonts w:ascii="Times New Roman" w:hAnsi="Times New Roman"/>
        </w:rPr>
        <w:t xml:space="preserve">—</w:t>
      </w:r>
      <w:r>
        <w:rPr/>
        <w:t xml:space="preserve">state appropriation for fiscal year 2016 and $2,690,000 of the dedicated marijuana account</w:t>
      </w:r>
      <w:r>
        <w:rPr>
          <w:rFonts w:ascii="Times New Roman" w:hAnsi="Times New Roman"/>
        </w:rPr>
        <w:t xml:space="preserve">—</w:t>
      </w:r>
      <w:r>
        <w:rPr/>
        <w:t xml:space="preserve">state appropriation for fiscal year 2017 are provided solely for implementation of Substitute House Bill No. 2136 (marijuana market reforms) and Second Substitute Senate Bill No. 5052 (cannabis patient protection). If either bill is not enacted by June 30, 2015, the amount provided in this subsection shall lapse.</w:t>
      </w:r>
    </w:p>
    <w:p>
      <w:pPr>
        <w:ind w:left="0" w:right="0" w:firstLine="360"/>
        <w:jc w:val="both"/>
      </w:pPr>
      <w:r>
        <w:rPr/>
        <w:t xml:space="preserve">(2) Within amounts appropriated in this section, sufficient funding is provided to implement Substitute House Bill No. 1807 (small business spirits sales).</w:t>
      </w:r>
    </w:p>
    <w:p>
      <w:pPr>
        <w:ind w:left="0" w:right="0" w:firstLine="360"/>
        <w:jc w:val="both"/>
      </w:pPr>
      <w:r>
        <w:rPr/>
        <w:t xml:space="preserve">(3) In addition to the amounts from the nonappropriated licensing and enforcement system modernization account, $1,487,000 of the liquor revolving account</w:t>
      </w:r>
      <w:r>
        <w:rPr>
          <w:rFonts w:ascii="Times New Roman" w:hAnsi="Times New Roman"/>
        </w:rPr>
        <w:t xml:space="preserve">—</w:t>
      </w:r>
      <w:r>
        <w:rPr/>
        <w:t xml:space="preserve">state appropriation is provided solely for implementation of Substitute House Bill No. 1965 (liquor control board temp. fee). If the bill is not enacted by June 30, 2015, the amount provided in this subsection shall lapse.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UTILITIES AND TRANSPORTATION COMMISSION</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$11,274,000</w:t>
      </w:r>
    </w:p>
    <w:p>
      <w:pPr>
        <w:ind w:left="0" w:right="0" w:firstLine="0"/>
        <w:jc w:val="both"/>
        <w:tabs>
          <w:tab w:val="right" w:leader="none" w:pos="9936"/>
        </w:tabs>
      </w:pPr>
      <w:r>
        <w:rPr/>
        <w:t xml:space="preserve">Public Service Revolving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$37,376,000</w:t>
      </w:r>
    </w:p>
    <w:p>
      <w:pPr>
        <w:ind w:left="0" w:right="0" w:firstLine="0"/>
        <w:jc w:val="both"/>
        <w:tabs>
          <w:tab w:val="right" w:leader="dot" w:pos="9936"/>
        </w:tabs>
      </w:pPr>
      <w:r>
        <w:rPr/>
        <w:t xml:space="preserve">Pipeline Safety Account</w:t>
      </w:r>
      <w:r>
        <w:rPr>
          <w:rFonts w:ascii="Times New Roman" w:hAnsi="Times New Roman"/>
        </w:rPr>
        <w:t xml:space="preserve">—</w:t>
      </w:r>
      <w:r>
        <w:rPr/>
        <w:t xml:space="preserve">State Appropriation</w:t>
      </w:r>
      <w:r>
        <w:tab/>
      </w:r>
      <w:r>
        <w:rPr/>
        <w:t xml:space="preserve">$1,981,000</w:t>
      </w:r>
    </w:p>
    <w:p>
      <w:pPr>
        <w:ind w:left="0" w:right="0" w:firstLine="0"/>
        <w:jc w:val="both"/>
        <w:tabs>
          <w:tab w:val="right" w:leader="dot" w:pos="9936"/>
        </w:tabs>
      </w:pPr>
      <w:r>
        <w:rPr/>
        <w:t xml:space="preserve">Pipeline Safety Account</w:t>
      </w:r>
      <w:r>
        <w:rPr>
          <w:rFonts w:ascii="Times New Roman" w:hAnsi="Times New Roman"/>
        </w:rPr>
        <w:t xml:space="preserve">—</w:t>
      </w:r>
      <w:r>
        <w:rPr/>
        <w:t xml:space="preserve">Federal Appropriation</w:t>
      </w:r>
      <w:r>
        <w:tab/>
      </w:r>
      <w:r>
        <w:rPr/>
        <w:t xml:space="preserve">$2,935,000</w:t>
      </w:r>
    </w:p>
    <w:p>
      <w:pPr>
        <w:tabs>
          <w:tab w:val="right" w:leader="dot" w:pos="9936"/>
        </w:tabs>
        <w:ind w:left="0" w:right="0" w:firstLine="1440"/>
      </w:pPr>
      <w:r>
        <w:rPr/>
        <w:t xml:space="preserve">TOTAL APPROPRIATION</w:t>
      </w:r>
      <w:r>
        <w:tab/>
      </w:r>
      <w:r>
        <w:rPr/>
        <w:t xml:space="preserve">$53,566,000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commission shall work with the Idaho public utilities commission and the public utility commission of Oregon to identify common regulatory functions that can be performed jointly, with the goal of formalizing an agreement that protects essential services while increasing regulatory effectiveness and efficiencies through economies of scale. The commission is authorized to enter into an agreement with such other state public utility commissions to work jointly in administering specified respective regulatory functions.</w:t>
      </w:r>
    </w:p>
    <w:p>
      <w:pPr>
        <w:ind w:left="0" w:right="0" w:firstLine="360"/>
        <w:jc w:val="both"/>
      </w:pPr>
      <w:r>
        <w:rPr/>
        <w:t xml:space="preserve">(2) $2,488,000 of the public service revolving account</w:t>
      </w:r>
      <w:r>
        <w:rPr>
          <w:rFonts w:ascii="Times New Roman" w:hAnsi="Times New Roman"/>
        </w:rPr>
        <w:t xml:space="preserve">—</w:t>
      </w:r>
      <w:r>
        <w:rPr/>
        <w:t xml:space="preserve">state appropriation is provided solely for implementation of Engrossed Substitute House Bill No. 1449 (oil transportation safety). If the bill is not enacted by June 30, 2015, the amount provided in this subsection shall lapse.</w:t>
      </w:r>
    </w:p>
    <w:p>
      <w:pPr>
        <w:ind w:left="0" w:right="0" w:firstLine="360"/>
        <w:jc w:val="both"/>
      </w:pPr>
      <w:r>
        <w:rPr/>
        <w:t xml:space="preserve">(3) $84,000 of the public service revolving account</w:t>
      </w:r>
      <w:r>
        <w:rPr>
          <w:rFonts w:ascii="Times New Roman" w:hAnsi="Times New Roman"/>
        </w:rPr>
        <w:t xml:space="preserve">—</w:t>
      </w:r>
      <w:r>
        <w:rPr/>
        <w:t xml:space="preserve">state appropriation is provided solely for implementation of Second Substitute House Bill No. 1095 (thermal energy efficiency). If the bill is not enacted by June 30, 2015, the amount provided in this subsection shall lapse.</w:t>
      </w:r>
    </w:p>
    <w:p>
      <w:pPr>
        <w:ind w:left="0" w:right="0" w:firstLine="360"/>
        <w:jc w:val="both"/>
      </w:pPr>
      <w:r>
        <w:rPr/>
        <w:t xml:space="preserve">(4) The commission must investigate and report to the legislature on methods it may implement to ensure that Washington electrical companies employ competitive procurement in the acquisition of new sources of power generation with 100 MW or greater of nameplate generating capacity. The investigation must examine how the commission would ensure electrical companies employ competitive procurement when acquiring new sources of power generation through acquisition of operating or proposed power generation, a contract for power delivery of at least five years duration, or by the electric companies' development and construction of new capacity. In the course of its investigation, the commission must review existing policies used by other states and consider their applicability for use in Washington. The commission must report to the appropriate committees of the legislature by December 1, 2015.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$3,538,000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$3,505,000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$135,251,000</w:t>
      </w:r>
    </w:p>
    <w:p>
      <w:pPr>
        <w:ind w:left="0" w:right="0" w:firstLine="0"/>
        <w:jc w:val="both"/>
        <w:tabs>
          <w:tab w:val="right" w:leader="dot" w:pos="9936"/>
        </w:tabs>
      </w:pPr>
      <w:r>
        <w:rPr/>
        <w:t xml:space="preserve">Enhanced 911 Account</w:t>
      </w:r>
      <w:r>
        <w:rPr>
          <w:rFonts w:ascii="Times New Roman" w:hAnsi="Times New Roman"/>
        </w:rPr>
        <w:t xml:space="preserve">—</w:t>
      </w:r>
      <w:r>
        <w:rPr/>
        <w:t xml:space="preserve">State Appropriation</w:t>
      </w:r>
      <w:r>
        <w:tab/>
      </w:r>
      <w:r>
        <w:rPr/>
        <w:t xml:space="preserve">$57,154,000</w:t>
      </w:r>
    </w:p>
    <w:p>
      <w:pPr>
        <w:ind w:left="0" w:right="0" w:firstLine="0"/>
        <w:jc w:val="both"/>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$19,885,000</w:t>
      </w:r>
    </w:p>
    <w:p>
      <w:pPr>
        <w:ind w:left="0" w:right="0" w:firstLine="0"/>
        <w:jc w:val="both"/>
        <w:tabs>
          <w:tab w:val="right" w:leader="dot" w:pos="9936"/>
        </w:tabs>
      </w:pPr>
      <w:r>
        <w:rPr/>
        <w:t xml:space="preserve">Disaster Response Account</w:t>
      </w:r>
      <w:r>
        <w:rPr>
          <w:rFonts w:ascii="Times New Roman" w:hAnsi="Times New Roman"/>
        </w:rPr>
        <w:t xml:space="preserve">—</w:t>
      </w:r>
      <w:r>
        <w:rPr/>
        <w:t xml:space="preserve">Federal Appropriation</w:t>
      </w:r>
      <w:r>
        <w:tab/>
      </w:r>
      <w:r>
        <w:rPr/>
        <w:t xml:space="preserve">$75,870,000</w:t>
      </w:r>
    </w:p>
    <w:p>
      <w:pPr>
        <w:ind w:left="0" w:right="0" w:firstLine="0"/>
        <w:jc w:val="both"/>
        <w:tabs>
          <w:tab w:val="right" w:leader="none" w:pos="9936"/>
        </w:tabs>
      </w:pPr>
      <w:r>
        <w:rPr/>
        <w:t xml:space="preserve">Military Department Rent and Lease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$615,000</w:t>
      </w:r>
    </w:p>
    <w:p>
      <w:pPr>
        <w:ind w:left="0" w:right="0" w:firstLine="0"/>
        <w:jc w:val="both"/>
        <w:tabs>
          <w:tab w:val="right" w:leader="none" w:pos="9936"/>
        </w:tabs>
      </w:pPr>
      <w:r>
        <w:rPr/>
        <w:t xml:space="preserve">Worker and Community Right-to-Know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$2,821,000</w:t>
      </w:r>
    </w:p>
    <w:p>
      <w:pPr>
        <w:ind w:left="0" w:right="0" w:firstLine="0"/>
        <w:jc w:val="both"/>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$2,487,000</w:t>
      </w:r>
    </w:p>
    <w:p>
      <w:pPr>
        <w:tabs>
          <w:tab w:val="right" w:leader="dot" w:pos="9936"/>
        </w:tabs>
        <w:ind w:left="0" w:right="0" w:firstLine="1440"/>
      </w:pPr>
      <w:r>
        <w:rPr/>
        <w:t xml:space="preserve">TOTAL APPROPRIATION</w:t>
      </w:r>
      <w:r>
        <w:tab/>
      </w:r>
      <w:r>
        <w:rPr/>
        <w:t xml:space="preserve">$301,126,000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Appropriations from the disaster response account</w:t>
      </w:r>
      <w:r>
        <w:rPr>
          <w:rFonts w:ascii="Times New Roman" w:hAnsi="Times New Roman"/>
        </w:rPr>
        <w:t xml:space="preserve">—</w:t>
      </w:r>
      <w:r>
        <w:rPr/>
        <w:t xml:space="preserve">state appropriation and the disaster response account</w:t>
      </w:r>
      <w:r>
        <w:rPr>
          <w:rFonts w:ascii="Times New Roman" w:hAnsi="Times New Roman"/>
        </w:rPr>
        <w:t xml:space="preserve">—</w:t>
      </w:r>
      <w:r>
        <w:rPr/>
        <w:t xml:space="preserve">federal appropriation may be spent only on disasters declared by the governor and with the approval of the office of financial management. The military department shall submit a report to the office of financial management and the legislative fiscal committees on October 1st and February 1st of each year detailing information on the disaster response account, including: (a) The amount and type of deposits into the account; (b) the current available fund balance as of the reporting date; and (c) the projected fund balance at the end of the 2015-2017 biennium based on current revenue and expenditure patterns.</w:t>
      </w:r>
    </w:p>
    <w:p>
      <w:pPr>
        <w:ind w:left="0" w:right="0" w:firstLine="360"/>
        <w:jc w:val="both"/>
      </w:pPr>
      <w:r>
        <w:rPr/>
        <w:t xml:space="preserve">(2) $60,000,000 of the general fund</w:t>
      </w:r>
      <w:r>
        <w:rPr>
          <w:rFonts w:ascii="Times New Roman" w:hAnsi="Times New Roman"/>
        </w:rPr>
        <w:t xml:space="preserve">—</w:t>
      </w:r>
      <w:r>
        <w:rPr/>
        <w:t xml:space="preserve">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ind w:left="0" w:right="0" w:firstLine="360"/>
        <w:jc w:val="both"/>
      </w:pPr>
      <w:r>
        <w:rPr/>
        <w:t xml:space="preserve">(3) $2,487,000 of the oil spill prevention account</w:t>
      </w:r>
      <w:r>
        <w:rPr>
          <w:rFonts w:ascii="Times New Roman" w:hAnsi="Times New Roman"/>
        </w:rPr>
        <w:t xml:space="preserve">—</w:t>
      </w:r>
      <w:r>
        <w:rPr/>
        <w:t xml:space="preserve">state appropriation is provided solely for implementation of Engrossed Substitute House Bill No. 1449 (oil transportation safety). If the bill is not enacted by June 30, 2015, the amount provided in this subsection shall lapse.</w:t>
      </w:r>
    </w:p>
    <w:p>
      <w:pPr>
        <w:ind w:left="0" w:right="0" w:firstLine="360"/>
        <w:jc w:val="both"/>
      </w:pPr>
      <w:r>
        <w:rPr/>
        <w:t xml:space="preserve">(4)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the conditional scholarship program pursuant to chapter 28B.103 RCW.</w:t>
      </w:r>
    </w:p>
    <w:p>
      <w:pPr>
        <w:ind w:left="0" w:right="0" w:firstLine="360"/>
        <w:jc w:val="both"/>
      </w:pPr>
      <w:r>
        <w:rPr/>
        <w:t xml:space="preserve">(5) $5,000,000 of the enhanced 911 account</w:t>
      </w:r>
      <w:r>
        <w:rPr>
          <w:rFonts w:ascii="Times New Roman" w:hAnsi="Times New Roman"/>
        </w:rPr>
        <w:t xml:space="preserve">—</w:t>
      </w:r>
      <w:r>
        <w:rPr/>
        <w:t xml:space="preserve">state appropriation is provided solely for financial assistance to counties to replace analog 911 telephone and network equipment with next generation 911 capable technology.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EMPLOYMENT RELATIONS COMMISSION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$1,795,000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$1,854,000</w:t>
      </w:r>
    </w:p>
    <w:p>
      <w:pPr>
        <w:ind w:left="0" w:right="0" w:firstLine="0"/>
        <w:jc w:val="both"/>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$1,125,000</w:t>
      </w:r>
    </w:p>
    <w:p>
      <w:pPr>
        <w:ind w:left="0" w:right="0" w:firstLine="0"/>
        <w:jc w:val="both"/>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$3,461,000</w:t>
      </w:r>
    </w:p>
    <w:p>
      <w:pPr>
        <w:tabs>
          <w:tab w:val="right" w:leader="dot" w:pos="9936"/>
        </w:tabs>
        <w:ind w:left="0" w:right="0" w:firstLine="1440"/>
      </w:pPr>
      <w:r>
        <w:rPr/>
        <w:t xml:space="preserve">TOTAL APPROPRIATION</w:t>
      </w:r>
      <w:r>
        <w:tab/>
      </w:r>
      <w:r>
        <w:rPr/>
        <w:t xml:space="preserve">$8,235,000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ACCOUNTANCY</w:t>
      </w:r>
    </w:p>
    <w:p>
      <w:pPr>
        <w:ind w:left="0" w:right="0" w:firstLine="0"/>
        <w:jc w:val="both"/>
        <w:tabs>
          <w:tab w:val="right" w:leader="none" w:pos="9936"/>
        </w:tabs>
      </w:pPr>
      <w:r>
        <w:rPr/>
        <w:t xml:space="preserve">Certified Public Accountants'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$2,721,000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FORENSIC INVESTIGATION COUNCIL</w:t>
      </w:r>
    </w:p>
    <w:p>
      <w:pPr>
        <w:ind w:left="0" w:right="0" w:firstLine="0"/>
        <w:jc w:val="both"/>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$500,000</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$250,000 of the death investigations account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ind w:left="0" w:right="0" w:firstLine="360"/>
        <w:jc w:val="both"/>
      </w:pPr>
      <w:r>
        <w:rPr/>
        <w:t xml:space="preserve">(2) $210,000 of the death investigations account appropriation is provided solely for providing financial assistance to local jurisdictions in identifying human remains.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HORSE RACING COMMISSION</w:t>
      </w:r>
    </w:p>
    <w:p>
      <w:pPr>
        <w:ind w:left="0" w:right="0" w:firstLine="0"/>
        <w:jc w:val="both"/>
        <w:tabs>
          <w:tab w:val="right" w:leader="none" w:pos="9936"/>
        </w:tabs>
      </w:pPr>
      <w:r>
        <w:rPr/>
        <w:t xml:space="preserve">Horse Racing Commission Operating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$3,579,000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$2,874,000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$3,585,000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ind w:left="0" w:right="0" w:firstLine="0"/>
        <w:jc w:val="both"/>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$1,233,000</w:t>
      </w:r>
    </w:p>
    <w:p>
      <w:pPr>
        <w:tabs>
          <w:tab w:val="right" w:leader="dot" w:pos="9936"/>
        </w:tabs>
        <w:ind w:left="0" w:right="0" w:firstLine="1440"/>
      </w:pPr>
      <w:r>
        <w:rPr/>
        <w:t xml:space="preserve">TOTAL APPROPRIATION</w:t>
      </w:r>
      <w:r>
        <w:tab/>
      </w:r>
      <w:r>
        <w:rPr/>
        <w:t xml:space="preserve">$7,794,000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$2,537,000 of the general fund</w:t>
      </w:r>
      <w:r>
        <w:rPr>
          <w:rFonts w:ascii="Times New Roman" w:hAnsi="Times New Roman"/>
        </w:rPr>
        <w:t xml:space="preserve">—</w:t>
      </w:r>
      <w:r>
        <w:rPr/>
        <w:t xml:space="preserve">state appropriation for fiscal year 2016, $3,243,000 of the general fund</w:t>
      </w:r>
      <w:r>
        <w:rPr>
          <w:rFonts w:ascii="Times New Roman" w:hAnsi="Times New Roman"/>
        </w:rPr>
        <w:t xml:space="preserve">—</w:t>
      </w:r>
      <w:r>
        <w:rPr/>
        <w:t xml:space="preserve">state appropriation for fiscal year 2017, and $1,584,000 from the fee charged to master contract vendors are provided solely for the payment of facilities and services charges, utilities and contracts charges, public and historic facilities charges, and capital projects surcharges allocable to the senate, house of representatives, statute law committee, legislative support services, joint legislative systems committee, and office of support services.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ind w:left="0" w:right="0" w:firstLine="360"/>
        <w:jc w:val="both"/>
      </w:pPr>
      <w:r>
        <w:rPr/>
        <w:t xml:space="preserve">(2) In accordance with RCW 46.08.172 and 43.135.055, the department is authorized to increase parking fees in fiscal years 2016 and 2017 as necessary to meet the actual costs of conducting business.</w:t>
      </w:r>
    </w:p>
    <w:p>
      <w:pPr>
        <w:ind w:left="0" w:right="0" w:firstLine="360"/>
        <w:jc w:val="both"/>
      </w:pPr>
      <w:r>
        <w:rPr/>
        <w:t xml:space="preserve">(3) Before any agency may purchase a passenger motor vehicle as defined in RCW 43.19.560, the agency must have written approval from the director of the department of enterprise services.</w:t>
      </w:r>
    </w:p>
    <w:p>
      <w:pPr>
        <w:ind w:left="0" w:right="0" w:firstLine="360"/>
        <w:jc w:val="both"/>
      </w:pPr>
      <w:r>
        <w:rPr/>
        <w:t xml:space="preserve">(4) From the fee charged to master contract vendors, the department shall transfer to the office of minority and women's business enterprises in equal monthly installments $893,000 in fiscal year 2016 and $1,599,000 in fiscal year 2017.</w:t>
      </w:r>
    </w:p>
    <w:p>
      <w:pPr>
        <w:ind w:left="0" w:right="0" w:firstLine="360"/>
        <w:jc w:val="both"/>
      </w:pPr>
      <w:r>
        <w:rPr/>
        <w:t xml:space="preserve">(5) Effective July 1, 2015, the department will assume responsibility for the maintenance of the state capital museum as a historic space. The museum and associated buildings may be leased by the department to other state agencies or private parties.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FOR VOLUNTEER FIREFIGHTERS</w:t>
      </w:r>
    </w:p>
    <w:p>
      <w:pPr>
        <w:ind w:left="0" w:right="0" w:firstLine="0"/>
        <w:jc w:val="both"/>
        <w:tabs>
          <w:tab w:val="right" w:leader="none" w:pos="9936"/>
        </w:tabs>
      </w:pPr>
      <w:r>
        <w:rPr/>
        <w:t xml:space="preserve">Volunteer Firefighters' and Reserve Officers'</w:t>
      </w:r>
      <w:r>
        <w:tab/>
      </w:r>
    </w:p>
    <w:p>
      <w:pPr>
        <w:ind w:left="0" w:right="0" w:firstLine="360"/>
        <w:jc w:val="both"/>
        <w:tabs>
          <w:tab w:val="right" w:leader="dot" w:pos="9936"/>
        </w:tabs>
      </w:pPr>
      <w:r>
        <w:rPr/>
        <w:t xml:space="preserve">Administrative Account</w:t>
      </w:r>
      <w:r>
        <w:rPr>
          <w:rFonts w:ascii="Times New Roman" w:hAnsi="Times New Roman"/>
        </w:rPr>
        <w:t xml:space="preserve">—</w:t>
      </w:r>
      <w:r>
        <w:rPr/>
        <w:t xml:space="preserve">State Appropriation</w:t>
      </w:r>
      <w:r>
        <w:tab/>
      </w:r>
      <w:r>
        <w:rPr/>
        <w:t xml:space="preserve">$985,000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$1,336,000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$1,340,000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$1,977,000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tabs>
          <w:tab w:val="right" w:leader="dot" w:pos="9936"/>
        </w:tabs>
        <w:ind w:left="0" w:right="0" w:firstLine="1440"/>
      </w:pPr>
      <w:r>
        <w:rPr/>
        <w:t xml:space="preserve">TOTAL APPROPRIATION</w:t>
      </w:r>
      <w:r>
        <w:tab/>
      </w:r>
      <w:r>
        <w:rPr/>
        <w:t xml:space="preserve">$4,667,000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CONSOLIDATED TECHNOLOGY SERVICES AGENCY</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$1,250,000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$700,000</w:t>
      </w:r>
    </w:p>
    <w:p>
      <w:pPr>
        <w:ind w:left="0" w:right="0" w:firstLine="0"/>
        <w:jc w:val="both"/>
        <w:tabs>
          <w:tab w:val="right" w:leader="dot" w:pos="9936"/>
        </w:tabs>
      </w:pPr>
      <w:pPr>
        <w:tabs>
          <w:tab w:val="right" w:leader="dot" w:pos="9360"/>
        </w:tabs>
      </w:pPr>
      <w:r>
        <w:rPr/>
        <w:t xml:space="preserve">Consolidated Technology Services Revolving</w:t>
      </w:r>
    </w:p>
    <w:p>
      <w:pPr>
        <w:ind w:left="0" w:right="0" w:firstLine="0"/>
        <w:jc w:val="both"/>
        <w:tabs>
          <w:tab w:val="right" w:leader="dot" w:pos="9936"/>
        </w:tabs>
      </w:pPr>
      <w:r>
        <w:rPr/>
        <w:t xml:space="preserve">Account—State Appropriation </w:t>
      </w:r>
      <w:r>
        <w:tab/>
      </w:r>
      <w:r>
        <w:rPr/>
        <w:t xml:space="preserve">$7,817,000</w:t>
      </w:r>
    </w:p>
    <w:p>
      <w:pPr>
        <w:tabs>
          <w:tab w:val="right" w:leader="dot" w:pos="9936"/>
        </w:tabs>
        <w:ind w:left="0" w:right="0" w:firstLine="1440"/>
      </w:pPr>
      <w:r>
        <w:rPr/>
        <w:t xml:space="preserve">TOTAL APPROPRIATION</w:t>
      </w:r>
      <w:r>
        <w:tab/>
      </w:r>
      <w:r>
        <w:rPr/>
        <w:t xml:space="preserve">$9,767,000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In conjunction with the office of the chief information officer's prioritization of proposed information technology expenditures, agency budget requests for proposed information technology expenditures shall include the following: The agency's priority ranking of each information technology request; the estimated cost for the current biennium; the estimated total cost of the request over all biennia; and the expected timeline to complete the request. The office of the chief information officer and the office of financial management may request agencies to include additional information on proposed information technology expenditure requests.</w:t>
      </w:r>
    </w:p>
    <w:p>
      <w:pPr>
        <w:ind w:left="0" w:right="0" w:firstLine="360"/>
        <w:jc w:val="both"/>
      </w:pPr>
      <w:r>
        <w:rPr/>
        <w:t xml:space="preserve">(2) $550,000 of the general fund</w:t>
      </w:r>
      <w:r>
        <w:rPr>
          <w:rFonts w:ascii="Times New Roman" w:hAnsi="Times New Roman"/>
        </w:rPr>
        <w:t xml:space="preserve">—</w:t>
      </w:r>
      <w:r>
        <w:rPr/>
        <w:t xml:space="preserve">state appropriation for fiscal year 2016 is provided solely for the office of the chief information officer to develop a statewide strategic business and technology architecture plan for time capture, payroll and payment processes, and eligibility and authorization processes for the department of early learning. In collaboration with the department of early learning the plan will identify and recommend whether existing systems, or planned systems, can and should be used to meet the department of early learning's business needs. A child care attendance and billing solution must be designed or modified to align with the statewide enterprise strategy once the strategic architecture is established. The plan shall be completed and delivered to the appropriate committees of the legislature by December 1, 2015.</w:t>
      </w:r>
    </w:p>
    <w:p>
      <w:pPr>
        <w:ind w:left="0" w:right="0" w:firstLine="360"/>
        <w:jc w:val="both"/>
      </w:pPr>
      <w:r>
        <w:rPr/>
        <w:t xml:space="preserve">(3) $450,000 of the general fund</w:t>
      </w:r>
      <w:r>
        <w:rPr>
          <w:rFonts w:ascii="Times New Roman" w:hAnsi="Times New Roman"/>
        </w:rPr>
        <w:t xml:space="preserve">—</w:t>
      </w:r>
      <w:r>
        <w:rPr/>
        <w:t xml:space="preserve">state appropriation for fiscal year 2016 and $450,000 of the general fund</w:t>
      </w:r>
      <w:r>
        <w:rPr>
          <w:rFonts w:ascii="Times New Roman" w:hAnsi="Times New Roman"/>
        </w:rPr>
        <w:t xml:space="preserve">—</w:t>
      </w:r>
      <w:r>
        <w:rPr/>
        <w:t xml:space="preserve">state appropriation for fiscal year 2017 are provided solely to the office of the chief information officer for statewide technical oversight of information technology projects for time capture, payroll and payment processes, and eligibility and authorization processes. The office of the chief information officer shall identify where existing or proposed technology investments should be consolidated, identify when existing or proposed technology investments can be reused or leveraged to meet multi-agency needs, increase interoperability between agencies, and identify how redundant investments can be reduced overtime.</w:t>
      </w:r>
    </w:p>
    <w:p>
      <w:pPr>
        <w:ind w:left="0" w:right="0" w:firstLine="360"/>
        <w:jc w:val="both"/>
      </w:pPr>
      <w:r>
        <w:rPr/>
        <w:t xml:space="preserve">(4) $7,368,000 of the consolidated technology services revolving account—state appropriation is provided solely for implementation of Second Substitute House Bill No. 1391 (aligning information technology functions). If the bill is not enacted by June 30, 2015, the amount provided in this subsection shall lapse. </w:t>
      </w:r>
    </w:p>
    <w:p>
      <w:pPr>
        <w:ind w:left="0" w:right="0" w:firstLine="360"/>
        <w:jc w:val="both"/>
      </w:pPr>
      <w:r>
        <w:rPr/>
        <w:t xml:space="preserve">(5) $301,000 of the consolidated technology services revolving account—state appropriation is provided solely for implementation of Substitute House Bill No. 1470 (cybersecurity panel). If the bill is not enacted by June 30, 2015, the amount provided in this subsection shall lapse.</w:t>
      </w:r>
    </w:p>
    <w:p>
      <w:pPr>
        <w:ind w:left="0" w:right="0" w:firstLine="360"/>
        <w:jc w:val="both"/>
      </w:pPr>
      <w:r>
        <w:rPr/>
        <w:t xml:space="preserve">(6) $148,000 of the consolidated technology services revolving account—state appropriation is provided solely for implementation of Substitute House Bill No. 1469 (sensitive data). If the bill is not enacted by June 30, 2015, the amount provided in this subsection shall lapse.</w:t>
      </w:r>
    </w:p>
    <w:p>
      <w:pPr>
        <w:ind w:left="0" w:right="0" w:firstLine="360"/>
        <w:jc w:val="both"/>
      </w:pPr>
      <w:r>
        <w:rPr/>
        <w:t xml:space="preserve">(7)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one time, for office of the chief information officer to develop a web application security certification and accreditation program to ensure secure coding practices in the software development life cycle of web facing government applications. This program will provide education and training, knowledge transfer of common secure coding best practices and enterprise tools for code and vulnerability assessments for up to 1,500 state government applications developers. Prior to publishing a web application, agencies must meet web application security certification and accreditation program standards and obtain certification from the chief information officer that they have done so. The office of the chief information officer will develop web application security policies, standards and guidelines by December 2015. The office will submit a report on its progress to the appropriate legislative committees by December 2016. Within amounts provided in this subsection, the office may contract with outside organizations to provide any of the services here specified.</w:t>
      </w:r>
    </w:p>
    <w:p>
      <w:pPr>
        <w:ind w:left="0" w:right="0" w:firstLine="360"/>
        <w:jc w:val="center"/>
      </w:pPr>
      <w:r>
        <w:rPr>
          <w:b/>
        </w:rPr>
        <w:t xml:space="preserve">PART II</w:t>
      </w:r>
    </w:p>
    <w:p>
      <w:pPr>
        <w:ind w:left="0" w:right="0" w:firstLine="360"/>
        <w:jc w:val="center"/>
      </w:pPr>
      <w:r>
        <w:rPr>
          <w:b/>
        </w:rPr>
        <w:t xml:space="preserve">HUMAN SERVICES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DEPARTMENT OF SOCIAL AND HEALTH SERVICES</w:t>
      </w:r>
    </w:p>
    <w:p>
      <w:pPr>
        <w:ind w:left="0" w:right="0" w:firstLine="360"/>
        <w:jc w:val="both"/>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ind w:left="0" w:right="0" w:firstLine="360"/>
        <w:jc w:val="both"/>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ind w:left="0" w:right="0" w:firstLine="360"/>
        <w:jc w:val="both"/>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ind w:left="0" w:right="0" w:firstLine="360"/>
        <w:jc w:val="both"/>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ind w:left="0" w:right="0" w:firstLine="360"/>
        <w:jc w:val="both"/>
      </w:pPr>
      <w:r>
        <w:rPr/>
        <w:t xml:space="preserve">(5) Information technology projects and proposed projects for time capture, payroll and payment processes, and eligibility and authorization systems within the department of social and health services are subject to technical oversight by the office of the chief information officer.</w:t>
      </w:r>
    </w:p>
    <w:p>
      <w:pPr>
        <w:ind w:left="0" w:right="0" w:firstLine="360"/>
        <w:jc w:val="both"/>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ind w:left="0" w:right="0" w:firstLine="360"/>
        <w:jc w:val="both"/>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No later than October 1, 2015, the department shall complete medicaid applications in the HealthPlanfinder for households receiving or applying for public assistance benefits.</w:t>
      </w:r>
    </w:p>
    <w:p>
      <w:pPr>
        <w:ind w:left="0" w:right="0" w:firstLine="360"/>
        <w:jc w:val="both"/>
      </w:pPr>
      <w:r>
        <w:rPr/>
        <w:t xml:space="preserve">(c) The department, in coordination with the health care authority, shall pursue a federal waiver to use supplemental nutrition assistance program eligibility, aged, blind, or disabled program eligibility, or temporary assistance for needy families eligibility, to enroll eligible persons into medicaid.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CHILDREN AND FAMILY SERVICES PROGRAM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$334,428,000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$338,454,000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$516,262,000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$1,354,000</w:t>
      </w:r>
    </w:p>
    <w:p>
      <w:pPr>
        <w:ind w:left="0" w:right="0" w:firstLine="0"/>
        <w:jc w:val="both"/>
        <w:tabs>
          <w:tab w:val="right" w:leader="none" w:pos="9936"/>
        </w:tabs>
      </w:pPr>
      <w:r>
        <w:rPr/>
        <w:t xml:space="preserve">Domestic Violence Prevention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$1,908,000</w:t>
      </w:r>
    </w:p>
    <w:p>
      <w:pPr>
        <w:ind w:left="0" w:right="0" w:firstLine="0"/>
        <w:jc w:val="both"/>
        <w:tabs>
          <w:tab w:val="right" w:leader="none" w:pos="9936"/>
        </w:tabs>
      </w:pPr>
      <w:r>
        <w:rPr/>
        <w:t xml:space="preserve">Child and Family Reinvestment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$9,830,000</w:t>
      </w:r>
    </w:p>
    <w:p>
      <w:pPr>
        <w:tabs>
          <w:tab w:val="right" w:leader="dot" w:pos="9936"/>
        </w:tabs>
        <w:ind w:left="0" w:right="0" w:firstLine="1440"/>
      </w:pPr>
      <w:r>
        <w:rPr/>
        <w:t xml:space="preserve">TOTAL APPROPRIATION</w:t>
      </w:r>
      <w:r>
        <w:tab/>
      </w:r>
      <w:r>
        <w:rPr/>
        <w:t xml:space="preserve">$1,202,236,000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Amounts appropriated in this section include funding for the department to establish basic foster care rates consistent with the settlement agreement in </w:t>
      </w:r>
      <w:r>
        <w:rPr>
          <w:i/>
        </w:rPr>
        <w:t xml:space="preserve">FPAWS v. Quigley</w:t>
      </w:r>
      <w:r>
        <w:rPr/>
        <w:t xml:space="preserve">.</w:t>
      </w:r>
    </w:p>
    <w:p>
      <w:pPr>
        <w:ind w:left="0" w:right="0" w:firstLine="360"/>
        <w:jc w:val="both"/>
      </w:pPr>
      <w:r>
        <w:rPr/>
        <w:t xml:space="preserve">(2) $668,000 of the general fund</w:t>
      </w:r>
      <w:r>
        <w:rPr>
          <w:rFonts w:ascii="Times New Roman" w:hAnsi="Times New Roman"/>
        </w:rPr>
        <w:t xml:space="preserve">—</w:t>
      </w:r>
      <w:r>
        <w:rPr/>
        <w:t xml:space="preserve">state appropriation for fiscal year 2016 and $668,000 of the general fund</w:t>
      </w:r>
      <w:r>
        <w:rPr>
          <w:rFonts w:ascii="Times New Roman" w:hAnsi="Times New Roman"/>
        </w:rPr>
        <w:t xml:space="preserve">—</w:t>
      </w:r>
      <w:r>
        <w:rPr/>
        <w:t xml:space="preserve">state appropriation for fiscal year 2017 are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ind w:left="0" w:right="0" w:firstLine="360"/>
        <w:jc w:val="both"/>
      </w:pPr>
      <w:r>
        <w:rPr/>
        <w:t xml:space="preserve">(3) $253,000 of the general fund</w:t>
      </w:r>
      <w:r>
        <w:rPr>
          <w:rFonts w:ascii="Times New Roman" w:hAnsi="Times New Roman"/>
        </w:rPr>
        <w:t xml:space="preserve">—</w:t>
      </w:r>
      <w:r>
        <w:rPr/>
        <w:t xml:space="preserve">state appropriation for fiscal year 2016 and $253,000 of the general fund</w:t>
      </w:r>
      <w:r>
        <w:rPr>
          <w:rFonts w:ascii="Times New Roman" w:hAnsi="Times New Roman"/>
        </w:rPr>
        <w:t xml:space="preserve">—</w:t>
      </w:r>
      <w:r>
        <w:rPr/>
        <w:t xml:space="preserve">state appropriation for fiscal year 2017 are provided solely for the costs of the eight existing hub home foster families that provide a foster care delivery model that includes a licensed hub home. Use of the hub home model is intended to support foster parent retention, improve child outcomes, and encourage the least restrictive community placements for children in out-of-home care.</w:t>
      </w:r>
    </w:p>
    <w:p>
      <w:pPr>
        <w:ind w:left="0" w:right="0" w:firstLine="360"/>
        <w:jc w:val="both"/>
      </w:pPr>
      <w:r>
        <w:rPr/>
        <w:t xml:space="preserve">(4) $579,000 of the general fund</w:t>
      </w:r>
      <w:r>
        <w:rPr>
          <w:rFonts w:ascii="Times New Roman" w:hAnsi="Times New Roman"/>
        </w:rPr>
        <w:t xml:space="preserve">—</w:t>
      </w:r>
      <w:r>
        <w:rPr/>
        <w:t xml:space="preserve">state appropriation for fiscal year 2016, $579,000 of the general fund</w:t>
      </w:r>
      <w:r>
        <w:rPr>
          <w:rFonts w:ascii="Times New Roman" w:hAnsi="Times New Roman"/>
        </w:rPr>
        <w:t xml:space="preserve">—</w:t>
      </w:r>
      <w:r>
        <w:rPr/>
        <w:t xml:space="preserve">state appropriation for fiscal year 2017, and $109,000 of the general fund</w:t>
      </w:r>
      <w:r>
        <w:rPr>
          <w:rFonts w:ascii="Times New Roman" w:hAnsi="Times New Roman"/>
        </w:rPr>
        <w:t xml:space="preserve">—</w:t>
      </w:r>
      <w:r>
        <w:rPr/>
        <w:t xml:space="preserve">federal appropriation are provided solely for a receiving care center east of the Cascade mountains.</w:t>
      </w:r>
    </w:p>
    <w:p>
      <w:pPr>
        <w:ind w:left="0" w:right="0" w:firstLine="360"/>
        <w:jc w:val="both"/>
      </w:pPr>
      <w:r>
        <w:rPr/>
        <w:t xml:space="preserve">(5) $670,000 of the general fund</w:t>
      </w:r>
      <w:r>
        <w:rPr>
          <w:rFonts w:ascii="Times New Roman" w:hAnsi="Times New Roman"/>
        </w:rPr>
        <w:t xml:space="preserve">—</w:t>
      </w:r>
      <w:r>
        <w:rPr/>
        <w:t xml:space="preserve">state appropriation for fiscal year 2016 and $670,000 of the general fund</w:t>
      </w:r>
      <w:r>
        <w:rPr>
          <w:rFonts w:ascii="Times New Roman" w:hAnsi="Times New Roman"/>
        </w:rPr>
        <w:t xml:space="preserve">—</w:t>
      </w:r>
      <w:r>
        <w:rPr/>
        <w:t xml:space="preserve">state appropriation for fiscal year 2017 are provided solely for services provided through children's advocacy centers.</w:t>
      </w:r>
    </w:p>
    <w:p>
      <w:pPr>
        <w:ind w:left="0" w:right="0" w:firstLine="360"/>
        <w:jc w:val="both"/>
      </w:pPr>
      <w:r>
        <w:rPr/>
        <w:t xml:space="preserve">(6) $1,250,000 of the general fund</w:t>
      </w:r>
      <w:r>
        <w:rPr>
          <w:rFonts w:ascii="Times New Roman" w:hAnsi="Times New Roman"/>
        </w:rPr>
        <w:t xml:space="preserve">—</w:t>
      </w:r>
      <w:r>
        <w:rPr/>
        <w:t xml:space="preserve">state appropriation for fiscal year 2016 is provided solely for implementation of performance-based contracts for family support and related services pursuant to RCW 74.13B.020.</w:t>
      </w:r>
    </w:p>
    <w:p>
      <w:pPr>
        <w:ind w:left="0" w:right="0" w:firstLine="360"/>
        <w:jc w:val="both"/>
      </w:pPr>
      <w:r>
        <w:rPr/>
        <w:t xml:space="preserve">(7) $3,966,000 of the general fund</w:t>
      </w:r>
      <w:r>
        <w:rPr>
          <w:rFonts w:ascii="Times New Roman" w:hAnsi="Times New Roman"/>
        </w:rPr>
        <w:t xml:space="preserve">—</w:t>
      </w:r>
      <w:r>
        <w:rPr/>
        <w:t xml:space="preserve">state appropriation for fiscal year 2016, $3,966,000 of the general fund</w:t>
      </w:r>
      <w:r>
        <w:rPr>
          <w:rFonts w:ascii="Times New Roman" w:hAnsi="Times New Roman"/>
        </w:rPr>
        <w:t xml:space="preserve">—</w:t>
      </w:r>
      <w:r>
        <w:rPr/>
        <w:t xml:space="preserve">state appropriation for fiscal year 2017, $9,830,000 of the child and family reinvestment account</w:t>
      </w:r>
      <w:r>
        <w:rPr>
          <w:rFonts w:ascii="Times New Roman" w:hAnsi="Times New Roman"/>
        </w:rPr>
        <w:t xml:space="preserve">—</w:t>
      </w:r>
      <w:r>
        <w:rPr/>
        <w:t xml:space="preserve">state appropriation, and $17,762,000 of the general fund</w:t>
      </w:r>
      <w:r>
        <w:rPr>
          <w:rFonts w:ascii="Times New Roman" w:hAnsi="Times New Roman"/>
        </w:rPr>
        <w:t xml:space="preserve">—</w:t>
      </w:r>
      <w:r>
        <w:rPr/>
        <w:t xml:space="preserve">federal appropriation, are provided solely for the implementation and maintenance of the family assessment response program.</w:t>
      </w:r>
    </w:p>
    <w:p>
      <w:pPr>
        <w:ind w:left="0" w:right="0" w:firstLine="360"/>
        <w:jc w:val="both"/>
      </w:pPr>
      <w:r>
        <w:rPr/>
        <w:t xml:space="preserve">(8) $94,000 of the general fund</w:t>
      </w:r>
      <w:r>
        <w:rPr>
          <w:rFonts w:ascii="Times New Roman" w:hAnsi="Times New Roman"/>
        </w:rPr>
        <w:t xml:space="preserve">—</w:t>
      </w:r>
      <w:r>
        <w:rPr/>
        <w:t xml:space="preserve">state appropriation for fiscal year 2016 and $94,000 of the general fund</w:t>
      </w:r>
      <w:r>
        <w:rPr>
          <w:rFonts w:ascii="Times New Roman" w:hAnsi="Times New Roman"/>
        </w:rPr>
        <w:t xml:space="preserve">—</w:t>
      </w:r>
      <w:r>
        <w:rPr/>
        <w:t xml:space="preserve">state appropriation for fiscal year 2017 are provided solely for a contract with a child advocacy center in Spokane to provide continuum of care services for children who have experienced abuse or neglect and their families.</w:t>
      </w:r>
    </w:p>
    <w:p>
      <w:pPr>
        <w:ind w:left="0" w:right="0" w:firstLine="360"/>
        <w:jc w:val="both"/>
      </w:pPr>
      <w:r>
        <w:rPr/>
        <w:t xml:space="preserve">(9) $668,000 of the domestic violence prevention account</w:t>
      </w:r>
      <w:r>
        <w:rPr>
          <w:rFonts w:ascii="Times New Roman" w:hAnsi="Times New Roman"/>
        </w:rPr>
        <w:t xml:space="preserve">—</w:t>
      </w:r>
      <w:r>
        <w:rPr/>
        <w:t xml:space="preserve">state appropriation is provided solely for implementation of Engrossed House Bill No. 1729 (domestic violence victims). If the bill is not enacted by June 30, 2015, the amount provided in this subsection shall lapse.</w:t>
      </w:r>
    </w:p>
    <w:p>
      <w:pPr>
        <w:ind w:left="0" w:right="0" w:firstLine="360"/>
        <w:jc w:val="both"/>
      </w:pPr>
      <w:r>
        <w:rPr/>
        <w:t xml:space="preserve">(10) $302,000 of the general fund</w:t>
      </w:r>
      <w:r>
        <w:rPr>
          <w:rFonts w:ascii="Times New Roman" w:hAnsi="Times New Roman"/>
        </w:rPr>
        <w:t xml:space="preserve">—</w:t>
      </w:r>
      <w:r>
        <w:rPr/>
        <w:t xml:space="preserve">state appropriation for fiscal year 2016, $497,000 of the general fund</w:t>
      </w:r>
      <w:r>
        <w:rPr>
          <w:rFonts w:ascii="Times New Roman" w:hAnsi="Times New Roman"/>
        </w:rPr>
        <w:t xml:space="preserve">—</w:t>
      </w:r>
      <w:r>
        <w:rPr/>
        <w:t xml:space="preserve">state appropriation for fiscal year 2017, and $226,000 of the general fund</w:t>
      </w:r>
      <w:r>
        <w:rPr>
          <w:rFonts w:ascii="Times New Roman" w:hAnsi="Times New Roman"/>
        </w:rPr>
        <w:t xml:space="preserve">—</w:t>
      </w:r>
      <w:r>
        <w:rPr/>
        <w:t xml:space="preserve">federal appropriation are provided solely for extended foster care services for eligible youth engaged in employment for eighty hours or more per month, pursuant to chapter 122, Laws of 2014.</w:t>
      </w:r>
    </w:p>
    <w:p>
      <w:pPr>
        <w:ind w:left="0" w:right="0" w:firstLine="360"/>
        <w:jc w:val="both"/>
      </w:pPr>
      <w:r>
        <w:rPr/>
        <w:t xml:space="preserve">(11) $1,224,000 of the general fund</w:t>
      </w:r>
      <w:r>
        <w:rPr>
          <w:rFonts w:ascii="Times New Roman" w:hAnsi="Times New Roman"/>
        </w:rPr>
        <w:t xml:space="preserve">—</w:t>
      </w:r>
      <w:r>
        <w:rPr/>
        <w:t xml:space="preserve">state appropriation for fiscal year 2017 and $573,000 of the general fund</w:t>
      </w:r>
      <w:r>
        <w:rPr>
          <w:rFonts w:ascii="Times New Roman" w:hAnsi="Times New Roman"/>
        </w:rPr>
        <w:t xml:space="preserve">—</w:t>
      </w:r>
      <w:r>
        <w:rPr/>
        <w:t xml:space="preserve">federal appropriation are provided solely for implementation of Second Substitute House Bill No. 1735 (extended foster care). If the bill is not enacted by June 30, 2015, the amount provided in this subsection shall lapse.</w:t>
      </w:r>
    </w:p>
    <w:p>
      <w:pPr>
        <w:ind w:left="0" w:right="0" w:firstLine="360"/>
        <w:jc w:val="both"/>
      </w:pPr>
      <w:r>
        <w:rPr/>
        <w:t xml:space="preserve">(12) $784,000 of the general fund</w:t>
      </w:r>
      <w:r>
        <w:rPr>
          <w:rFonts w:ascii="Times New Roman" w:hAnsi="Times New Roman"/>
        </w:rPr>
        <w:t xml:space="preserve">—</w:t>
      </w:r>
      <w:r>
        <w:rPr/>
        <w:t xml:space="preserve">state appropriation for fiscal year 2017 is provided solely for early achievers tiered reimbursement for family home and center child care providers consistent with Engrossed Second Substitute House Bill No. 1491 (early care &amp; education system). If the bill is not enacted by June 30, 2015, the amount provided in this subsection shall lapse.</w:t>
      </w:r>
    </w:p>
    <w:p>
      <w:pPr>
        <w:ind w:left="0" w:right="0" w:firstLine="360"/>
        <w:jc w:val="both"/>
      </w:pPr>
      <w:r>
        <w:rPr/>
        <w:t xml:space="preserve">(13) $239,000 of the general fund</w:t>
      </w:r>
      <w:r>
        <w:rPr>
          <w:rFonts w:ascii="Times New Roman" w:hAnsi="Times New Roman"/>
        </w:rPr>
        <w:t xml:space="preserve">—</w:t>
      </w:r>
      <w:r>
        <w:rPr/>
        <w:t xml:space="preserve">state appropriation for fiscal year 2016 and $239,000 of the general fund</w:t>
      </w:r>
      <w:r>
        <w:rPr>
          <w:rFonts w:ascii="Times New Roman" w:hAnsi="Times New Roman"/>
        </w:rPr>
        <w:t xml:space="preserve">—</w:t>
      </w:r>
      <w:r>
        <w:rPr/>
        <w:t xml:space="preserve">state appropriation for fiscal year 2017 are provided solely for the department to contract with parents for parents programs that provide structured peer mentoring for families entering the dependency court system, administered by child welfare parent mentors. The goal of parents for parents programs is to increase permanency and well-being of children in foster care through peer mentoring that increases parental engagement and contributes to family reunification.</w:t>
      </w:r>
    </w:p>
    <w:p>
      <w:pPr>
        <w:ind w:left="0" w:right="0" w:firstLine="360"/>
        <w:jc w:val="both"/>
      </w:pPr>
      <w:r>
        <w:rPr/>
        <w:t xml:space="preserve">(14)(a) The children's administration shall, beginning July 1, 2015, calculate the funding level necessary to provide behavioral rehabilitative services on the basis of the caseload forecast council's caseload forecast and the department's per-capita cost forecast. The legislature intends to fund adjustments necessary to cover forecasted behavioral rehabilitative services expenditures as part of the children's administration mandatory caseload adjustment.</w:t>
      </w:r>
    </w:p>
    <w:p>
      <w:pPr>
        <w:ind w:left="0" w:right="0" w:firstLine="360"/>
        <w:jc w:val="both"/>
      </w:pPr>
      <w:r>
        <w:rPr/>
        <w:t xml:space="preserve">(b) Expenditures associated with providing behavioral rehabilitative services are excluded from the calculation of foster care savings for the child and family reinvestment account under RCW 74.13.107.</w:t>
      </w:r>
    </w:p>
    <w:p>
      <w:pPr>
        <w:ind w:left="0" w:right="0" w:firstLine="360"/>
        <w:jc w:val="both"/>
      </w:pPr>
      <w:r>
        <w:rPr/>
        <w:t xml:space="preserve">(15) The children's administration shall adopt policies to reduce the percentage of parents requiring supervised visitation, including clarification of the threshold for transition from supervised to unsupervised visitation prior to reunification. The children's administration shall submit the revised visitation policy to the appropriate policy and fiscal committees of the legislature by December 1, 2015.</w:t>
      </w:r>
    </w:p>
    <w:p>
      <w:pPr>
        <w:ind w:left="0" w:right="0" w:firstLine="360"/>
        <w:jc w:val="both"/>
      </w:pPr>
      <w:r>
        <w:rPr/>
        <w:t xml:space="preserve">(16) $539,000 of the general fund</w:t>
      </w:r>
      <w:r>
        <w:rPr>
          <w:rFonts w:ascii="Times New Roman" w:hAnsi="Times New Roman"/>
        </w:rPr>
        <w:t xml:space="preserve">—</w:t>
      </w:r>
      <w:r>
        <w:rPr/>
        <w:t xml:space="preserve">state appropriation for fiscal year 2016, $540,000 of the general fund</w:t>
      </w:r>
      <w:r>
        <w:rPr>
          <w:rFonts w:ascii="Times New Roman" w:hAnsi="Times New Roman"/>
        </w:rPr>
        <w:t xml:space="preserve">—</w:t>
      </w:r>
      <w:r>
        <w:rPr/>
        <w:t xml:space="preserve">state appropriation for fiscal year 2017, $656,000 of the general fund</w:t>
      </w:r>
      <w:r>
        <w:rPr>
          <w:rFonts w:ascii="Times New Roman" w:hAnsi="Times New Roman"/>
        </w:rPr>
        <w:t xml:space="preserve">—</w:t>
      </w:r>
      <w:r>
        <w:rPr/>
        <w:t xml:space="preserve">private/local appropriation, and $253,000 of the general fund</w:t>
      </w:r>
      <w:r>
        <w:rPr>
          <w:rFonts w:ascii="Times New Roman" w:hAnsi="Times New Roman"/>
        </w:rPr>
        <w:t xml:space="preserve">—</w:t>
      </w:r>
      <w:r>
        <w:rPr/>
        <w:t xml:space="preserve">federal appropriation are provided solely for a contract with at least one nongovernmental entity to administer a program of education coordination for youth pursuant to RCW 74.13.105. The contract must be outcome driven with a stated goal of reducing educational barriers to youth success.</w:t>
      </w:r>
    </w:p>
    <w:p>
      <w:pPr>
        <w:ind w:left="0" w:right="0" w:firstLine="360"/>
        <w:jc w:val="both"/>
      </w:pPr>
      <w:r>
        <w:rPr/>
        <w:t xml:space="preserve">(17) $343,000 of the general fund</w:t>
      </w:r>
      <w:r>
        <w:rPr>
          <w:rFonts w:ascii="Times New Roman" w:hAnsi="Times New Roman"/>
        </w:rPr>
        <w:t xml:space="preserve">—</w:t>
      </w:r>
      <w:r>
        <w:rPr/>
        <w:t xml:space="preserve">state appropriation for fiscal year 2016 and $343,000 of the general fund</w:t>
      </w:r>
      <w:r>
        <w:rPr>
          <w:rFonts w:ascii="Times New Roman" w:hAnsi="Times New Roman"/>
        </w:rPr>
        <w:t xml:space="preserve">—</w:t>
      </w:r>
      <w:r>
        <w:rPr/>
        <w:t xml:space="preserve">state appropriation for fiscal year 2017 are provided solely for a contract with at least one nongovernmental entity to develop, administer, and implement a supplemental education transition planning program for youth in foster care pursuant to RCW 28B.117.060.</w:t>
      </w:r>
    </w:p>
    <w:p>
      <w:pPr>
        <w:ind w:left="0" w:right="0" w:firstLine="360"/>
        <w:jc w:val="both"/>
      </w:pPr>
      <w:r>
        <w:rPr/>
        <w:t xml:space="preserve">(a) Youth eligible for referral are not currently served by program under section 501(40) of this act, are dependent pursuant to chapter 13.34 RCW, and remain eligible for continuing service following fulfillment of the permanent plan and through initiation of a postsecondary plan. After high school completion, services are concluded within a time period specified in the contract to pursue engagement of continuing postsecondary support services provided by local schools, higher education, community programs, or the passport to college promise program. The nongovernmental entity or entities must facilitate the educational progress, graduation, and postsecondary plan initiation of eligible youth. The contract must be outcome driven with a stated goal of improving the graduation rates and postsecondary plan initiation of eligible youth by two percent per year over five school year periods starting with the 2015-16 school year and ending with the 2020-21 school year. With each new contract, a baseline must be established at the end of the first year of service provision.</w:t>
      </w:r>
    </w:p>
    <w:p>
      <w:pPr>
        <w:ind w:left="0" w:right="0" w:firstLine="360"/>
        <w:jc w:val="both"/>
      </w:pPr>
      <w:r>
        <w:rPr/>
        <w:t xml:space="preserve">(b) The selected nongovernmental entity or entities may be collocated in the offices of the department of social and health services to provide timely consultation.</w:t>
      </w:r>
    </w:p>
    <w:p>
      <w:pPr>
        <w:ind w:left="0" w:right="0" w:firstLine="360"/>
        <w:jc w:val="both"/>
      </w:pPr>
      <w:r>
        <w:rPr/>
        <w:t xml:space="preserve">(c) The nongovernmental entity or entities must report outcomes to the department of social and health services semiannually.</w:t>
      </w:r>
    </w:p>
    <w:p>
      <w:pPr>
        <w:ind w:left="0" w:right="0" w:firstLine="360"/>
        <w:jc w:val="both"/>
      </w:pPr>
      <w:r>
        <w:rPr/>
        <w:t xml:space="preserve">(18) In order to proactively support foster youth to complete high school, enroll and complete postsecondary education, and successfully implement their own plans for their futures, the department shall collaborate with the office of the superintendent of public instruction and the student achievement council to enter into or revise existing memoranda of understanding that facilitate student referral, data and information exchange, agency roles and responsibilities, and coordination and collaboration among state agencies and nongovernmental entities. By November 1, 2016, the department, the office of the superintendent of public instruction, and the student achievement council, in consultation with the nongovernmental entities engaged in programs described in section 202(16), section 202(17), and section 501(40) of this act, shall submit a joint report to the governor and appropriate policy and fiscal committees of the legislature regarding each of these programs individually, as well as the collective progress the state has made towards the following goals:</w:t>
      </w:r>
    </w:p>
    <w:p>
      <w:pPr>
        <w:ind w:left="0" w:right="0" w:firstLine="360"/>
        <w:jc w:val="both"/>
      </w:pPr>
      <w:r>
        <w:rPr/>
        <w:t xml:space="preserve">(a) To make Washington number one in the nation for foster care graduation rates;</w:t>
      </w:r>
    </w:p>
    <w:p>
      <w:pPr>
        <w:ind w:left="0" w:right="0" w:firstLine="360"/>
        <w:jc w:val="both"/>
      </w:pPr>
      <w:r>
        <w:rPr/>
        <w:t xml:space="preserve">(b) To make Washington number one in the nation for foster care enrollment in postsecondary education; and</w:t>
      </w:r>
    </w:p>
    <w:p>
      <w:pPr>
        <w:ind w:left="0" w:right="0" w:firstLine="360"/>
        <w:jc w:val="both"/>
      </w:pPr>
      <w:r>
        <w:rPr/>
        <w:t xml:space="preserve">(c) To make Washington number one in the nation for foster care postsecondary completion.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JUVENILE REHABILITATION PROGRAM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$90,062,000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$86,403,000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$1,985,000</w:t>
      </w:r>
    </w:p>
    <w:p>
      <w:pPr>
        <w:ind w:left="0" w:right="0" w:firstLine="0"/>
        <w:jc w:val="both"/>
        <w:tabs>
          <w:tab w:val="right" w:leader="none" w:pos="9936"/>
        </w:tabs>
      </w:pPr>
      <w:r>
        <w:rPr/>
        <w:t xml:space="preserve">Washington Auto Theft Prevention Authority Account</w:t>
      </w:r>
      <w:r>
        <w:rPr>
          <w:rFonts w:ascii="Times New Roman" w:hAnsi="Times New Roman"/>
        </w:rPr>
        <w:t xml:space="preserve">—</w:t>
      </w:r>
      <w:r>
        <w:tab/>
      </w:r>
    </w:p>
    <w:p>
      <w:pPr>
        <w:ind w:left="0" w:right="0" w:firstLine="360"/>
        <w:jc w:val="both"/>
        <w:tabs>
          <w:tab w:val="right" w:leader="dot" w:pos="9936"/>
        </w:tabs>
      </w:pPr>
      <w:r>
        <w:rPr/>
        <w:t xml:space="preserve">State Appropriation</w:t>
      </w:r>
      <w:r>
        <w:tab/>
      </w:r>
      <w:r>
        <w:rPr/>
        <w:t xml:space="preserve">$196,000</w:t>
      </w:r>
    </w:p>
    <w:p>
      <w:pPr>
        <w:ind w:left="0" w:right="0" w:firstLine="0"/>
        <w:jc w:val="both"/>
        <w:tabs>
          <w:tab w:val="right" w:leader="none" w:pos="9936"/>
        </w:tabs>
      </w:pPr>
      <w:r>
        <w:rPr/>
        <w:t xml:space="preserve">Juvenile Accountability Incentive Account</w:t>
      </w:r>
      <w:r>
        <w:rPr>
          <w:rFonts w:ascii="Times New Roman" w:hAnsi="Times New Roman"/>
        </w:rPr>
        <w:t xml:space="preserve">—</w:t>
      </w:r>
      <w:r>
        <w:rPr/>
        <w:t xml:space="preserve">Federal</w:t>
      </w:r>
      <w:r>
        <w:tab/>
      </w:r>
    </w:p>
    <w:p>
      <w:pPr>
        <w:ind w:left="0" w:right="0" w:firstLine="360"/>
        <w:jc w:val="both"/>
        <w:tabs>
          <w:tab w:val="right" w:leader="dot" w:pos="9936"/>
        </w:tabs>
      </w:pPr>
      <w:r>
        <w:rPr/>
        <w:t xml:space="preserve">Appropriation</w:t>
      </w:r>
      <w:r>
        <w:tab/>
      </w:r>
      <w:r>
        <w:rPr/>
        <w:t xml:space="preserve">$2,801,000</w:t>
      </w:r>
    </w:p>
    <w:p>
      <w:pPr>
        <w:tabs>
          <w:tab w:val="right" w:leader="dot" w:pos="9936"/>
        </w:tabs>
        <w:ind w:left="0" w:right="0" w:firstLine="1440"/>
      </w:pPr>
      <w:r>
        <w:rPr/>
        <w:t xml:space="preserve">TOTAL APPROPRIATION</w:t>
      </w:r>
      <w:r>
        <w:tab/>
      </w:r>
      <w:r>
        <w:rPr/>
        <w:t xml:space="preserve">$184,911,000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$331,000 of the general fund</w:t>
      </w:r>
      <w:r>
        <w:rPr>
          <w:rFonts w:ascii="Times New Roman" w:hAnsi="Times New Roman"/>
        </w:rPr>
        <w:t xml:space="preserve">—</w:t>
      </w:r>
      <w:r>
        <w:rPr/>
        <w:t xml:space="preserve">state appropriation for fiscal year 2016 and $331,000 of the general fund</w:t>
      </w:r>
      <w:r>
        <w:rPr>
          <w:rFonts w:ascii="Times New Roman" w:hAnsi="Times New Roman"/>
        </w:rPr>
        <w:t xml:space="preserve">—</w:t>
      </w:r>
      <w:r>
        <w:rPr/>
        <w:t xml:space="preserve">state appropriation for fiscal year 2017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ind w:left="0" w:right="0" w:firstLine="360"/>
        <w:jc w:val="both"/>
      </w:pPr>
      <w:r>
        <w:rPr/>
        <w:t xml:space="preserve">(2) $2,716,000 of the general fund</w:t>
      </w:r>
      <w:r>
        <w:rPr>
          <w:rFonts w:ascii="Times New Roman" w:hAnsi="Times New Roman"/>
        </w:rPr>
        <w:t xml:space="preserve">—</w:t>
      </w:r>
      <w:r>
        <w:rPr/>
        <w:t xml:space="preserve">state appropriation for fiscal year 2016 and $2,716,000 of the general fund</w:t>
      </w:r>
      <w:r>
        <w:rPr>
          <w:rFonts w:ascii="Times New Roman" w:hAnsi="Times New Roman"/>
        </w:rPr>
        <w:t xml:space="preserve">—</w:t>
      </w:r>
      <w:r>
        <w:rPr/>
        <w:t xml:space="preserve">state appropriation for fiscal year 2017 are provided solely for the implementation of chapter 338, Laws of 1997 (juvenile code revisions). The amounts provided in this subsection are intended to provide funding for county impacts associated with the implementation of chapter 338, Laws of 1997 and shall be distributed to counties as prescribed in the current consolidated juvenile services (CJS) formula.</w:t>
      </w:r>
    </w:p>
    <w:p>
      <w:pPr>
        <w:ind w:left="0" w:right="0" w:firstLine="360"/>
        <w:jc w:val="both"/>
      </w:pPr>
      <w:r>
        <w:rPr/>
        <w:t xml:space="preserve">(3) $3,482,000 of the general fund</w:t>
      </w:r>
      <w:r>
        <w:rPr>
          <w:rFonts w:ascii="Times New Roman" w:hAnsi="Times New Roman"/>
        </w:rPr>
        <w:t xml:space="preserve">—</w:t>
      </w:r>
      <w:r>
        <w:rPr/>
        <w:t xml:space="preserve">state appropriation for fiscal year 2016 and $3,482,000 of the general fund</w:t>
      </w:r>
      <w:r>
        <w:rPr>
          <w:rFonts w:ascii="Times New Roman" w:hAnsi="Times New Roman"/>
        </w:rPr>
        <w:t xml:space="preserve">—</w:t>
      </w:r>
      <w:r>
        <w:rPr/>
        <w:t xml:space="preserve">state appropriation for fiscal year 2017 are provided solely to implement community juvenile accountability grants pursuant to chapter 338, Laws of 1997 (juvenile code revisions). Funds provided in this subsection may be used solely for community juvenile accountability grants, administration of the grants, and evaluations of programs funded by the grants.</w:t>
      </w:r>
    </w:p>
    <w:p>
      <w:pPr>
        <w:ind w:left="0" w:right="0" w:firstLine="360"/>
        <w:jc w:val="both"/>
      </w:pPr>
      <w:r>
        <w:rPr/>
        <w:t xml:space="preserve">(4) $1,130,000 of the general fund</w:t>
      </w:r>
      <w:r>
        <w:rPr>
          <w:rFonts w:ascii="Times New Roman" w:hAnsi="Times New Roman"/>
        </w:rPr>
        <w:t xml:space="preserve">—</w:t>
      </w:r>
      <w:r>
        <w:rPr/>
        <w:t xml:space="preserve">state appropriation for fiscal year 2016 is provided solely to implement alcohol and substance abuse treatment programs for locally committed offenders. Funding for this purpose in fiscal year 2017 is provided through a memorandum of understanding with the department of social and health services alcohol and substance abuse program. The juvenile rehabilitation administration shall award these moneys on a competitive basis to counties that submitted a plan for the provision of services approved by the division of alcohol and substance abuse. The juvenile rehabilitation administration shall develop criteria for evaluation of plans submitted and a timeline for awarding funding and shall assist counties in creating and submitting plans for evaluation.</w:t>
      </w:r>
    </w:p>
    <w:p>
      <w:pPr>
        <w:ind w:left="0" w:right="0" w:firstLine="360"/>
        <w:jc w:val="both"/>
      </w:pPr>
      <w:r>
        <w:rPr/>
        <w:t xml:space="preserve">(5) $3,123,000 of the general fund</w:t>
      </w:r>
      <w:r>
        <w:rPr>
          <w:rFonts w:ascii="Times New Roman" w:hAnsi="Times New Roman"/>
        </w:rPr>
        <w:t xml:space="preserve">—</w:t>
      </w:r>
      <w:r>
        <w:rPr/>
        <w:t xml:space="preserve">state appropriation for fiscal year 2016 and $2,841,000 of the general fund</w:t>
      </w:r>
      <w:r>
        <w:rPr>
          <w:rFonts w:ascii="Times New Roman" w:hAnsi="Times New Roman"/>
        </w:rPr>
        <w:t xml:space="preserve">—</w:t>
      </w:r>
      <w:r>
        <w:rPr/>
        <w:t xml:space="preserve">state appropriation for fiscal year 2017 are provided solely for grants to county juvenile courts for the following programs identified by the Washington state institute for public policy (institute) in its October 2006 report: "Evidence-Based Public Policy Options to Reduce Future Prison Construction, Criminal Justice Costs and Crime Rates": Functional family therapy, multi-systemic therapy, aggression replacement training and interagency coordination programs, or other programs with a positive benefit-cost finding in the institute's report. Additional funding for this purpose in fiscal year 2017 is provided through a memorandum of understanding with the department of social and health services alcohol and substance abuse program. County juvenile courts shall apply to the juvenile rehabilitation administration for funding for program-specific participation and the administration shall provide grants to the courts consistent with the per-participant treatment costs identified by the institute.</w:t>
      </w:r>
    </w:p>
    <w:p>
      <w:pPr>
        <w:ind w:left="0" w:right="0" w:firstLine="360"/>
        <w:jc w:val="both"/>
      </w:pPr>
      <w:r>
        <w:rPr/>
        <w:t xml:space="preserve">(6) $1,537,000 of the general fund</w:t>
      </w:r>
      <w:r>
        <w:rPr>
          <w:rFonts w:ascii="Times New Roman" w:hAnsi="Times New Roman"/>
        </w:rPr>
        <w:t xml:space="preserve">—</w:t>
      </w:r>
      <w:r>
        <w:rPr/>
        <w:t xml:space="preserve">state appropriation for fiscal year 2016 and $1,537,000 of the general fund</w:t>
      </w:r>
      <w:r>
        <w:rPr>
          <w:rFonts w:ascii="Times New Roman" w:hAnsi="Times New Roman"/>
        </w:rPr>
        <w:t xml:space="preserve">—</w:t>
      </w:r>
      <w:r>
        <w:rPr/>
        <w:t xml:space="preserve">state appropriation for fiscal year 2017 are provided solely for expansion of the following treatments and therapies in juvenile rehabilitation administration programs identified by the Washington state institute for public policy in its October 2006 report: "Evidence-Based Public Policy Options to Reduce Future Prison Construction, Criminal Justice Costs and Crime Rates": Multidimensional treatment foster care, family integrated transitions, and aggression replacement training, or other programs with a positive benefit-cost finding in the institute's report. The administration may concentrate delivery of these treatments and therapies at a limited number of programs to deliver the treatments in a cost-effective manner.</w:t>
      </w:r>
    </w:p>
    <w:p>
      <w:pPr>
        <w:ind w:left="0" w:right="0" w:firstLine="360"/>
        <w:jc w:val="both"/>
      </w:pPr>
      <w:r>
        <w:rPr/>
        <w:t xml:space="preserve">(7)(a) The juvenile rehabilitation administration shall administer a block grant, rather than categorical funding, of consolidated juvenile service funds, community juvenile accountability act grants, the chemical dependency disposition alternative funds, the mental health disposition alternative, and the sentencing disposition alternative for the purpose of serving youth adjudicated in the juvenile justice system. In making the block grant, the juvenile rehabilitation administration shall follow the following formula and will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moderate and high-risk youth; (iii) twenty-five percent for evidence-based program participation; (iv) seventeen and one-half percent for minority populations; (v) three percent for the chemical dependency disposition alternative; and (vi) two percent for the mental health and sentencing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juvenile rehabilitation administration and juvenile courts, through the community juvenile accountability act committee, based on the criteria established in consultation with Washington state institute for public policy and the juvenile courts.</w:t>
      </w:r>
    </w:p>
    <w:p>
      <w:pPr>
        <w:ind w:left="0" w:right="0" w:firstLine="360"/>
        <w:jc w:val="both"/>
      </w:pPr>
      <w:r>
        <w:rPr/>
        <w:t xml:space="preserve">(b) The juvenile rehabilitation administration and the juvenile courts shall establish a block grant funding formula oversight committee with equal representation from the juvenile rehabilitation administration and the juvenile courts. The purpose of this committee is to assess the ongoing implementation of the block grant funding formula, utilizing data-driven decision making and the most current available information. The committee will be cochaired by the juvenile rehabilitation administration and the juvenile courts, who will also have the ability to change members of the committee as needed to achieve its purpose. Initial members will include one juvenile court representative from the finance committee, the community juvenile accountability act committee, the risk assessment quality assurance committee, the executive board of the Washington association of juvenile court administrators, the Washington state center for court research, and a representative of the superior court judges association; two representatives from the juvenile rehabilitation administration headquarters program oversight staff, two representatives of the juvenile rehabilitation administration regional office staff, one representative of the juvenile rehabilitation administration fiscal staff and a juvenile rehabilitation administration division director. The committee may make changes to the formula categories other than the evidence-based program and disposition alternative categories if it is determined the changes will increase statewide service delivery or effectiveness of evidence-based program or disposition alternative resulting in increased cost benefit savings to the state. Long-term cost benefit must be considered. Percentage changes may occur in the evidence-based program or disposition alternative categories of the formula should it be determined the changes will increase evidence-based program or disposition alternative delivery and increase the cost benefit to the state. These outcomes will also be considered in determining when evidence-based expansion or special sex offender disposition alternative funds should be included in the block grant or left separate.</w:t>
      </w:r>
    </w:p>
    <w:p>
      <w:pPr>
        <w:ind w:left="0" w:right="0" w:firstLine="360"/>
        <w:jc w:val="both"/>
      </w:pPr>
      <w:r>
        <w:rPr/>
        <w:t xml:space="preserve">(c) The juvenile courts and administrative office of the courts shall be responsible for collecting and distributing information and providing access to the data systems to the juvenile rehabilitation administration and the Washington state institute for public policy related to program and outcome data. The juvenile rehabilitation administration and the juvenile courts will work collaboratively to develop program outcomes that reinforce the greatest cost benefit to the state in the implementation of evidence-based practices and disposition alternatives.</w:t>
      </w:r>
    </w:p>
    <w:p>
      <w:pPr>
        <w:ind w:left="0" w:right="0" w:firstLine="360"/>
        <w:jc w:val="both"/>
      </w:pPr>
      <w:r>
        <w:rPr/>
        <w:t xml:space="preserve">(8) The juvenile courts and administrative office of the courts shall collect and distribute information related to program outcome and provide access to these data systems to the juvenile rehabilitation administration and Washington state institute for public policy. The agreements between administrative office of the courts, the juvenile courts, and the juvenile rehabilitation administration shall be executed to ensure that the juvenile rehabilitation administration receives the data that the juvenile rehabilitation administration identifies as needed to comply with this subsection. This includes, but is not limited to, information by program at the statewide aggregate level, individual court level, and individual client level for the purpose of the juvenile rehabilitation administration providing quality assurance and oversight for the locally committed youth block grant and associated funds and at times as specified by the juvenile rehabilitation administration as necessary to carry out these functions. The data shall be provided in a manner that reflects the collaborative work the juvenile rehabilitation administration and juvenile courts have developed regarding program outcomes that reinforce the greatest cost benefit to the state in the implementation of evidence-based practices and disposition alternatives.</w:t>
      </w:r>
    </w:p>
    <w:p>
      <w:pPr>
        <w:ind w:left="0" w:right="0" w:firstLine="360"/>
        <w:jc w:val="both"/>
      </w:pPr>
      <w:r>
        <w:rPr/>
        <w:t xml:space="preserve">(9) $445,000 of the general fund</w:t>
      </w:r>
      <w:r>
        <w:rPr>
          <w:rFonts w:ascii="Times New Roman" w:hAnsi="Times New Roman"/>
        </w:rPr>
        <w:t xml:space="preserve">—</w:t>
      </w:r>
      <w:r>
        <w:rPr/>
        <w:t xml:space="preserve">state appropriation for fiscal year 2016 and $445,000 of the general fund</w:t>
      </w:r>
      <w:r>
        <w:rPr>
          <w:rFonts w:ascii="Times New Roman" w:hAnsi="Times New Roman"/>
        </w:rPr>
        <w:t xml:space="preserve">—</w:t>
      </w:r>
      <w:r>
        <w:rPr/>
        <w:t xml:space="preserve">state appropriation for fiscal year 2017 are provided solely for funding of the teamchild project.</w:t>
      </w:r>
    </w:p>
    <w:p>
      <w:pPr>
        <w:ind w:left="0" w:right="0" w:firstLine="360"/>
        <w:jc w:val="both"/>
      </w:pPr>
      <w:r>
        <w:rPr/>
        <w:t xml:space="preserve">(10) $178,000 of the general fund</w:t>
      </w:r>
      <w:r>
        <w:rPr>
          <w:rFonts w:ascii="Times New Roman" w:hAnsi="Times New Roman"/>
        </w:rPr>
        <w:t xml:space="preserve">—</w:t>
      </w:r>
      <w:r>
        <w:rPr/>
        <w:t xml:space="preserve">state appropriation for fiscal year 2016 and $178,000 of the general fund</w:t>
      </w:r>
      <w:r>
        <w:rPr>
          <w:rFonts w:ascii="Times New Roman" w:hAnsi="Times New Roman"/>
        </w:rPr>
        <w:t xml:space="preserve">—</w:t>
      </w:r>
      <w:r>
        <w:rPr/>
        <w:t xml:space="preserve">state appropriation for fiscal year 2017 are provided solely for the juvenile detention alternatives initiative.</w:t>
      </w:r>
    </w:p>
    <w:p>
      <w:pPr>
        <w:ind w:left="0" w:right="0" w:firstLine="360"/>
        <w:jc w:val="both"/>
      </w:pPr>
      <w:r>
        <w:rPr/>
        <w:t xml:space="preserve">(11)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a grant program focused on criminal street gang prevention and intervention. The juvenile rehabilitation administration may award grants under this subsection. The juvenile rehabilitation administration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juvenile rehabilitation administration on the number and types of youth served, the services provided, and the impact of those services on the youth and the community.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MENTAL HEALTH PROGRAM</w:t>
      </w:r>
    </w:p>
    <w:p>
      <w:pPr>
        <w:ind w:left="0" w:right="0" w:firstLine="360"/>
        <w:jc w:val="both"/>
      </w:pPr>
      <w:r>
        <w:rPr/>
        <w:t xml:space="preserve">(1) COMMUNITY SERVICES/REGIONAL SUPPORT NETWORKS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$345,440,000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$357,541,000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$959,836,000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$17,864,000</w:t>
      </w:r>
    </w:p>
    <w:p>
      <w:pPr>
        <w:ind w:left="0" w:right="0" w:firstLine="0"/>
        <w:jc w:val="both"/>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ind w:left="0" w:right="0" w:firstLine="0"/>
        <w:jc w:val="both"/>
        <w:tabs>
          <w:tab w:val="right" w:leader="dot" w:pos="9936"/>
        </w:tabs>
      </w:pPr>
      <w:r>
        <w:rPr/>
        <w:t xml:space="preserve">(FY 2017)</w:t>
      </w:r>
      <w:r>
        <w:tab/>
      </w:r>
      <w:r>
        <w:rPr/>
        <w:t xml:space="preserve">$3,684,000</w:t>
      </w:r>
    </w:p>
    <w:p>
      <w:pPr>
        <w:tabs>
          <w:tab w:val="right" w:leader="dot" w:pos="9936"/>
        </w:tabs>
        <w:ind w:left="0" w:right="0" w:firstLine="1440"/>
      </w:pPr>
      <w:r>
        <w:rPr/>
        <w:t xml:space="preserve">TOTAL APPROPRIATION</w:t>
      </w:r>
      <w:r>
        <w:tab/>
      </w:r>
      <w:r>
        <w:rPr/>
        <w:t xml:space="preserve">$1,684,365,000</w:t>
      </w:r>
    </w:p>
    <w:p>
      <w:pPr>
        <w:ind w:left="0" w:right="0" w:firstLine="360"/>
        <w:jc w:val="both"/>
      </w:pPr>
      <w:r>
        <w:rPr/>
        <w:t xml:space="preserve">The appropriations in this subsection are subject to the following conditions and limitations:</w:t>
      </w:r>
    </w:p>
    <w:p>
      <w:pPr>
        <w:ind w:left="0" w:right="0" w:firstLine="360"/>
        <w:jc w:val="both"/>
      </w:pPr>
      <w:r>
        <w:rPr/>
        <w:t xml:space="preserve">(a) For the purposes of this subsection, the term "regional support networks," includes, effective April 1, 2016, behavioral health organizations which assume the duties of regional support networks pursuant to chapter 225, Laws of 2014 (2SSB 6312).</w:t>
      </w:r>
    </w:p>
    <w:p>
      <w:pPr>
        <w:ind w:left="0" w:right="0" w:firstLine="360"/>
        <w:jc w:val="both"/>
      </w:pPr>
      <w:r>
        <w:rPr/>
        <w:t xml:space="preserve">(b) $16,631,000 of the general fund</w:t>
      </w:r>
      <w:r>
        <w:rPr>
          <w:rFonts w:ascii="Times New Roman" w:hAnsi="Times New Roman"/>
        </w:rPr>
        <w:t xml:space="preserve">—</w:t>
      </w:r>
      <w:r>
        <w:rPr/>
        <w:t xml:space="preserve">state appropriation for fiscal year 2016, $13,761,000 of the general fund</w:t>
      </w:r>
      <w:r>
        <w:rPr>
          <w:rFonts w:ascii="Times New Roman" w:hAnsi="Times New Roman"/>
        </w:rPr>
        <w:t xml:space="preserve">—</w:t>
      </w:r>
      <w:r>
        <w:rPr/>
        <w:t xml:space="preserve">state appropriation for fiscal year 2017, and $17,918,000 of the general fund</w:t>
      </w:r>
      <w:r>
        <w:rPr>
          <w:rFonts w:ascii="Times New Roman" w:hAnsi="Times New Roman"/>
        </w:rPr>
        <w:t xml:space="preserve">—</w:t>
      </w:r>
      <w:r>
        <w:rPr/>
        <w:t xml:space="preserve">federal appropriation are provided solely to reimburse regional support networks for increased utilization costs, as compared to utilization costs in fiscal year 2014, that are incurred in order to meet statutory obligations to provide individualized mental health treatment in appropriate settings to individuals who are detained or committed under the involuntary treatment act. Prior to distributing funds to a regional support network requesting reimbursement for costs relative to increased utilization, the department must receive adequate documentation of such increased utilization and costs.</w:t>
      </w:r>
    </w:p>
    <w:p>
      <w:pPr>
        <w:ind w:left="0" w:right="0" w:firstLine="360"/>
        <w:jc w:val="both"/>
      </w:pPr>
      <w:r>
        <w:rPr/>
        <w:t xml:space="preserve">(c) $2,641,000 of the general fund</w:t>
      </w:r>
      <w:r>
        <w:rPr>
          <w:rFonts w:ascii="Times New Roman" w:hAnsi="Times New Roman"/>
        </w:rPr>
        <w:t xml:space="preserve">—</w:t>
      </w:r>
      <w:r>
        <w:rPr/>
        <w:t xml:space="preserve">state appropriation for fiscal year 2016, $2,452,000 of the general fund</w:t>
      </w:r>
      <w:r>
        <w:rPr>
          <w:rFonts w:ascii="Times New Roman" w:hAnsi="Times New Roman"/>
        </w:rPr>
        <w:t xml:space="preserve">—</w:t>
      </w:r>
      <w:r>
        <w:rPr/>
        <w:t xml:space="preserve">state appropriation for fiscal year 2017, and $2,894,000 of the general fund</w:t>
      </w:r>
      <w:r>
        <w:rPr>
          <w:rFonts w:ascii="Times New Roman" w:hAnsi="Times New Roman"/>
        </w:rPr>
        <w:t xml:space="preserve">—</w:t>
      </w:r>
      <w:r>
        <w:rPr/>
        <w:t xml:space="preserve">federal appropriation are provided solely for implementation of Engrossed House Bill No. 1258 (detention decision review). Regional support networks must use these amounts for involuntary treatment costs associated with implementation of this bill. If the bill is not enacted by June 30, 2015, the amounts provided in this subsection shall lapse.</w:t>
      </w:r>
    </w:p>
    <w:p>
      <w:pPr>
        <w:ind w:left="0" w:right="0" w:firstLine="360"/>
        <w:jc w:val="both"/>
      </w:pPr>
      <w:r>
        <w:rPr/>
        <w:t xml:space="preserve">(d) $609,000 of the general fund</w:t>
      </w:r>
      <w:r>
        <w:rPr>
          <w:rFonts w:ascii="Times New Roman" w:hAnsi="Times New Roman"/>
        </w:rPr>
        <w:t xml:space="preserve">—</w:t>
      </w:r>
      <w:r>
        <w:rPr/>
        <w:t xml:space="preserve">state appropriation for fiscal year 2016, $1,218,000 of the general fund</w:t>
      </w:r>
      <w:r>
        <w:rPr>
          <w:rFonts w:ascii="Times New Roman" w:hAnsi="Times New Roman"/>
        </w:rPr>
        <w:t xml:space="preserve">—</w:t>
      </w:r>
      <w:r>
        <w:rPr/>
        <w:t xml:space="preserve">state appropriation for fiscal year 2017, and $1,089,000 of the general fund</w:t>
      </w:r>
      <w:r>
        <w:rPr>
          <w:rFonts w:ascii="Times New Roman" w:hAnsi="Times New Roman"/>
        </w:rPr>
        <w:t xml:space="preserve">—</w:t>
      </w:r>
      <w:r>
        <w:rPr/>
        <w:t xml:space="preserve">federal appropriation are provided solely for implementation of Engrossed House Bill No. 1448 (suicide threats, response to).  Regional support networks must use these amounts for mental health evaluations and involuntary treatment costs associated with implementation of this bill. If the bill is not enacted by June 30, 2015, the amounts provided in this subsection shall lapse.</w:t>
      </w:r>
    </w:p>
    <w:p>
      <w:pPr>
        <w:ind w:left="0" w:right="0" w:firstLine="360"/>
        <w:jc w:val="both"/>
      </w:pPr>
      <w:r>
        <w:rPr/>
        <w:t xml:space="preserve">(e) $2,550,000 of the general fund</w:t>
      </w:r>
      <w:r>
        <w:rPr>
          <w:rFonts w:ascii="Times New Roman" w:hAnsi="Times New Roman"/>
        </w:rPr>
        <w:t xml:space="preserve">—</w:t>
      </w:r>
      <w:r>
        <w:rPr/>
        <w:t xml:space="preserve">state appropriation for fiscal year 2016, $5,100,000 of the general fund</w:t>
      </w:r>
      <w:r>
        <w:rPr>
          <w:rFonts w:ascii="Times New Roman" w:hAnsi="Times New Roman"/>
        </w:rPr>
        <w:t xml:space="preserve">—</w:t>
      </w:r>
      <w:r>
        <w:rPr/>
        <w:t xml:space="preserve">state appropriation for fiscal year 2017, and $4,411,000 of the general fund</w:t>
      </w:r>
      <w:r>
        <w:rPr>
          <w:rFonts w:ascii="Times New Roman" w:hAnsi="Times New Roman"/>
        </w:rPr>
        <w:t xml:space="preserve">—</w:t>
      </w:r>
      <w:r>
        <w:rPr/>
        <w:t xml:space="preserve">federal appropriation are provided solely for implementation of Engrossed Second Substitute House Bill No. 1450 (mental health/involuntary outpatient). Regional support networks must use these amounts for increases in community mental health treatment associated with implementation of this bill. If the bill is not enacted by June 30, 2015, the amounts provided in this subsection shall lapse.</w:t>
      </w:r>
    </w:p>
    <w:p>
      <w:pPr>
        <w:ind w:left="0" w:right="0" w:firstLine="360"/>
        <w:jc w:val="both"/>
      </w:pPr>
      <w:r>
        <w:rPr/>
        <w:t xml:space="preserve">(f) $54,000 of the general fund</w:t>
      </w:r>
      <w:r>
        <w:rPr>
          <w:rFonts w:ascii="Times New Roman" w:hAnsi="Times New Roman"/>
        </w:rPr>
        <w:t xml:space="preserve">—</w:t>
      </w:r>
      <w:r>
        <w:rPr/>
        <w:t xml:space="preserve">state appropriation for fiscal year 2017 is provided solely for implementation of Engrossed Substitute House Bill No. 1713 (mental health, chemical dependency).  Regional support networks must use these amounts for mental health evaluations and involuntary treatment costs associated with implementation of this bill. If the bill is not enacted by June 30, 2015, the amounts provided in this subsection shall lapse.</w:t>
      </w:r>
    </w:p>
    <w:p>
      <w:pPr>
        <w:ind w:left="0" w:right="0" w:firstLine="360"/>
        <w:jc w:val="both"/>
      </w:pPr>
      <w:r>
        <w:rPr/>
        <w:t xml:space="preserve">(g) $88,895,000 of the general fund</w:t>
      </w:r>
      <w:r>
        <w:rPr>
          <w:rFonts w:ascii="Times New Roman" w:hAnsi="Times New Roman"/>
        </w:rPr>
        <w:t xml:space="preserve">—</w:t>
      </w:r>
      <w:r>
        <w:rPr/>
        <w:t xml:space="preserve">state appropriation for fiscal year 2016 and $88,895,000 of the general fund</w:t>
      </w:r>
      <w:r>
        <w:rPr>
          <w:rFonts w:ascii="Times New Roman" w:hAnsi="Times New Roman"/>
        </w:rPr>
        <w:t xml:space="preserve">—</w:t>
      </w:r>
      <w:r>
        <w:rPr/>
        <w:t xml:space="preserve">state appropriation for fiscal year 2017 are provided solely for persons and services not covered by the medicaid program. To the extent possible, levels of regional support network spending shall be maintained in the following priority order: Crisis and commitment services; community inpatient services; and residential care services, including personal care and emergency housing assistance. These amounts must be distributed to regional support networks based on the proportion of funds distributed in fiscal year 2015 under section 204(1)(a), chapter 221, Laws of 2014 (ESSB 6002).</w:t>
      </w:r>
    </w:p>
    <w:p>
      <w:pPr>
        <w:ind w:left="0" w:right="0" w:firstLine="360"/>
        <w:jc w:val="both"/>
      </w:pPr>
      <w:r>
        <w:rPr/>
        <w:t xml:space="preserve">(h) $6,590,000 of the general fund</w:t>
      </w:r>
      <w:r>
        <w:rPr>
          <w:rFonts w:ascii="Times New Roman" w:hAnsi="Times New Roman"/>
        </w:rPr>
        <w:t xml:space="preserve">—</w:t>
      </w:r>
      <w:r>
        <w:rPr/>
        <w:t xml:space="preserve">state appropriation for fiscal year 2016, $6,590,000 of the general fund</w:t>
      </w:r>
      <w:r>
        <w:rPr>
          <w:rFonts w:ascii="Times New Roman" w:hAnsi="Times New Roman"/>
        </w:rPr>
        <w:t xml:space="preserve">—</w:t>
      </w:r>
      <w:r>
        <w:rPr/>
        <w:t xml:space="preserve">state appropriation for fiscal year 2017, and $7,620,000 of the general fund</w:t>
      </w:r>
      <w:r>
        <w:rPr>
          <w:rFonts w:ascii="Times New Roman" w:hAnsi="Times New Roman"/>
        </w:rPr>
        <w:t xml:space="preserve">—</w:t>
      </w:r>
      <w:r>
        <w:rPr/>
        <w:t xml:space="preserve">federal appropriation are provided solely for the department and regional support networks to continue to contract for implementation of high-intensity programs for assertive community treatment (PACT) teams. In determining the proportion of medicaid and nonmedicaid funding provided to regional support networks with PACT teams, the department shall consider the differences between regional support networks in the percentages of services and other costs associated with the teams that are not reimbursable under medicaid. The department may allow regional support networks which have nonmedicaid reimbursable costs that are higher than the nonmedicaid allocation they receive under this section to supplement these funds with local dollars or funds received under section 204(1)(a) of this act. The department and regional support networks shall maintain consistency with all essential elements of the PACT evidence-based practice model in programs funded under this section.</w:t>
      </w:r>
    </w:p>
    <w:p>
      <w:pPr>
        <w:ind w:left="0" w:right="0" w:firstLine="360"/>
        <w:jc w:val="both"/>
      </w:pPr>
      <w:r>
        <w:rPr/>
        <w:t xml:space="preserve">(i) The number of nonforensic beds allocated for use by regional support networks at eastern state hospital shall be 192 per day. The number of nonforensic beds allocated for use by regional support networks at western state hospital shall be 587 per day.</w:t>
      </w:r>
    </w:p>
    <w:p>
      <w:pPr>
        <w:ind w:left="0" w:right="0" w:firstLine="360"/>
        <w:jc w:val="both"/>
      </w:pPr>
      <w:r>
        <w:rPr/>
        <w:t xml:space="preserve">(j) From the general fund</w:t>
      </w:r>
      <w:r>
        <w:rPr>
          <w:rFonts w:ascii="Times New Roman" w:hAnsi="Times New Roman"/>
        </w:rPr>
        <w:t xml:space="preserve">—</w:t>
      </w:r>
      <w:r>
        <w:rPr/>
        <w:t xml:space="preserve">state appropriations in this subsection, the secretary of social and health services shall assure that regional support networks reimburse the aging and disability services administration for the general fund</w:t>
      </w:r>
      <w:r>
        <w:rPr>
          <w:rFonts w:ascii="Times New Roman" w:hAnsi="Times New Roman"/>
        </w:rPr>
        <w:t xml:space="preserve">—</w:t>
      </w:r>
      <w:r>
        <w:rPr/>
        <w:t xml:space="preserve">state cost of medicaid personal care services that enrolled regional support network consumers use because of their psychiatric disability.</w:t>
      </w:r>
    </w:p>
    <w:p>
      <w:pPr>
        <w:ind w:left="0" w:right="0" w:firstLine="360"/>
        <w:jc w:val="both"/>
      </w:pPr>
      <w:r>
        <w:rPr/>
        <w:t xml:space="preserve">(k) The department is authorized to continue to contract directly, rather than through contracts with regional support networks, for children's long-term inpatient facility services.</w:t>
      </w:r>
    </w:p>
    <w:p>
      <w:pPr>
        <w:ind w:left="0" w:right="0" w:firstLine="360"/>
        <w:jc w:val="both"/>
      </w:pPr>
      <w:r>
        <w:rPr/>
        <w:t xml:space="preserve">(l) $750,000 of the general fund</w:t>
      </w:r>
      <w:r>
        <w:rPr>
          <w:rFonts w:ascii="Times New Roman" w:hAnsi="Times New Roman"/>
        </w:rPr>
        <w:t xml:space="preserve">—</w:t>
      </w:r>
      <w:r>
        <w:rPr/>
        <w:t xml:space="preserve">state appropriation for fiscal year 2016 and $750,000 of the general fund</w:t>
      </w:r>
      <w:r>
        <w:rPr>
          <w:rFonts w:ascii="Times New Roman" w:hAnsi="Times New Roman"/>
        </w:rPr>
        <w:t xml:space="preserve">—</w:t>
      </w:r>
      <w:r>
        <w:rPr/>
        <w:t xml:space="preserve">state appropriation for fiscal year 2017 are provided solely to continue performance-based incentive contracts to provide appropriate community support services for individuals with severe mental illness who were discharged from the state hospitals as part of the expanding community services initiative. These funds will be used to enhance community residential and support services provided by regional support networks through other state and federal funding.</w:t>
      </w:r>
    </w:p>
    <w:p>
      <w:pPr>
        <w:ind w:left="0" w:right="0" w:firstLine="360"/>
        <w:jc w:val="both"/>
      </w:pPr>
      <w:r>
        <w:rPr/>
        <w:t xml:space="preserve">(m) $1,125,000 of the general fund</w:t>
      </w:r>
      <w:r>
        <w:rPr>
          <w:rFonts w:ascii="Times New Roman" w:hAnsi="Times New Roman"/>
        </w:rPr>
        <w:t xml:space="preserve">—</w:t>
      </w:r>
      <w:r>
        <w:rPr/>
        <w:t xml:space="preserve">state appropriation for fiscal year 2016 and $1,125,000 of the general fund</w:t>
      </w:r>
      <w:r>
        <w:rPr>
          <w:rFonts w:ascii="Times New Roman" w:hAnsi="Times New Roman"/>
        </w:rPr>
        <w:t xml:space="preserve">—</w:t>
      </w:r>
      <w:r>
        <w:rPr/>
        <w:t xml:space="preserve">state appropriation for fiscal year 2017 are provided solely for the Spokane regional support network to implement services to reduce utilization and the census at eastern state hospital. Such services shall include:</w:t>
      </w:r>
    </w:p>
    <w:p>
      <w:pPr>
        <w:ind w:left="0" w:right="0" w:firstLine="360"/>
        <w:jc w:val="both"/>
      </w:pPr>
      <w:r>
        <w:rPr/>
        <w:t xml:space="preserve">(i) High intensity treatment team for persons who are high utilizers of psychiatric inpatient services, including those with co-occurring disorders and other special needs;</w:t>
      </w:r>
    </w:p>
    <w:p>
      <w:pPr>
        <w:ind w:left="0" w:right="0" w:firstLine="360"/>
        <w:jc w:val="both"/>
      </w:pPr>
      <w:r>
        <w:rPr/>
        <w:t xml:space="preserve">(ii) Crisis outreach and diversion services to stabilize in the community individuals in crisis who are at risk of requiring inpatient care or jail services;</w:t>
      </w:r>
    </w:p>
    <w:p>
      <w:pPr>
        <w:ind w:left="0" w:right="0" w:firstLine="360"/>
        <w:jc w:val="both"/>
      </w:pPr>
      <w:r>
        <w:rPr/>
        <w:t xml:space="preserve">(iii) Mental health services provided in nursing facilities to individuals with dementia, and consultation to facility staff treating those individuals; and</w:t>
      </w:r>
    </w:p>
    <w:p>
      <w:pPr>
        <w:ind w:left="0" w:right="0" w:firstLine="360"/>
        <w:jc w:val="both"/>
      </w:pPr>
      <w:r>
        <w:rPr/>
        <w:t xml:space="preserve">(iv) Services at the sixteen-bed evaluation and treatment facility.</w:t>
      </w:r>
    </w:p>
    <w:p>
      <w:pPr>
        <w:ind w:left="0" w:right="0" w:firstLine="360"/>
        <w:jc w:val="both"/>
      </w:pPr>
      <w:r>
        <w:rPr/>
        <w:t xml:space="preserve">At least annually, the Spokane regional support network shall assess the effectiveness of these services in reducing utilization at eastern state hospital, identify services that are not optimally effective, and modify those services to improve their effectiveness.</w:t>
      </w:r>
    </w:p>
    <w:p>
      <w:pPr>
        <w:ind w:left="0" w:right="0" w:firstLine="360"/>
        <w:jc w:val="both"/>
      </w:pPr>
      <w:r>
        <w:rPr/>
        <w:t xml:space="preserve">(n) $1,529,000 of the general fund</w:t>
      </w:r>
      <w:r>
        <w:rPr>
          <w:rFonts w:ascii="Times New Roman" w:hAnsi="Times New Roman"/>
        </w:rPr>
        <w:t xml:space="preserve">—</w:t>
      </w:r>
      <w:r>
        <w:rPr/>
        <w:t xml:space="preserve">state appropriation for fiscal year 2016 and $1,529,000 of the general fund</w:t>
      </w:r>
      <w:r>
        <w:rPr>
          <w:rFonts w:ascii="Times New Roman" w:hAnsi="Times New Roman"/>
        </w:rPr>
        <w:t xml:space="preserve">—</w:t>
      </w:r>
      <w:r>
        <w:rPr/>
        <w:t xml:space="preserve">state appropriation for fiscal year 2017 are provided solely to reimburse Pierce and Spokane counties for the cost of conducting 180-day commitment hearings at the state psychiatric hospitals.</w:t>
      </w:r>
    </w:p>
    <w:p>
      <w:pPr>
        <w:ind w:left="0" w:right="0" w:firstLine="360"/>
        <w:jc w:val="both"/>
      </w:pPr>
      <w:r>
        <w:rPr/>
        <w:t xml:space="preserve">(o) Regional support networks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regional support networks may use a portion of the state funds allocated in accordance with (a) of this subsection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ind w:left="0" w:right="0" w:firstLine="360"/>
        <w:jc w:val="both"/>
      </w:pPr>
      <w:r>
        <w:rPr/>
        <w:t xml:space="preserve">(p) $2,291,000 of the general fund</w:t>
      </w:r>
      <w:r>
        <w:rPr>
          <w:rFonts w:ascii="Times New Roman" w:hAnsi="Times New Roman"/>
        </w:rPr>
        <w:t xml:space="preserve">—</w:t>
      </w:r>
      <w:r>
        <w:rPr/>
        <w:t xml:space="preserve">state appropriation for fiscal year 2016 and $2,291,000 of the general fund</w:t>
      </w:r>
      <w:r>
        <w:rPr>
          <w:rFonts w:ascii="Times New Roman" w:hAnsi="Times New Roman"/>
        </w:rPr>
        <w:t xml:space="preserve">—</w:t>
      </w:r>
      <w:r>
        <w:rPr/>
        <w:t xml:space="preserve">state appropriation for fiscal year 2017 are provided solely for mental health services for mentally ill offenders while confined in a county or city jail and for facilitating access to programs that offer mental health services upon release from confinement.</w:t>
      </w:r>
    </w:p>
    <w:p>
      <w:pPr>
        <w:ind w:left="0" w:right="0" w:firstLine="360"/>
        <w:jc w:val="both"/>
      </w:pPr>
      <w:r>
        <w:rPr/>
        <w:t xml:space="preserve">(q) Within the amounts appropriated in this section, funding is provided for the department to develop and phase in intensive mental health services for high needs youth consistent with the settlement agreement in </w:t>
      </w:r>
      <w:r>
        <w:rPr>
          <w:i/>
        </w:rPr>
        <w:t xml:space="preserve">T.R. v. Dreyfus and Porter</w:t>
      </w:r>
      <w:r>
        <w:rPr/>
        <w:t xml:space="preserve">.</w:t>
      </w:r>
    </w:p>
    <w:p>
      <w:pPr>
        <w:ind w:left="0" w:right="0" w:firstLine="360"/>
        <w:jc w:val="both"/>
      </w:pPr>
      <w:r>
        <w:rPr/>
        <w:t xml:space="preserve">(r) $11,405,000 of the general fund</w:t>
      </w:r>
      <w:r>
        <w:rPr>
          <w:rFonts w:ascii="Times New Roman" w:hAnsi="Times New Roman"/>
        </w:rPr>
        <w:t xml:space="preserve">—</w:t>
      </w:r>
      <w:r>
        <w:rPr/>
        <w:t xml:space="preserve">state appropriation for fiscal year 2016, $11,405,000 of the general fund</w:t>
      </w:r>
      <w:r>
        <w:rPr>
          <w:rFonts w:ascii="Times New Roman" w:hAnsi="Times New Roman"/>
        </w:rPr>
        <w:t xml:space="preserve">—</w:t>
      </w:r>
      <w:r>
        <w:rPr/>
        <w:t xml:space="preserve">state appropriation for fiscal year 2017, and $17,680,000 of the general fund</w:t>
      </w:r>
      <w:r>
        <w:rPr>
          <w:rFonts w:ascii="Times New Roman" w:hAnsi="Times New Roman"/>
        </w:rPr>
        <w:t xml:space="preserve">—</w:t>
      </w:r>
      <w:r>
        <w:rPr/>
        <w:t xml:space="preserve">federal appropriation are provided solely for enhancement of community mental health services. The department must contract these funds for the operation of community programs in which the department determines there is a need for capacity that allows individuals to be diverted or transitioned from the state hospitals including but not limited to: (i) Community hospital or free standing evaluation and treatment services providing short-term detention and commitment services under the involuntary treatment act to be located in the geographic areas of the King regional support network, the Spokane regional support network outside of Spokane county, and the Thurston Mason regional support network; (ii) one new full program of an assertive community treatment team in the King regional support network and two new half programs of assertive community treatment teams in the Spokane regional support network and the Pierce regional support network; and (iii) three new recovery support services programs in the Grays Harbor regional support network, the greater Columbia regional support network, and the north sound regional support network. In contracting for community evaluation and treatment services, the department may not use these resources in facilities that meet the criteria to be classified under federal law as institutions for mental diseases. If the department is unable to come to a contract agreement with a designated regional support network for any of the services identified above, it may consider contracting for that service in another regional support network that has the need for such service.</w:t>
      </w:r>
    </w:p>
    <w:p>
      <w:pPr>
        <w:ind w:left="0" w:right="0" w:firstLine="360"/>
        <w:jc w:val="both"/>
      </w:pPr>
      <w:r>
        <w:rPr/>
        <w:t xml:space="preserve">(s) $100,000 of the general fund</w:t>
      </w:r>
      <w:r>
        <w:rPr>
          <w:rFonts w:ascii="Times New Roman" w:hAnsi="Times New Roman"/>
        </w:rPr>
        <w:t xml:space="preserve">—</w:t>
      </w:r>
      <w:r>
        <w:rPr/>
        <w:t xml:space="preserve">state appropriation for fiscal year 2016 is provided solely for regional support networks to coordinate with school districts in accordance with section 501(45) of this act. At a minimum, each regional support network must participate in monthly one hour meetings in four school districts with high adverse childhood experience scores as identified by the office of the superintendent of public instruction. The regional support networks must send a local mental health professional to the collaboration meetings, during which the collaboration topics must include the following: Recognizing signs of emotional or behavioral distress in students, including but not limited to indicators of possible mental illness, substance abuse, violence, and youth suicide; screening; accessing current resources; and making appropriate referrals.</w:t>
      </w:r>
    </w:p>
    <w:p>
      <w:pPr>
        <w:ind w:left="0" w:right="0" w:firstLine="360"/>
        <w:jc w:val="both"/>
      </w:pPr>
      <w:r>
        <w:rPr/>
        <w:t xml:space="preserve">(t) The department must lower the regional support network medicaid rates for disabled and nondisabled adults and children to the bottom of the actuarially certified rate ranges for these populations.</w:t>
      </w:r>
    </w:p>
    <w:p>
      <w:pPr>
        <w:ind w:left="0" w:right="0" w:firstLine="360"/>
        <w:jc w:val="both"/>
      </w:pPr>
      <w:r>
        <w:rPr/>
        <w:t xml:space="preserve">(2) INSTITUTIONAL SERVICES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$166,353,000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$175,656,000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$151,220,000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$56,669,000</w:t>
      </w:r>
    </w:p>
    <w:p>
      <w:pPr>
        <w:tabs>
          <w:tab w:val="right" w:leader="dot" w:pos="9936"/>
        </w:tabs>
        <w:ind w:left="0" w:right="0" w:firstLine="1440"/>
      </w:pPr>
      <w:r>
        <w:rPr/>
        <w:t xml:space="preserve">TOTAL APPROPRIATION</w:t>
      </w:r>
      <w:r>
        <w:tab/>
      </w:r>
      <w:r>
        <w:rPr/>
        <w:t xml:space="preserve">$549,898,000</w:t>
      </w:r>
    </w:p>
    <w:p>
      <w:pPr>
        <w:ind w:left="0" w:right="0" w:firstLine="360"/>
        <w:jc w:val="both"/>
      </w:pPr>
      <w:r>
        <w:rPr/>
        <w:t xml:space="preserve">The appropriations in this subsection are subject to the following conditions and limitations:</w:t>
      </w:r>
    </w:p>
    <w:p>
      <w:pPr>
        <w:ind w:left="0" w:right="0" w:firstLine="360"/>
        <w:jc w:val="both"/>
      </w:pPr>
      <w:r>
        <w:rPr/>
        <w:t xml:space="preserve">(a) The state psychiatric hospitals may use funds appropriated in this subsection to purchase goods and supplies through hospital group purchasing organizations when it is cost-effective to do so.</w:t>
      </w:r>
    </w:p>
    <w:p>
      <w:pPr>
        <w:ind w:left="0" w:right="0" w:firstLine="360"/>
        <w:jc w:val="both"/>
      </w:pPr>
      <w:r>
        <w:rPr/>
        <w:t xml:space="preserve">(b) $231,000 of the general fund</w:t>
      </w:r>
      <w:r>
        <w:rPr>
          <w:rFonts w:ascii="Times New Roman" w:hAnsi="Times New Roman"/>
        </w:rPr>
        <w:t xml:space="preserve">—</w:t>
      </w:r>
      <w:r>
        <w:rPr/>
        <w:t xml:space="preserve">state appropriation for fiscal year 2016 and $231,000 of the general fund</w:t>
      </w:r>
      <w:r>
        <w:rPr>
          <w:rFonts w:ascii="Times New Roman" w:hAnsi="Times New Roman"/>
        </w:rPr>
        <w:t xml:space="preserve">—</w:t>
      </w:r>
      <w:r>
        <w:rPr/>
        <w:t xml:space="preserve">state appropriation for fiscal year 2017 are provided solely for a community partnership between western state hospital and the city of Lakewood to support community policing efforts in the Lakewood community surrounding western state hospital. The amounts provided in this subsection (2)(b) are for the salaries, benefits, supplies, and equipment for one full-time investigator, one full-time police officer, and one full-time community service officer at the city of Lakewood.</w:t>
      </w:r>
    </w:p>
    <w:p>
      <w:pPr>
        <w:ind w:left="0" w:right="0" w:firstLine="360"/>
        <w:jc w:val="both"/>
      </w:pPr>
      <w:r>
        <w:rPr/>
        <w:t xml:space="preserve">(c) $45,000 of the general fund</w:t>
      </w:r>
      <w:r>
        <w:rPr>
          <w:rFonts w:ascii="Times New Roman" w:hAnsi="Times New Roman"/>
        </w:rPr>
        <w:t xml:space="preserve">—</w:t>
      </w:r>
      <w:r>
        <w:rPr/>
        <w:t xml:space="preserve">state appropriation for fiscal year 2016 and $45,000 of the general fund</w:t>
      </w:r>
      <w:r>
        <w:rPr>
          <w:rFonts w:ascii="Times New Roman" w:hAnsi="Times New Roman"/>
        </w:rPr>
        <w:t xml:space="preserve">—</w:t>
      </w:r>
      <w:r>
        <w:rPr/>
        <w:t xml:space="preserve">state appropriation for fiscal year 2017 are provided solely for payment to the city of Lakewood for police services provided by the city at western state hospital and adjacent areas.</w:t>
      </w:r>
    </w:p>
    <w:p>
      <w:pPr>
        <w:ind w:left="0" w:right="0" w:firstLine="360"/>
        <w:jc w:val="both"/>
      </w:pPr>
      <w:r>
        <w:rPr/>
        <w:t xml:space="preserve">(d) $10,521,000 of the general fund</w:t>
      </w:r>
      <w:r>
        <w:rPr>
          <w:rFonts w:ascii="Times New Roman" w:hAnsi="Times New Roman"/>
        </w:rPr>
        <w:t xml:space="preserve">—</w:t>
      </w:r>
      <w:r>
        <w:rPr/>
        <w:t xml:space="preserve">state appropriation for fiscal year 2016 and $12,549,000 of the general fund</w:t>
      </w:r>
      <w:r>
        <w:rPr>
          <w:rFonts w:ascii="Times New Roman" w:hAnsi="Times New Roman"/>
        </w:rPr>
        <w:t xml:space="preserve">—</w:t>
      </w:r>
      <w:r>
        <w:rPr/>
        <w:t xml:space="preserve">state appropriation for fiscal year 2017 are provided solely for implementation of efforts to improve the timeliness of competency restoration services pursuant to chapter 5, Laws of 2015 (SSB 5889). This funding must be used to increase the number of forensic beds at western state hospital to three hundred fifteen and the number of forensic beds at eastern state hospital to one hundred ten. Within these amounts, funding is also provided for staff to provide workforce development, monitoring of forensic evaluation and treatment capacity and demand, and planning related to a community based competency restoration program.</w:t>
      </w:r>
    </w:p>
    <w:p>
      <w:pPr>
        <w:ind w:left="0" w:right="0" w:firstLine="360"/>
        <w:jc w:val="both"/>
      </w:pPr>
      <w:r>
        <w:rPr/>
        <w:t xml:space="preserve">(e) $1,701,000 of the general fund</w:t>
      </w:r>
      <w:r>
        <w:rPr>
          <w:rFonts w:ascii="Times New Roman" w:hAnsi="Times New Roman"/>
        </w:rPr>
        <w:t xml:space="preserve">—</w:t>
      </w:r>
      <w:r>
        <w:rPr/>
        <w:t xml:space="preserve">state appropriation for fiscal year 2016 and $1,803,000 of the general fund</w:t>
      </w:r>
      <w:r>
        <w:rPr>
          <w:rFonts w:ascii="Times New Roman" w:hAnsi="Times New Roman"/>
        </w:rPr>
        <w:t xml:space="preserve">—</w:t>
      </w:r>
      <w:r>
        <w:rPr/>
        <w:t xml:space="preserve">state appropriation for fiscal year 2017 are provided solely for implementation of efforts to improve the timeliness of competency evaluation services for individuals who are in local jails pursuant to chapter 5, Laws of 2015 (SSB 5889). This funding must be used solely to increase the number of staff providing competency evaluation services.</w:t>
      </w:r>
    </w:p>
    <w:p>
      <w:pPr>
        <w:ind w:left="0" w:right="0" w:firstLine="360"/>
        <w:jc w:val="both"/>
      </w:pPr>
      <w:r>
        <w:rPr/>
        <w:t xml:space="preserve">(f) $2,212,000 of the general fund</w:t>
      </w:r>
      <w:r>
        <w:rPr>
          <w:rFonts w:ascii="Times New Roman" w:hAnsi="Times New Roman"/>
        </w:rPr>
        <w:t xml:space="preserve">—</w:t>
      </w:r>
      <w:r>
        <w:rPr/>
        <w:t xml:space="preserve">state appropriation for fiscal year 2016 and $2,090,000 of the general fund</w:t>
      </w:r>
      <w:r>
        <w:rPr>
          <w:rFonts w:ascii="Times New Roman" w:hAnsi="Times New Roman"/>
        </w:rPr>
        <w:t xml:space="preserve">—</w:t>
      </w:r>
      <w:r>
        <w:rPr/>
        <w:t xml:space="preserve">state appropriation for fiscal year 2017 are provided solely for safety improvements at the state hospitals in accordance with implementation of a settlement agreement with the department of labor and industries. These amounts must be used to provide safety skills and related training for employees of the state psychiatric hospitals, including additional staffing necessary to provide patient care when staff are participating in training. These amounts must also be used for staff costs associated with investigation and root cause analysis of assaults that result in injuries and implementation of process improvement plans to prevent future injuries.</w:t>
      </w:r>
    </w:p>
    <w:p>
      <w:pPr>
        <w:ind w:left="0" w:right="0" w:firstLine="360"/>
        <w:jc w:val="both"/>
      </w:pPr>
      <w:r>
        <w:rPr/>
        <w:t xml:space="preserve">(g) Within the amounts provided in this subsection, funding is provided for the department of social and health services to contract with an academic or other independent consultant to conduct a workload study in accordance with the following:</w:t>
      </w:r>
    </w:p>
    <w:p>
      <w:pPr>
        <w:ind w:left="0" w:right="0" w:firstLine="360"/>
        <w:jc w:val="both"/>
      </w:pPr>
      <w:r>
        <w:rPr/>
        <w:t xml:space="preserve">(i) The study must examine the current clinical role of psychiatrists at the state psychiatric hospitals with respect to patients who are the subject of both forensic and civil commitment. The study must assess and analyze how psychiatrists at the hospitals provide clinical services to patients, including use of their time and the nature of the clinical activities they perform. The analyses are intended to result in the development of a system for determining staffing needs so that psychiatrists are able to provide quality services while meeting appropriate national and state hospital accreditation standards.</w:t>
      </w:r>
    </w:p>
    <w:p>
      <w:pPr>
        <w:ind w:left="0" w:right="0" w:firstLine="360"/>
        <w:jc w:val="both"/>
      </w:pPr>
      <w:r>
        <w:rPr/>
        <w:t xml:space="preserve">(ii) The study must examine the applicability of alternative clinical care models, including the use of interdisciplinary health care teams comprising clinical and nonclinical staff to provide comprehensive psychiatric treatment and management for state psychiatric hospital patients.</w:t>
      </w:r>
    </w:p>
    <w:p>
      <w:pPr>
        <w:ind w:left="0" w:right="0" w:firstLine="360"/>
        <w:jc w:val="both"/>
      </w:pPr>
      <w:r>
        <w:rPr/>
        <w:t xml:space="preserve">(iii) The study must collect information from psychiatrists to identify factors other than compensation that are negatively impacting job retention and identify recommendations for addressing these issues.</w:t>
      </w:r>
    </w:p>
    <w:p>
      <w:pPr>
        <w:ind w:left="0" w:right="0" w:firstLine="360"/>
        <w:jc w:val="both"/>
      </w:pPr>
      <w:r>
        <w:rPr/>
        <w:t xml:space="preserve">(iv) The independent consultant shall report to the department, the office of financial management, and relevant legislative policy and fiscal committees on the consultant's findings and recommendations by December 1, 2015.</w:t>
      </w:r>
    </w:p>
    <w:p>
      <w:pPr>
        <w:ind w:left="0" w:right="0" w:firstLine="360"/>
        <w:jc w:val="both"/>
      </w:pPr>
      <w:r>
        <w:rPr/>
        <w:t xml:space="preserve">(3) SPECIAL PROJECTS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$460,000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$461,000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$6,288,000</w:t>
      </w:r>
    </w:p>
    <w:p>
      <w:pPr>
        <w:tabs>
          <w:tab w:val="right" w:leader="dot" w:pos="9936"/>
        </w:tabs>
        <w:ind w:left="0" w:right="0" w:firstLine="1440"/>
      </w:pPr>
      <w:r>
        <w:rPr/>
        <w:t xml:space="preserve">TOTAL APPROPRIATION</w:t>
      </w:r>
      <w:r>
        <w:tab/>
      </w:r>
      <w:r>
        <w:rPr/>
        <w:t xml:space="preserve">$7,209,000</w:t>
      </w:r>
    </w:p>
    <w:p>
      <w:pPr>
        <w:ind w:left="0" w:right="0" w:firstLine="360"/>
        <w:jc w:val="both"/>
      </w:pPr>
      <w:r>
        <w:rPr/>
        <w:t xml:space="preserve">The appropriations in this subsection are subject to the following conditions and limitations: $446,000 of the general fund</w:t>
      </w:r>
      <w:r>
        <w:rPr>
          <w:rFonts w:ascii="Times New Roman" w:hAnsi="Times New Roman"/>
        </w:rPr>
        <w:t xml:space="preserve">—</w:t>
      </w:r>
      <w:r>
        <w:rPr/>
        <w:t xml:space="preserve">state appropriation for fiscal year 2016, $446,000 of the general fund</w:t>
      </w:r>
      <w:r>
        <w:rPr>
          <w:rFonts w:ascii="Times New Roman" w:hAnsi="Times New Roman"/>
        </w:rPr>
        <w:t xml:space="preserve">—</w:t>
      </w:r>
      <w:r>
        <w:rPr/>
        <w:t xml:space="preserve">state appropriation for fiscal year 2017,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department to develop a plan to seek private, federal, or other grant funding in order to reduce the need for state general funds.</w:t>
      </w:r>
    </w:p>
    <w:p>
      <w:pPr>
        <w:ind w:left="0" w:right="0" w:firstLine="360"/>
        <w:jc w:val="both"/>
      </w:pPr>
      <w:r>
        <w:rPr/>
        <w:t xml:space="preserve">(4) PROGRAM SUPPORT</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$8,834,000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$8,315,000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$11,441,000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$502,000</w:t>
      </w:r>
    </w:p>
    <w:p>
      <w:pPr>
        <w:tabs>
          <w:tab w:val="right" w:leader="dot" w:pos="9936"/>
        </w:tabs>
        <w:ind w:left="0" w:right="0" w:firstLine="1440"/>
      </w:pPr>
      <w:r>
        <w:rPr/>
        <w:t xml:space="preserve">TOTAL APPROPRIATION</w:t>
      </w:r>
      <w:r>
        <w:tab/>
      </w:r>
      <w:r>
        <w:rPr/>
        <w:t xml:space="preserve">$29,092,000</w:t>
      </w:r>
    </w:p>
    <w:p>
      <w:pPr>
        <w:ind w:left="0" w:right="0" w:firstLine="360"/>
        <w:jc w:val="both"/>
      </w:pPr>
      <w:r>
        <w:rPr/>
        <w:t xml:space="preserve">The appropriations in this subsection are subject to the following conditions and limitations:</w:t>
      </w:r>
    </w:p>
    <w:p>
      <w:pPr>
        <w:ind w:left="0" w:right="0" w:firstLine="360"/>
        <w:jc w:val="both"/>
      </w:pPr>
      <w:r>
        <w:rPr/>
        <w:t xml:space="preserve">(a) In accordance with RCW 43.20B.110, 43.135.055, and 71.24.035, the department is authorized to adopt license and certification fees in fiscal years 2016 and 2017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ind w:left="0" w:right="0" w:firstLine="360"/>
        <w:jc w:val="both"/>
      </w:pPr>
      <w:r>
        <w:rPr/>
        <w:t xml:space="preserve">(b) In developing the new medicaid managed care rates under which the public mental health managed care system will operate, the department must seek to estimate the reasonable and necessary cost of efficiently and effectively providing a comparable set of medically necessary mental health benefits to persons of different acuity levels regardless of where in the state they live. The department must report to the office of financial management and to the relevant fiscal and policy committees of the legislature on its proposed new mental health managed care rate-setting approach by August 1, 2015, and again at least sixty days prior to implementation of new capitation rates.</w:t>
      </w:r>
    </w:p>
    <w:p>
      <w:pPr>
        <w:ind w:left="0" w:right="0" w:firstLine="360"/>
        <w:jc w:val="both"/>
      </w:pPr>
      <w:r>
        <w:rPr/>
        <w:t xml:space="preserve">(c) Within the amounts appropriated in this section, funding is provided for the department to continue to develop the child adolescent needs and strengths assessment tool and build workforce capacity to provide evidence based wraparound services for children, consistent with the settlement agreement in </w:t>
      </w:r>
      <w:r>
        <w:rPr>
          <w:i/>
        </w:rPr>
        <w:t xml:space="preserve">T.R. v. Dreyfus and Porter</w:t>
      </w:r>
      <w:r>
        <w:rPr/>
        <w:t xml:space="preserve">.</w:t>
      </w:r>
    </w:p>
    <w:p>
      <w:pPr>
        <w:ind w:left="0" w:right="0" w:firstLine="360"/>
        <w:jc w:val="both"/>
      </w:pPr>
      <w:r>
        <w:rPr/>
        <w:t xml:space="preserve">(d)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training of mental health ombuds so they can extend services to individuals receiving substance use disorder services in accordance with Second Substitute House Bill No. 1916 (chemical dependency and mental health). If the bill is not enacted by June 30, 2015, the amounts provided in this subsection shall lapse.</w:t>
      </w:r>
    </w:p>
    <w:p>
      <w:pPr>
        <w:ind w:left="0" w:right="0" w:firstLine="360"/>
        <w:jc w:val="both"/>
      </w:pPr>
      <w:r>
        <w:rPr/>
        <w:t xml:space="preserve">(e) $100,000 of the general fund</w:t>
      </w:r>
      <w:r>
        <w:rPr>
          <w:rFonts w:ascii="Times New Roman" w:hAnsi="Times New Roman"/>
        </w:rPr>
        <w:t xml:space="preserve">—</w:t>
      </w:r>
      <w:r>
        <w:rPr/>
        <w:t xml:space="preserve">state appropriation for fiscal year 2016 is provided solely for the development of a draft federal waiver application that allows for supportive housing services to be paid with federal medicaid matching funds. These amounts may be used for the costs of staff and actuarial services related to developing a draft supportive housing waiver. The department must submit a report to the office of financial management and the appropriate committees of the legislature with the draft waiver application, estimates on the numbers of individuals that can be served, and the state costs associated with implementation of a supported housing waiver. The report must identify options for eligibility criteria for these services and estimated costs for the various options. The report must be submitted by December 1, 2015. The department may not submit the waiver application to the federal center for medicaid and medicare services without further action by the legislature.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DEVELOPMENTAL DISABILITIES PROGRAM</w:t>
      </w:r>
    </w:p>
    <w:p>
      <w:pPr>
        <w:ind w:left="0" w:right="0" w:firstLine="360"/>
        <w:jc w:val="both"/>
      </w:pPr>
      <w:r>
        <w:rPr/>
        <w:t xml:space="preserve">(1) COMMUNITY SERVICES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$507,528,000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$551,048,000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$1,063,862,000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$686,000</w:t>
      </w:r>
    </w:p>
    <w:p>
      <w:pPr>
        <w:tabs>
          <w:tab w:val="right" w:leader="dot" w:pos="9936"/>
        </w:tabs>
        <w:ind w:left="0" w:right="0" w:firstLine="1440"/>
      </w:pPr>
      <w:r>
        <w:rPr/>
        <w:t xml:space="preserve">TOTAL APPROPRIATION</w:t>
      </w:r>
      <w:r>
        <w:tab/>
      </w:r>
      <w:r>
        <w:rPr/>
        <w:t xml:space="preserve">$2,123,124,000</w:t>
      </w:r>
    </w:p>
    <w:p>
      <w:pPr>
        <w:ind w:left="0" w:right="0" w:firstLine="360"/>
        <w:jc w:val="both"/>
      </w:pPr>
      <w:r>
        <w:rPr/>
        <w:t xml:space="preserve">The appropriations in this subsection are subject to the following conditions and limitations:</w:t>
      </w:r>
    </w:p>
    <w:p>
      <w:pPr>
        <w:ind w:left="0" w:right="0" w:firstLine="360"/>
        <w:jc w:val="both"/>
      </w:pPr>
      <w:r>
        <w:rPr/>
        <w:t xml:space="preserve">(a) Individuals receiving services as supplemental security income (SSI) state supplemental payments shall not become eligible for medical assistance under RCW 74.09.510 due solely to the receipt of SSI state supplemental payments.</w:t>
      </w:r>
    </w:p>
    <w:p>
      <w:pPr>
        <w:ind w:left="0" w:right="0" w:firstLine="360"/>
        <w:jc w:val="both"/>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ind w:left="0" w:right="0" w:firstLine="360"/>
        <w:jc w:val="both"/>
      </w:pPr>
      <w:r>
        <w:rPr/>
        <w:t xml:space="preserve">(i) The current annual renewal license fee for adult family homes shall be increased to $325 per bed beginning in fiscal year 2016 and $325 per bed beginning in fiscal year 2017. A processing fee of $2,750 shall be charged to each adult family home when the home is initially licensed. This fee is nonrefundable.</w:t>
      </w:r>
    </w:p>
    <w:p>
      <w:pPr>
        <w:ind w:left="0" w:right="0" w:firstLine="360"/>
        <w:jc w:val="both"/>
      </w:pPr>
      <w:r>
        <w:rPr/>
        <w:t xml:space="preserve">(ii) The current annual renewal license fee for assisted living facilities shall be $106 per bed beginning in fiscal year 2016 and $106 per bed beginning in fiscal year 2017.</w:t>
      </w:r>
    </w:p>
    <w:p>
      <w:pPr>
        <w:ind w:left="0" w:right="0" w:firstLine="360"/>
        <w:jc w:val="both"/>
      </w:pPr>
      <w:r>
        <w:rPr/>
        <w:t xml:space="preserve">(iii) The current annual renewal license fee for nursing facilities shall be $359 per bed beginning in fiscal year 2016 and $359 per bed beginning in fiscal year 2017.</w:t>
      </w:r>
    </w:p>
    <w:p>
      <w:pPr>
        <w:ind w:left="0" w:right="0" w:firstLine="360"/>
        <w:jc w:val="both"/>
      </w:pPr>
      <w:r>
        <w:rPr/>
        <w:t xml:space="preserve">(c) $8,571,000 of the general fund</w:t>
      </w:r>
      <w:r>
        <w:rPr>
          <w:rFonts w:ascii="Times New Roman" w:hAnsi="Times New Roman"/>
        </w:rPr>
        <w:t xml:space="preserve">—</w:t>
      </w:r>
      <w:r>
        <w:rPr/>
        <w:t xml:space="preserve">state appropriation for fiscal year 2016, $18,181,000 of the general fund</w:t>
      </w:r>
      <w:r>
        <w:rPr>
          <w:rFonts w:ascii="Times New Roman" w:hAnsi="Times New Roman"/>
        </w:rPr>
        <w:t xml:space="preserve">—</w:t>
      </w:r>
      <w:r>
        <w:rPr/>
        <w:t xml:space="preserve">state appropriation for fiscal year 2017, and $33,427,000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2015-2017 fiscal biennium.</w:t>
      </w:r>
    </w:p>
    <w:p>
      <w:pPr>
        <w:ind w:left="0" w:right="0" w:firstLine="360"/>
        <w:jc w:val="both"/>
      </w:pPr>
      <w:r>
        <w:rPr/>
        <w:t xml:space="preserve">(d) The department shall reimburse with the exceptional care rate adult family homes that provided care solely to clients with HIV/AIDS on or before January 1, 2000, and continue to provide care solely to clients with HIV/AIDS. The department shall not reduce the exceptional care rate from the rate paid on October 1, 2013.</w:t>
      </w:r>
    </w:p>
    <w:p>
      <w:pPr>
        <w:ind w:left="0" w:right="0" w:firstLine="360"/>
        <w:jc w:val="both"/>
      </w:pPr>
      <w:r>
        <w:rPr/>
        <w:t xml:space="preserve">(e) $774,000 of the general fund</w:t>
      </w:r>
      <w:r>
        <w:rPr>
          <w:rFonts w:ascii="Times New Roman" w:hAnsi="Times New Roman"/>
        </w:rPr>
        <w:t xml:space="preserve">—</w:t>
      </w:r>
      <w:r>
        <w:rPr/>
        <w:t xml:space="preserve">state appropriation for fiscal year 2016, $1,547,000 of the general fund</w:t>
      </w:r>
      <w:r>
        <w:rPr>
          <w:rFonts w:ascii="Times New Roman" w:hAnsi="Times New Roman"/>
        </w:rPr>
        <w:t xml:space="preserve">—</w:t>
      </w:r>
      <w:r>
        <w:rPr/>
        <w:t xml:space="preserve">state appropriation for fiscal year 2017, and $7,185,000 of the general fund</w:t>
      </w:r>
      <w:r>
        <w:rPr>
          <w:rFonts w:ascii="Times New Roman" w:hAnsi="Times New Roman"/>
        </w:rPr>
        <w:t xml:space="preserve">—</w:t>
      </w:r>
      <w:r>
        <w:rPr/>
        <w:t xml:space="preserve">federal appropriation are provided solely for a payment system that satisfies medicaid requirements regarding time reporting for W-2 providers. The amounts provided in this subsection are conditioned on the department satisfying the requirements of the project management oversight standards and policies established by the office of the chief information officer.</w:t>
      </w:r>
    </w:p>
    <w:p>
      <w:pPr>
        <w:ind w:left="0" w:right="0" w:firstLine="360"/>
        <w:jc w:val="both"/>
      </w:pPr>
      <w:r>
        <w:rPr/>
        <w:t xml:space="preserve">(f) $1,184,000 of the general fund</w:t>
      </w:r>
      <w:r>
        <w:rPr>
          <w:rFonts w:ascii="Times New Roman" w:hAnsi="Times New Roman"/>
        </w:rPr>
        <w:t xml:space="preserve">—</w:t>
      </w:r>
      <w:r>
        <w:rPr/>
        <w:t xml:space="preserve">state appropriation for fiscal year 2016, $2,483,000 of the general fund</w:t>
      </w:r>
      <w:r>
        <w:rPr>
          <w:rFonts w:ascii="Times New Roman" w:hAnsi="Times New Roman"/>
        </w:rPr>
        <w:t xml:space="preserve">—</w:t>
      </w:r>
      <w:r>
        <w:rPr/>
        <w:t xml:space="preserve">state appropriation for fiscal year 2017, and $4,638,000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ind w:left="0" w:right="0" w:firstLine="360"/>
        <w:jc w:val="both"/>
      </w:pPr>
      <w:r>
        <w:rPr/>
        <w:t xml:space="preserve">(g) The department is authorized to establish limited exemption criteria in rule to address RCW 74.39A.325 when a landline phone is not available to the employee.</w:t>
      </w:r>
    </w:p>
    <w:p>
      <w:pPr>
        <w:ind w:left="0" w:right="0" w:firstLine="360"/>
        <w:jc w:val="both"/>
      </w:pPr>
      <w:r>
        <w:rPr/>
        <w:t xml:space="preserve">(h)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ind w:left="0" w:right="0" w:firstLine="360"/>
        <w:jc w:val="both"/>
      </w:pPr>
      <w:r>
        <w:rPr/>
        <w:t xml:space="preserve">(i) The department of social and health services shall increase the benchmark rates for community residential service businesses providing supported living, group home, and licensed staff residential services for people with developmental disabilities by sixty cents starting July 1, 2015, and by an additional sixty cents starting July 1, 2016.</w:t>
      </w:r>
    </w:p>
    <w:p>
      <w:pPr>
        <w:ind w:left="0" w:right="0" w:firstLine="360"/>
        <w:jc w:val="both"/>
      </w:pPr>
      <w:r>
        <w:rPr/>
        <w:t xml:space="preserve">(j) The department of social and health services shall standardize the administrative rate for community residential service businesses providing supported living, group home, and licensed staff residential services for people with developmental disabilities starting July 1, 2015.</w:t>
      </w:r>
    </w:p>
    <w:p>
      <w:pPr>
        <w:ind w:left="0" w:right="0" w:firstLine="360"/>
        <w:jc w:val="both"/>
      </w:pPr>
      <w:r>
        <w:rPr/>
        <w:t xml:space="preserve">(k) Community residential cost reports that are submitted by or on behalf of contracted agency providers are required to include information about agency staffing including health insurance, wages, number of positions, and turnover.</w:t>
      </w:r>
    </w:p>
    <w:p>
      <w:pPr>
        <w:ind w:left="0" w:right="0" w:firstLine="360"/>
        <w:jc w:val="both"/>
      </w:pPr>
      <w:r>
        <w:rPr/>
        <w:t xml:space="preserve">(l) Within the appropriations made in this subsection, the developmental disabilities administration must prepare a report describing the impact of transitioning clients receiving prevocational employment supports into integrated service options. For each client, during the period before and the period after leaving the congregate setting, the report must describe hours of service, hours worked, hourly wage, monthly earnings, and per capita expenditures. The report must also describe waiver services, unrelated to employment, that have been authorized to mitigate the impact of transitioning clients from congregate settings into supported employment. A preliminary report must be submitted to the appropriate fiscal and policy committees of the legislature by January 1, 2016. A final report must be submitted to the appropriate fiscal and policy committees of the legislature by January 1, 2017.</w:t>
      </w:r>
    </w:p>
    <w:p>
      <w:pPr>
        <w:ind w:left="0" w:right="0" w:firstLine="360"/>
        <w:jc w:val="both"/>
      </w:pPr>
      <w:r>
        <w:rPr/>
        <w:t xml:space="preserve">(m) The department shall establish new rules and standards to ensure that adult family homes are monitored and licensed to meet the needs of young adults with a developmental disability. These adult family homes may require a package of services including specialized care assessment and planning, personal care, specialized environmental features, and accommodations.</w:t>
      </w:r>
    </w:p>
    <w:p>
      <w:pPr>
        <w:ind w:left="0" w:right="0" w:firstLine="360"/>
        <w:jc w:val="both"/>
      </w:pPr>
      <w:r>
        <w:rPr/>
        <w:t xml:space="preserve">(n) Within the appropriations made in this subsection, the developmental disabilities administration must create additional options for providing community-based respite services to adults who have a developmental disability.</w:t>
      </w:r>
    </w:p>
    <w:p>
      <w:pPr>
        <w:ind w:left="0" w:right="0" w:firstLine="360"/>
        <w:jc w:val="both"/>
      </w:pPr>
      <w:r>
        <w:rPr/>
        <w:t xml:space="preserve">(2) INSTITUTIONAL SERVICES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$92,704,000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$92,509,000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$175,953,000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$23,041,000</w:t>
      </w:r>
    </w:p>
    <w:p>
      <w:pPr>
        <w:tabs>
          <w:tab w:val="right" w:leader="dot" w:pos="9936"/>
        </w:tabs>
        <w:ind w:left="0" w:right="0" w:firstLine="1440"/>
      </w:pPr>
      <w:r>
        <w:rPr/>
        <w:t xml:space="preserve">TOTAL APPROPRIATION</w:t>
      </w:r>
      <w:r>
        <w:tab/>
      </w:r>
      <w:r>
        <w:rPr/>
        <w:t xml:space="preserve">$384,207,000</w:t>
      </w:r>
    </w:p>
    <w:p>
      <w:pPr>
        <w:ind w:left="0" w:right="0" w:firstLine="360"/>
        <w:jc w:val="both"/>
      </w:pPr>
      <w:r>
        <w:rPr/>
        <w:t xml:space="preserve">The appropriations in this subsection are subject to the following conditions and limitations:</w:t>
      </w:r>
    </w:p>
    <w:p>
      <w:pPr>
        <w:ind w:left="0" w:right="0" w:firstLine="360"/>
        <w:jc w:val="both"/>
      </w:pPr>
      <w:r>
        <w:rPr/>
        <w:t xml:space="preserve">(a) Individuals receiving services as supplemental security income (SSI) state supplemental payments shall not become eligible for medical assistance under RCW 74.09.510 due solely to the receipt of SSI state supplemental payments.</w:t>
      </w:r>
    </w:p>
    <w:p>
      <w:pPr>
        <w:ind w:left="0" w:right="0" w:firstLine="360"/>
        <w:jc w:val="both"/>
      </w:pPr>
      <w:r>
        <w:rPr/>
        <w:t xml:space="preserve">(b) $721,000 of the general fund</w:t>
      </w:r>
      <w:r>
        <w:rPr>
          <w:rFonts w:ascii="Times New Roman" w:hAnsi="Times New Roman"/>
        </w:rPr>
        <w:t xml:space="preserve">—</w:t>
      </w:r>
      <w:r>
        <w:rPr/>
        <w:t xml:space="preserve">state appropriation for fiscal year 2016 and $721,000 of the general fund</w:t>
      </w:r>
      <w:r>
        <w:rPr>
          <w:rFonts w:ascii="Times New Roman" w:hAnsi="Times New Roman"/>
        </w:rPr>
        <w:t xml:space="preserve">—</w:t>
      </w:r>
      <w:r>
        <w:rPr/>
        <w:t xml:space="preserve">state appropriation for fiscal year 2017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ind w:left="0" w:right="0" w:firstLine="360"/>
        <w:jc w:val="both"/>
      </w:pPr>
      <w:r>
        <w:rPr/>
        <w:t xml:space="preserve">(c) $558,000 of the general fund</w:t>
      </w:r>
      <w:r>
        <w:rPr>
          <w:rFonts w:ascii="Times New Roman" w:hAnsi="Times New Roman"/>
        </w:rPr>
        <w:t xml:space="preserve">—</w:t>
      </w:r>
      <w:r>
        <w:rPr/>
        <w:t xml:space="preserve">state appropriation for fiscal year 2016, $558,000 of the general fund</w:t>
      </w:r>
      <w:r>
        <w:rPr>
          <w:rFonts w:ascii="Times New Roman" w:hAnsi="Times New Roman"/>
        </w:rPr>
        <w:t xml:space="preserve">—</w:t>
      </w:r>
      <w:r>
        <w:rPr/>
        <w:t xml:space="preserve">state appropriation for fiscal year 2017, and $1,074,000 of the general fund</w:t>
      </w:r>
      <w:r>
        <w:rPr>
          <w:rFonts w:ascii="Times New Roman" w:hAnsi="Times New Roman"/>
        </w:rPr>
        <w:t xml:space="preserve">—</w:t>
      </w:r>
      <w:r>
        <w:rPr/>
        <w:t xml:space="preserve">federal appropriation are for specialized services required by the centers for medicare and medicaid services as a result of preadmission screening and resident review assessments.</w:t>
      </w:r>
    </w:p>
    <w:p>
      <w:pPr>
        <w:ind w:left="0" w:right="0" w:firstLine="360"/>
        <w:jc w:val="both"/>
      </w:pPr>
      <w:r>
        <w:rPr/>
        <w:t xml:space="preserve">(d) $2,978,000 of the general fund</w:t>
      </w:r>
      <w:r>
        <w:rPr>
          <w:rFonts w:ascii="Times New Roman" w:hAnsi="Times New Roman"/>
        </w:rPr>
        <w:t xml:space="preserve">—</w:t>
      </w:r>
      <w:r>
        <w:rPr/>
        <w:t xml:space="preserve">state appropriation for fiscal year 2016, $2,978,000 of the general fund</w:t>
      </w:r>
      <w:r>
        <w:rPr>
          <w:rFonts w:ascii="Times New Roman" w:hAnsi="Times New Roman"/>
        </w:rPr>
        <w:t xml:space="preserve">—</w:t>
      </w:r>
      <w:r>
        <w:rPr/>
        <w:t xml:space="preserve">state appropriation for fiscal year 2017, and $5,956,000 of the general fund</w:t>
      </w:r>
      <w:r>
        <w:rPr>
          <w:rFonts w:ascii="Times New Roman" w:hAnsi="Times New Roman"/>
        </w:rPr>
        <w:t xml:space="preserve">—</w:t>
      </w:r>
      <w:r>
        <w:rPr/>
        <w:t xml:space="preserve">federal appropriation are for additional staff to ensure compliance with centers for medicare and medicaid services requirements for habilitation, nursing care, staff safety, and client safety at the residential habilitation centers.</w:t>
      </w:r>
    </w:p>
    <w:p>
      <w:pPr>
        <w:ind w:left="0" w:right="0" w:firstLine="360"/>
        <w:jc w:val="both"/>
      </w:pPr>
      <w:r>
        <w:rPr/>
        <w:t xml:space="preserve">(e) The residential habilitation centers may use funds appropriated in this subsection to purchase goods and supplies through hospital group purchasing organizations when it is cost-effective to do so.</w:t>
      </w:r>
    </w:p>
    <w:p>
      <w:pPr>
        <w:ind w:left="0" w:right="0" w:firstLine="360"/>
        <w:jc w:val="both"/>
      </w:pPr>
      <w:r>
        <w:rPr/>
        <w:t xml:space="preserve">(3) PROGRAM SUPPORT</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$3,003,000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$2,762,000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$3,403,000</w:t>
      </w:r>
    </w:p>
    <w:p>
      <w:pPr>
        <w:tabs>
          <w:tab w:val="right" w:leader="dot" w:pos="9936"/>
        </w:tabs>
        <w:ind w:left="0" w:right="0" w:firstLine="1440"/>
      </w:pPr>
      <w:r>
        <w:rPr/>
        <w:t xml:space="preserve">TOTAL APPROPRIATION</w:t>
      </w:r>
      <w:r>
        <w:tab/>
      </w:r>
      <w:r>
        <w:rPr/>
        <w:t xml:space="preserve">$9,168,000</w:t>
      </w:r>
    </w:p>
    <w:p>
      <w:pPr>
        <w:ind w:left="0" w:right="0" w:firstLine="360"/>
        <w:jc w:val="both"/>
      </w:pPr>
      <w:r>
        <w:rPr/>
        <w:t xml:space="preserve">(4) SPECIAL PROJECTS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$1,403,000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$1,403,000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$1,206,000</w:t>
      </w:r>
    </w:p>
    <w:p>
      <w:pPr>
        <w:tabs>
          <w:tab w:val="right" w:leader="dot" w:pos="9936"/>
        </w:tabs>
        <w:ind w:left="0" w:right="0" w:firstLine="1440"/>
      </w:pPr>
      <w:r>
        <w:rPr/>
        <w:t xml:space="preserve">TOTAL APPROPRIATION</w:t>
      </w:r>
      <w:r>
        <w:tab/>
      </w:r>
      <w:r>
        <w:rPr/>
        <w:t xml:space="preserve">$4,012,000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AGING AND ADULT SERVICES PROGRAM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$921,242,000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$1,002,205,000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$2,373,304,000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$36,054,000</w:t>
      </w:r>
    </w:p>
    <w:p>
      <w:pPr>
        <w:ind w:left="0" w:right="0" w:firstLine="0"/>
        <w:jc w:val="both"/>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$3,396,000</w:t>
      </w:r>
    </w:p>
    <w:p>
      <w:pPr>
        <w:ind w:left="0" w:right="0" w:firstLine="0"/>
        <w:jc w:val="both"/>
        <w:tabs>
          <w:tab w:val="right" w:leader="none" w:pos="9936"/>
        </w:tabs>
      </w:pPr>
      <w:r>
        <w:rPr/>
        <w:t xml:space="preserve">Skilled Nursing Facility Safety Net Trust Account</w:t>
      </w:r>
      <w:r>
        <w:rPr>
          <w:rFonts w:ascii="Times New Roman" w:hAnsi="Times New Roman"/>
        </w:rPr>
        <w:t xml:space="preserve">—</w:t>
      </w:r>
      <w:r>
        <w:tab/>
      </w:r>
    </w:p>
    <w:p>
      <w:pPr>
        <w:ind w:left="0" w:right="0" w:firstLine="360"/>
        <w:jc w:val="both"/>
        <w:tabs>
          <w:tab w:val="right" w:leader="dot" w:pos="9936"/>
        </w:tabs>
      </w:pPr>
      <w:r>
        <w:rPr/>
        <w:t xml:space="preserve">State Appropriation</w:t>
      </w:r>
      <w:r>
        <w:tab/>
      </w:r>
      <w:r>
        <w:rPr/>
        <w:t xml:space="preserve">$133,360,000</w:t>
      </w:r>
    </w:p>
    <w:p>
      <w:pPr>
        <w:tabs>
          <w:tab w:val="right" w:leader="dot" w:pos="9936"/>
        </w:tabs>
        <w:ind w:left="0" w:right="0" w:firstLine="1440"/>
      </w:pPr>
      <w:r>
        <w:rPr/>
        <w:t xml:space="preserve">TOTAL APPROPRIATION</w:t>
      </w:r>
      <w:r>
        <w:tab/>
      </w:r>
      <w:r>
        <w:rPr/>
        <w:t xml:space="preserve">$4,469,561,000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For purposes of implementing chapter 74.46 RCW, the weighted average nursing facility payment rate shall not exceed $178.87 for fiscal year 2016 and shall not exceed $191.87 for fiscal year 2017, including the rate add-ons described in (a), (b), and (g) of this subsection. There will be no adjustments for economic trends and conditions in fiscal years 2016 and 2017. The economic trends and conditions factor or factors defined in the biennial appropriations act shall not be compounded with the economic trends and conditions factor or factors defined in any other biennial appropriations acts before applying it to the component rate allocations established in accordance with chapter 74.46 RCW. When no economic trends and conditions factor for either fiscal year is defined in a biennial appropriations act, no economic trends and conditions factor or factors defined in any earlier biennial appropriations act shall be applied solely or compounded to the component rate allocations established in accordance with chapter 74.46 RCW.</w:t>
      </w:r>
    </w:p>
    <w:p>
      <w:pPr>
        <w:ind w:left="0" w:right="0" w:firstLine="360"/>
        <w:jc w:val="both"/>
      </w:pPr>
      <w:r>
        <w:rPr/>
        <w:t xml:space="preserve">(a) For fiscal year 2016 within the funds provided, the department shall continue to provide an add-on per medicaid resident day per facility not to exceed $1.57. The add-on shall be used to increase wages, benefits, and/or staffing levels for certified nurse aides; or to increase wages and/or benefits for dietary aides, housekeepers, laundry aides, or any other category of worker whose statewide average dollars-per-hour wage was less than $15 in calendar year 2008, according to cost report data. The add-on may also be used to address resulting wage compression for related job classes immediately affected by wage increases to low-wage workers. For fiscal year 2016 within funds provided, the department shall provide an additional add-on per medicaid resident day per facility not to exceed the industry weighted average rate of $2.44. The add-on shall be used to increase wages, benefits, and/or staffing levels for certified nurse aides; or to increase wages and/or benefits for dietary aides, housekeepers, laundry aides, or any other category of worker whose statewide average dollars-per-hour wage was less than $17 in calendar year 2012, according to cost report data. The department shall continue reporting requirements and a settlement process to ensure that the funds are spent according to this subsection.</w:t>
      </w:r>
    </w:p>
    <w:p>
      <w:pPr>
        <w:ind w:left="0" w:right="0" w:firstLine="360"/>
        <w:jc w:val="both"/>
      </w:pPr>
      <w:r>
        <w:rPr/>
        <w:t xml:space="preserve">(b) The department shall do a comparative analysis of the facility-based payment rates calculated on July 1, 2015, using the payment methodology defined in chapter 74.46 RCW and as funded in the omnibus appropriations act, excluding the low wage worker add-on found in (a) of this subsection, the rate add-ons for direct care, support services, and therapy care found in (g) of this subsection, the comparative add-on, acuity add-on, and safety net reimbursement, to the facility-based payment rates in effect June 30, 2010. For fiscal year 2016, if the facility-based payment rate calculated on July 1, 2015, is smaller than the facility-based payment rate on June 30, 2010, then the difference shall be provided to the individual nursing facilities as an add-on payment per medicaid resident day.</w:t>
      </w:r>
    </w:p>
    <w:p>
      <w:pPr>
        <w:ind w:left="0" w:right="0" w:firstLine="360"/>
        <w:jc w:val="both"/>
      </w:pPr>
      <w:r>
        <w:rPr/>
        <w:t xml:space="preserve">(c) During the comparative analysis performed in subsection (b) of this section, for fiscal year 2016, if it is found that the direct care rate for any facility calculated using the payment methodology defined in chapter 74.46 RCW and as funded in the omnibus appropriations act, excluding the low wage worker add-on found in (a) of this subsection, the rate add-ons for direct care, support services, and therapy care found in (g) of this subsection, the comparative add-on, acuity add-on, and safety net reimbursement, is greater than the direct care rate in effect on June 30, 2010, then the facility shall receive a ten percent direct care rate add-on to compensate that facility for taking on more acute clients than they have in the past.</w:t>
      </w:r>
    </w:p>
    <w:p>
      <w:pPr>
        <w:ind w:left="0" w:right="0" w:firstLine="360"/>
        <w:jc w:val="both"/>
      </w:pPr>
      <w:r>
        <w:rPr/>
        <w:t xml:space="preserve">(d)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ind w:left="0" w:right="0" w:firstLine="360"/>
        <w:jc w:val="both"/>
      </w:pPr>
      <w:r>
        <w:rPr/>
        <w:t xml:space="preserve">(e) The rate add-on provided in (c) of this subsection is subject to the reconciliation and settlement process provided in RCW 74.46.022(6).</w:t>
      </w:r>
    </w:p>
    <w:p>
      <w:pPr>
        <w:ind w:left="0" w:right="0" w:firstLine="360"/>
        <w:jc w:val="both"/>
      </w:pPr>
      <w:r>
        <w:rPr/>
        <w:t xml:space="preserve">(f) If the waiver requested from the federal centers for medicare and medicaid services in relation to the safety net assessment is for any reason disapproved, (b), (c), (d), (g), and the fiscal year 2016 additional add-on in (a) of this subsection do not apply.</w:t>
      </w:r>
    </w:p>
    <w:p>
      <w:pPr>
        <w:ind w:left="0" w:right="0" w:firstLine="360"/>
        <w:jc w:val="both"/>
      </w:pPr>
      <w:r>
        <w:rPr/>
        <w:t xml:space="preserve">(g) For fiscal year 2016, the department shall provide the following rate add-ons per medicaid resident day:</w:t>
      </w:r>
    </w:p>
    <w:p>
      <w:pPr>
        <w:ind w:left="0" w:right="0" w:firstLine="360"/>
        <w:jc w:val="both"/>
      </w:pPr>
      <w:r>
        <w:rPr/>
        <w:t xml:space="preserve">(i) A direct care rate add-on of $3.63 per medicaid resident day;</w:t>
      </w:r>
    </w:p>
    <w:p>
      <w:pPr>
        <w:ind w:left="0" w:right="0" w:firstLine="360"/>
        <w:jc w:val="both"/>
      </w:pPr>
      <w:r>
        <w:rPr/>
        <w:t xml:space="preserve">(ii) A support services rate add-on of $1.12 per medicaid resident day; and</w:t>
      </w:r>
    </w:p>
    <w:p>
      <w:pPr>
        <w:ind w:left="0" w:right="0" w:firstLine="360"/>
        <w:jc w:val="both"/>
      </w:pPr>
      <w:r>
        <w:rPr/>
        <w:t xml:space="preserve">(iii) A therapy care rate add-on of $0.05 per patient day.</w:t>
      </w:r>
    </w:p>
    <w:p>
      <w:pPr>
        <w:ind w:left="0" w:right="0" w:firstLine="360"/>
        <w:jc w:val="both"/>
      </w:pPr>
      <w:r>
        <w:rPr/>
        <w:t xml:space="preserve">This subsection (1)(g) is subject to the reconciliation and settlement process provided in RCW 74.46.022(6).</w:t>
      </w:r>
    </w:p>
    <w:p>
      <w:pPr>
        <w:ind w:left="0" w:right="0" w:firstLine="360"/>
        <w:jc w:val="both"/>
      </w:pPr>
      <w:r>
        <w:rPr/>
        <w:t xml:space="preserve">(2) In accordance with chapter 74.46 RCW, the department shall issue no additional certificates of capital authorization for fiscal year 2016 and no new certificates of capital authorization for fiscal year 2017 and shall grant no rate add-ons to payment rates for capital improvements not requiring a certificate of need and a certificate of capital authorization for fiscal years 2016 and 2017.</w:t>
      </w:r>
    </w:p>
    <w:p>
      <w:pPr>
        <w:ind w:left="0" w:right="0" w:firstLine="360"/>
        <w:jc w:val="both"/>
      </w:pPr>
      <w:r>
        <w:rPr/>
        <w:t xml:space="preserve">(3)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ind w:left="0" w:right="0" w:firstLine="360"/>
        <w:jc w:val="both"/>
      </w:pPr>
      <w:r>
        <w:rPr/>
        <w:t xml:space="preserve">(a) The current annual renewal license fee for adult family homes shall be increased to $325 per bed beginning in fiscal year 2016 and $325 per bed beginning in fiscal year 2017. A processing fee of $2,750 shall be charged to each adult family home when the home is initially licensed. This fee is nonrefundable.</w:t>
      </w:r>
    </w:p>
    <w:p>
      <w:pPr>
        <w:ind w:left="0" w:right="0" w:firstLine="360"/>
        <w:jc w:val="both"/>
      </w:pPr>
      <w:r>
        <w:rPr/>
        <w:t xml:space="preserve">(b) The current annual renewal license fee for assisted living facilities shall be $106 per bed beginning in fiscal year 2016 and $106 per bed beginning in fiscal year 2017.</w:t>
      </w:r>
    </w:p>
    <w:p>
      <w:pPr>
        <w:ind w:left="0" w:right="0" w:firstLine="360"/>
        <w:jc w:val="both"/>
      </w:pPr>
      <w:r>
        <w:rPr/>
        <w:t xml:space="preserve">(c) The current annual renewal license fee for nursing facilities shall be $359 per bed beginning in fiscal year 2016 and $359 per bed beginning in fiscal year 2017.</w:t>
      </w:r>
    </w:p>
    <w:p>
      <w:pPr>
        <w:ind w:left="0" w:right="0" w:firstLine="360"/>
        <w:jc w:val="both"/>
      </w:pPr>
      <w:r>
        <w:rPr/>
        <w:t xml:space="preserve">(4) The department is authorized to place long-term care clients residing in nursing homes and paid for with state only funds into less restrictive community care settings while continuing to meet the client's care needs.</w:t>
      </w:r>
    </w:p>
    <w:p>
      <w:pPr>
        <w:ind w:left="0" w:right="0" w:firstLine="360"/>
        <w:jc w:val="both"/>
      </w:pPr>
      <w:r>
        <w:rPr/>
        <w:t xml:space="preserve">(5) $19,747,000 of the general fund</w:t>
      </w:r>
      <w:r>
        <w:rPr>
          <w:rFonts w:ascii="Times New Roman" w:hAnsi="Times New Roman"/>
        </w:rPr>
        <w:t xml:space="preserve">—</w:t>
      </w:r>
      <w:r>
        <w:rPr/>
        <w:t xml:space="preserve">state appropriation for fiscal year 2016, $41,807,000 of the general fund</w:t>
      </w:r>
      <w:r>
        <w:rPr>
          <w:rFonts w:ascii="Times New Roman" w:hAnsi="Times New Roman"/>
        </w:rPr>
        <w:t xml:space="preserve">—</w:t>
      </w:r>
      <w:r>
        <w:rPr/>
        <w:t xml:space="preserve">state appropriation for fiscal year 2017, and $76,770,000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2015-2017 fiscal biennium.</w:t>
      </w:r>
    </w:p>
    <w:p>
      <w:pPr>
        <w:ind w:left="0" w:right="0" w:firstLine="360"/>
        <w:jc w:val="both"/>
      </w:pPr>
      <w:r>
        <w:rPr/>
        <w:t xml:space="preserve">(6) $1,840,000 of the general fund</w:t>
      </w:r>
      <w:r>
        <w:rPr>
          <w:rFonts w:ascii="Times New Roman" w:hAnsi="Times New Roman"/>
        </w:rPr>
        <w:t xml:space="preserve">—</w:t>
      </w:r>
      <w:r>
        <w:rPr/>
        <w:t xml:space="preserve">state appropriation for fiscal year 2016 and $1,877,000 of the general fund</w:t>
      </w:r>
      <w:r>
        <w:rPr>
          <w:rFonts w:ascii="Times New Roman" w:hAnsi="Times New Roman"/>
        </w:rPr>
        <w:t xml:space="preserve">—</w:t>
      </w:r>
      <w:r>
        <w:rPr/>
        <w:t xml:space="preserve">state appropriation for fiscal year 2017 are provided solely for operation of the volunteer services program. Funding shall be prioritized towards serving populations traditionally served by long-term care services to include senior citizens and persons with disabilities.</w:t>
      </w:r>
    </w:p>
    <w:p>
      <w:pPr>
        <w:ind w:left="0" w:right="0" w:firstLine="360"/>
        <w:jc w:val="both"/>
      </w:pPr>
      <w:r>
        <w:rPr/>
        <w:t xml:space="preserve">(7) $2,447,000 of the general fund</w:t>
      </w:r>
      <w:r>
        <w:rPr>
          <w:rFonts w:ascii="Times New Roman" w:hAnsi="Times New Roman"/>
        </w:rPr>
        <w:t xml:space="preserve">—</w:t>
      </w:r>
      <w:r>
        <w:rPr/>
        <w:t xml:space="preserve">state appropriation for fiscal year 2016, $4,894,000 of the general fund</w:t>
      </w:r>
      <w:r>
        <w:rPr>
          <w:rFonts w:ascii="Times New Roman" w:hAnsi="Times New Roman"/>
        </w:rPr>
        <w:t xml:space="preserve">—</w:t>
      </w:r>
      <w:r>
        <w:rPr/>
        <w:t xml:space="preserve">state appropriation for fiscal year 2017, and $22,725,000 of the general fund</w:t>
      </w:r>
      <w:r>
        <w:rPr>
          <w:rFonts w:ascii="Times New Roman" w:hAnsi="Times New Roman"/>
        </w:rPr>
        <w:t xml:space="preserve">—</w:t>
      </w:r>
      <w:r>
        <w:rPr/>
        <w:t xml:space="preserve">federal appropriation are provided solely for a payment system that satisfies medicaid requirements regarding time reporting for W-2 providers. The amounts provided in this subsection are conditioned on the department satisfying the requirements of the project management oversight standards and policies established by the office of the chief information officer.</w:t>
      </w:r>
    </w:p>
    <w:p>
      <w:pPr>
        <w:ind w:left="0" w:right="0" w:firstLine="360"/>
        <w:jc w:val="both"/>
      </w:pPr>
      <w:r>
        <w:rPr/>
        <w:t xml:space="preserve">(8) The department is authorized to establish limited exemption criteria in rule to address RCW 74.39A.325 when a landline phone is not available to the employee.</w:t>
      </w:r>
    </w:p>
    <w:p>
      <w:pPr>
        <w:ind w:left="0" w:right="0" w:firstLine="360"/>
        <w:jc w:val="both"/>
      </w:pPr>
      <w:r>
        <w:rPr/>
        <w:t xml:space="preserve">(9) $7,552,000 of the general fund</w:t>
      </w:r>
      <w:r>
        <w:rPr>
          <w:rFonts w:ascii="Times New Roman" w:hAnsi="Times New Roman"/>
        </w:rPr>
        <w:t xml:space="preserve">—</w:t>
      </w:r>
      <w:r>
        <w:rPr/>
        <w:t xml:space="preserve">state appropriation for fiscal year 2016, $15,974,000 of the general fund</w:t>
      </w:r>
      <w:r>
        <w:rPr>
          <w:rFonts w:ascii="Times New Roman" w:hAnsi="Times New Roman"/>
        </w:rPr>
        <w:t xml:space="preserve">—</w:t>
      </w:r>
      <w:r>
        <w:rPr/>
        <w:t xml:space="preserve">state appropriation for fiscal year 2017, and $29,742,000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ind w:left="0" w:right="0" w:firstLine="360"/>
        <w:jc w:val="both"/>
      </w:pPr>
      <w:r>
        <w:rPr/>
        <w:t xml:space="preserve">(10) Within the amounts appropriated in this section of the general fund</w:t>
      </w:r>
      <w:r>
        <w:rPr>
          <w:rFonts w:ascii="Times New Roman" w:hAnsi="Times New Roman"/>
        </w:rPr>
        <w:t xml:space="preserve">—</w:t>
      </w:r>
      <w:r>
        <w:rPr/>
        <w:t xml:space="preserve">state appropriation for fiscal years 2016 and 2017, the department shall assist the legislature to continue the work of the joint legislative executive committee on planning for aging and disability issues that is established by this subsection.</w:t>
      </w:r>
    </w:p>
    <w:p>
      <w:pPr>
        <w:ind w:left="0" w:right="0" w:firstLine="360"/>
        <w:jc w:val="both"/>
      </w:pPr>
      <w:r>
        <w:rPr/>
        <w:t xml:space="preserve">(a) A joint legislative executive committee on aging and disability is continued, with members as provided in this subsection.</w:t>
      </w:r>
    </w:p>
    <w:p>
      <w:pPr>
        <w:ind w:left="0" w:right="0" w:firstLine="360"/>
        <w:jc w:val="both"/>
      </w:pPr>
      <w:r>
        <w:rPr/>
        <w:t xml:space="preserve">(i) Four members of the senate, with the leaders of the two largest caucuses each appointing two members. Four members of the house of representatives, with the leaders of the two largest caucuses each appointing two members;</w:t>
      </w:r>
    </w:p>
    <w:p>
      <w:pPr>
        <w:ind w:left="0" w:right="0" w:firstLine="360"/>
        <w:jc w:val="both"/>
      </w:pPr>
      <w:r>
        <w:rPr/>
        <w:t xml:space="preserve">(ii) A member from the office of the governor, appointed by the governor;</w:t>
      </w:r>
    </w:p>
    <w:p>
      <w:pPr>
        <w:ind w:left="0" w:right="0" w:firstLine="360"/>
        <w:jc w:val="both"/>
      </w:pPr>
      <w:r>
        <w:rPr/>
        <w:t xml:space="preserve">(iii) The secretary of the department of social and health services or his or her designee;</w:t>
      </w:r>
    </w:p>
    <w:p>
      <w:pPr>
        <w:ind w:left="0" w:right="0" w:firstLine="360"/>
        <w:jc w:val="both"/>
      </w:pPr>
      <w:r>
        <w:rPr/>
        <w:t xml:space="preserve">(iv) The director of the health care authority or his or her designee; and</w:t>
      </w:r>
    </w:p>
    <w:p>
      <w:pPr>
        <w:ind w:left="0" w:right="0" w:firstLine="360"/>
        <w:jc w:val="both"/>
      </w:pPr>
      <w:r>
        <w:rPr/>
        <w:t xml:space="preserve">(v) Other agency directors or designees as necessary.</w:t>
      </w:r>
    </w:p>
    <w:p>
      <w:pPr>
        <w:ind w:left="0" w:right="0" w:firstLine="360"/>
        <w:jc w:val="both"/>
      </w:pPr>
      <w:r>
        <w:rPr/>
        <w:t xml:space="preserve">(b) The purpose of the committee is to make recommendations and continue to identify key strategic actions to prepare for the aging of the population in Washington, including state budget and policy options, by conducting at least, but not limited to, the following tasks:</w:t>
      </w:r>
    </w:p>
    <w:p>
      <w:pPr>
        <w:ind w:left="0" w:right="0" w:firstLine="360"/>
        <w:jc w:val="both"/>
      </w:pPr>
      <w:r>
        <w:rPr/>
        <w:t xml:space="preserve">(i) Identify strategies to better serve the health care needs of an aging population and people with disabilities to promote healthy living and palliative care planning;</w:t>
      </w:r>
    </w:p>
    <w:p>
      <w:pPr>
        <w:ind w:left="0" w:right="0" w:firstLine="360"/>
        <w:jc w:val="both"/>
      </w:pPr>
      <w:r>
        <w:rPr/>
        <w:t xml:space="preserve">(ii) Identify policy options to create financing mechanisms for long-term service and supports that allow individuals and families to meet their needs for service;</w:t>
      </w:r>
    </w:p>
    <w:p>
      <w:pPr>
        <w:ind w:left="0" w:right="0" w:firstLine="360"/>
        <w:jc w:val="both"/>
      </w:pPr>
      <w:r>
        <w:rPr/>
        <w:t xml:space="preserve">(iii) Identify policies to promote financial security in retirement, support people who wish to stay in the workplace longer, and expand the availability of workplace retirement savings plans;</w:t>
      </w:r>
    </w:p>
    <w:p>
      <w:pPr>
        <w:ind w:left="0" w:right="0" w:firstLine="360"/>
        <w:jc w:val="both"/>
      </w:pPr>
      <w:r>
        <w:rPr/>
        <w:t xml:space="preserve">(iv) Identify implementation strategies for the Bree collaborative palliative care and related guidelines; and</w:t>
      </w:r>
    </w:p>
    <w:p>
      <w:pPr>
        <w:ind w:left="0" w:right="0" w:firstLine="360"/>
        <w:jc w:val="both"/>
      </w:pPr>
      <w:r>
        <w:rPr/>
        <w:t xml:space="preserve">(v) Identify other policy options and recommendations to help communities adapt to the aging demographic in planning for housing, land use, and transportation.</w:t>
      </w:r>
    </w:p>
    <w:p>
      <w:pPr>
        <w:ind w:left="0" w:right="0" w:firstLine="360"/>
        <w:jc w:val="both"/>
      </w:pPr>
      <w:r>
        <w:rPr/>
        <w:t xml:space="preserve">(c) Staff support for the committee shall be provided by the office of program research, senate committee services, the office of financial management, and the department of social and health services.</w:t>
      </w:r>
    </w:p>
    <w:p>
      <w:pPr>
        <w:ind w:left="0" w:right="0" w:firstLine="360"/>
        <w:jc w:val="both"/>
      </w:pPr>
      <w:r>
        <w:rPr/>
        <w:t xml:space="preserve">(d) Within existing appropriations, the cost of meetings must be paid jointly by the senate, house of representatives, and the office of financial management. Joint committee expenditures are subject to approval by the senate facilities and operations committee and the house of representatives executive rules committee, or their successor committees. The joint committee members may be reimbursed for travel expenses as authorized under RCW 43.03.050 and 43.03.060, and chapter 44.04 RCW as appropriate. Advisory committee members may not receive compensation or reimbursement for travel and expenses.</w:t>
      </w:r>
    </w:p>
    <w:p>
      <w:pPr>
        <w:ind w:left="0" w:right="0" w:firstLine="360"/>
        <w:jc w:val="both"/>
      </w:pPr>
      <w:r>
        <w:rPr/>
        <w:t xml:space="preserve">(e) The committee shall issue an addendum report to the legislature by December 10, 2015, and issue final recommendations to the governor and relevant standing committees of the legislature by December 10, 2016.</w:t>
      </w:r>
    </w:p>
    <w:p>
      <w:pPr>
        <w:ind w:left="0" w:right="0" w:firstLine="360"/>
        <w:jc w:val="both"/>
      </w:pPr>
      <w:r>
        <w:rPr/>
        <w:t xml:space="preserve">(11) $5,094,000 of the general fund</w:t>
      </w:r>
      <w:r>
        <w:rPr>
          <w:rFonts w:ascii="Times New Roman" w:hAnsi="Times New Roman"/>
        </w:rPr>
        <w:t xml:space="preserve">—</w:t>
      </w:r>
      <w:r>
        <w:rPr/>
        <w:t xml:space="preserve">state appropriation for fiscal year 2016 and $5,094,000 of the general fund</w:t>
      </w:r>
      <w:r>
        <w:rPr>
          <w:rFonts w:ascii="Times New Roman" w:hAnsi="Times New Roman"/>
        </w:rPr>
        <w:t xml:space="preserve">—</w:t>
      </w:r>
      <w:r>
        <w:rPr/>
        <w:t xml:space="preserve">state appropriation for fiscal year 2017 are provided solely for services and support to individuals who are deaf, hard of hearing, or deaf-blind.</w:t>
      </w:r>
    </w:p>
    <w:p>
      <w:pPr>
        <w:ind w:left="0" w:right="0" w:firstLine="360"/>
        <w:jc w:val="both"/>
      </w:pPr>
      <w:r>
        <w:rPr/>
        <w:t xml:space="preserve">(12)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ind w:left="0" w:right="0" w:firstLine="360"/>
        <w:jc w:val="both"/>
      </w:pPr>
      <w:r>
        <w:rPr/>
        <w:t xml:space="preserve">(13) The department shall reimburse with the exceptional care rate adult family homes that provided care solely to clients with HIV/AIDS on or before January 1, 2000, and continue to provide care solely to clients with HIV/AIDS. The department shall not reduce the exceptional care rate from the rate paid on October 1, 2013.</w:t>
      </w:r>
    </w:p>
    <w:p>
      <w:pPr>
        <w:ind w:left="0" w:right="0" w:firstLine="360"/>
        <w:jc w:val="both"/>
      </w:pPr>
      <w:r>
        <w:rPr/>
        <w:t xml:space="preserve">(14)(a) $100,000 of the general fund</w:t>
      </w:r>
      <w:r>
        <w:rPr>
          <w:rFonts w:ascii="Times New Roman" w:hAnsi="Times New Roman"/>
        </w:rPr>
        <w:t xml:space="preserve">—</w:t>
      </w:r>
      <w:r>
        <w:rPr/>
        <w:t xml:space="preserve">state appropriation for fiscal year 2016, $100,000 of the general fund</w:t>
      </w:r>
      <w:r>
        <w:rPr>
          <w:rFonts w:ascii="Times New Roman" w:hAnsi="Times New Roman"/>
        </w:rPr>
        <w:t xml:space="preserve">—</w:t>
      </w:r>
      <w:r>
        <w:rPr/>
        <w:t xml:space="preserve">private/local appropriation, and $200,000 of the general fund</w:t>
      </w:r>
      <w:r>
        <w:rPr>
          <w:rFonts w:ascii="Times New Roman" w:hAnsi="Times New Roman"/>
        </w:rPr>
        <w:t xml:space="preserve">—</w:t>
      </w:r>
      <w:r>
        <w:rPr/>
        <w:t xml:space="preserve">federal appropriation are provided solely for the department of social and health services to contract for an independent feasibility study and actuarial modeling of public and private options for leveraging private resources to help individuals prepare for long-term services and supports needs. The study must model two options: (i) A public long-term care benefit for workers, funded through a payroll deduction that would provide a time-limited long-term care insurance benefit; and (ii) a public-private reinsurance or risk-sharing model, with the purpose of providing a stable and ongoing source of reimbursement to insurers for a portion of their catastrophic long-term services and supports losses in order to provide additional insurance capacity for the state.</w:t>
      </w:r>
    </w:p>
    <w:p>
      <w:pPr>
        <w:ind w:left="0" w:right="0" w:firstLine="360"/>
        <w:jc w:val="both"/>
      </w:pPr>
      <w:r>
        <w:rPr/>
        <w:t xml:space="preserve">(b) The report must include input from the joint committee on aging and disability and other interested stakeholders. The report must also include an analysis of each option based on: (i) The expected costs and benefits for participants; (ii) the total anticipated number of participants; (iii) the projected savings to the state medicaid program, if any; and (iv) legal and financial risks to the state.</w:t>
      </w:r>
    </w:p>
    <w:p>
      <w:pPr>
        <w:ind w:left="0" w:right="0" w:firstLine="360"/>
        <w:jc w:val="both"/>
      </w:pPr>
      <w:r>
        <w:rPr/>
        <w:t xml:space="preserve">(c) The department must provide status updates to the joint legislative executive committee on aging and disability. The feasibility study and actuarial analysis shall be completed and submitted to the department of social and health services by December 20, 2016. The department shall submit a report, including the director's findings and recommendations based on the feasibility study and actuarial analysis, to the governor and the legislature by January 1, 2017.</w:t>
      </w:r>
    </w:p>
    <w:p>
      <w:pPr>
        <w:ind w:left="0" w:right="0" w:firstLine="360"/>
        <w:jc w:val="both"/>
      </w:pPr>
      <w:r>
        <w:rPr/>
        <w:t xml:space="preserve">(15) $6,195,000 of the general fund</w:t>
      </w:r>
      <w:r>
        <w:rPr>
          <w:rFonts w:ascii="Times New Roman" w:hAnsi="Times New Roman"/>
        </w:rPr>
        <w:t xml:space="preserve">—</w:t>
      </w:r>
      <w:r>
        <w:rPr/>
        <w:t xml:space="preserve">state appropriation for fiscal year 2016, $13,195,000 of the general fund</w:t>
      </w:r>
      <w:r>
        <w:rPr>
          <w:rFonts w:ascii="Times New Roman" w:hAnsi="Times New Roman"/>
        </w:rPr>
        <w:t xml:space="preserve">—</w:t>
      </w:r>
      <w:r>
        <w:rPr/>
        <w:t xml:space="preserve">state appropriation for fiscal year 2017, and $20,288,000 of the general fund</w:t>
      </w:r>
      <w:r>
        <w:rPr>
          <w:rFonts w:ascii="Times New Roman" w:hAnsi="Times New Roman"/>
        </w:rPr>
        <w:t xml:space="preserve">—</w:t>
      </w:r>
      <w:r>
        <w:rPr/>
        <w:t xml:space="preserve">federal appropriation are provided solely to implement House Bill No. 1274 (nursing home payment rates). If the bill is not enacted by June 30, 2015, the amounts provided in this subsection shall lapse.</w:t>
      </w:r>
    </w:p>
    <w:p>
      <w:pPr>
        <w:ind w:left="0" w:right="0" w:firstLine="360"/>
        <w:jc w:val="both"/>
      </w:pPr>
      <w:r>
        <w:rPr/>
        <w:t xml:space="preserve">(16) Within available funds, the aging and long term support administration must create a unit within adult protective services that specializes in the investigation of financial abuse allegations and self-neglect allegations. The unit must consist of at least nine full-time equivalent positions.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ECONOMIC SERVICES PROGRAM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$447,302,000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$454,192,000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$1,297,959,000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$1,946,000</w:t>
      </w:r>
    </w:p>
    <w:p>
      <w:pPr>
        <w:tabs>
          <w:tab w:val="right" w:leader="dot" w:pos="9936"/>
        </w:tabs>
        <w:ind w:left="0" w:right="0" w:firstLine="1440"/>
      </w:pPr>
      <w:r>
        <w:rPr/>
        <w:t xml:space="preserve">TOTAL APPROPRIATION</w:t>
      </w:r>
      <w:r>
        <w:tab/>
      </w:r>
      <w:r>
        <w:rPr/>
        <w:t xml:space="preserve">$2,201,399,000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$191,987,000 of the general fund</w:t>
      </w:r>
      <w:r>
        <w:rPr>
          <w:rFonts w:ascii="Times New Roman" w:hAnsi="Times New Roman"/>
        </w:rPr>
        <w:t xml:space="preserve">—</w:t>
      </w:r>
      <w:r>
        <w:rPr/>
        <w:t xml:space="preserve">state appropriation for fiscal year 2016, $202,900,000 of the general fund</w:t>
      </w:r>
      <w:r>
        <w:rPr>
          <w:rFonts w:ascii="Times New Roman" w:hAnsi="Times New Roman"/>
        </w:rPr>
        <w:t xml:space="preserve">—</w:t>
      </w:r>
      <w:r>
        <w:rPr/>
        <w:t xml:space="preserve">state appropriation for fiscal year 2017, and $717,890,000 of the general fund</w:t>
      </w:r>
      <w:r>
        <w:rPr>
          <w:rFonts w:ascii="Times New Roman" w:hAnsi="Times New Roman"/>
        </w:rPr>
        <w:t xml:space="preserve">—</w:t>
      </w:r>
      <w:r>
        <w:rPr/>
        <w:t xml:space="preserve">federal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the new structure and no later than December 2015.</w:t>
      </w:r>
    </w:p>
    <w:p>
      <w:pPr>
        <w:ind w:left="0" w:right="0" w:firstLine="360"/>
        <w:jc w:val="both"/>
      </w:pPr>
      <w:r>
        <w:rPr/>
        <w:t xml:space="preserve">(a) Of the amounts provided in this subsection, $301,020,000 is provided solely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 Funding in this subsection (1)(a) is provided to exempt seventy-five percent of a caregiver's unearned income when determining eligibility and benefits for temporary assistance for needy families for a child, other than a foster child, who lives with a caregiver other than his or her parents.</w:t>
      </w:r>
    </w:p>
    <w:p>
      <w:pPr>
        <w:ind w:left="0" w:right="0" w:firstLine="360"/>
        <w:jc w:val="both"/>
      </w:pPr>
      <w:r>
        <w:rPr/>
        <w:t xml:space="preserve">(b) Of the amounts provided in this subsection, $175,923,000 is provided solely for WorkFirst job search, education and training activities, barrier removal services, limited English proficiency services, and tribal assistance under RCW 74.08A.040. The department must allocate this funding based on client outcomes and cost effectiveness measures.</w:t>
      </w:r>
    </w:p>
    <w:p>
      <w:pPr>
        <w:ind w:left="0" w:right="0" w:firstLine="360"/>
        <w:jc w:val="both"/>
      </w:pPr>
      <w:r>
        <w:rPr/>
        <w:t xml:space="preserve">(i) Of the amounts provided in this subsection (1)(b), $30,836,000 is provided solely for the employment security department for job search and placement services.</w:t>
      </w:r>
    </w:p>
    <w:p>
      <w:pPr>
        <w:ind w:left="0" w:right="0" w:firstLine="360"/>
        <w:jc w:val="both"/>
      </w:pPr>
      <w:r>
        <w:rPr/>
        <w:t xml:space="preserve">(ii) Of the amounts provided in this subsection (1)(b), $29,202,000 is provided solely for the state board for community and technical colleges for education and training services. Within amounts provided in this subsection (1)(b)(ii), the department shall implement Engrossed Substitute House Bill No. 1875 (WorkFirst, "work activity").</w:t>
      </w:r>
    </w:p>
    <w:p>
      <w:pPr>
        <w:ind w:left="0" w:right="0" w:firstLine="360"/>
        <w:jc w:val="both"/>
      </w:pPr>
      <w:r>
        <w:rPr/>
        <w:t xml:space="preserve">(iii) Of the amounts provided in this subsection (1)(b), $60,706,000 is provided solely for the department of commerce for employment and limited English proficiency services.</w:t>
      </w:r>
    </w:p>
    <w:p>
      <w:pPr>
        <w:ind w:left="0" w:right="0" w:firstLine="360"/>
        <w:jc w:val="both"/>
      </w:pPr>
      <w:r>
        <w:rPr/>
        <w:t xml:space="preserve">(iv) Of the amounts provided in this subsection (1)(b), $4,180,000 is provided solely for the department of early learning for expenditure into the home visiting services account.</w:t>
      </w:r>
    </w:p>
    <w:p>
      <w:pPr>
        <w:ind w:left="0" w:right="0" w:firstLine="360"/>
        <w:jc w:val="both"/>
      </w:pPr>
      <w:r>
        <w:rPr/>
        <w:t xml:space="preserve">(c) Of the amounts provided in this subsection, $426,750,000 is provided solely for the working connections child care program under RCW 43.215.135.</w:t>
      </w:r>
    </w:p>
    <w:p>
      <w:pPr>
        <w:ind w:left="0" w:right="0" w:firstLine="360"/>
        <w:jc w:val="both"/>
      </w:pPr>
      <w:r>
        <w:rPr/>
        <w:t xml:space="preserve">(d) Of the amounts provided in this subsection, $174,435,000 is provided solely for WorkFirst and working connections child care administration and overhead.</w:t>
      </w:r>
    </w:p>
    <w:p>
      <w:pPr>
        <w:ind w:left="0" w:right="0" w:firstLine="360"/>
        <w:jc w:val="both"/>
      </w:pPr>
      <w:r>
        <w:rPr/>
        <w:t xml:space="preserve">(e) $12,608,000 of the general fund</w:t>
      </w:r>
      <w:r>
        <w:rPr>
          <w:rFonts w:ascii="Times New Roman" w:hAnsi="Times New Roman"/>
        </w:rPr>
        <w:t xml:space="preserve">—</w:t>
      </w:r>
      <w:r>
        <w:rPr/>
        <w:t xml:space="preserve">state appropriation in this subsection for fiscal year 2016 and $22,040,000 of the general fund</w:t>
      </w:r>
      <w:r>
        <w:rPr>
          <w:rFonts w:ascii="Times New Roman" w:hAnsi="Times New Roman"/>
        </w:rPr>
        <w:t xml:space="preserve">—</w:t>
      </w:r>
      <w:r>
        <w:rPr/>
        <w:t xml:space="preserve">state appropriation in this subsection for fiscal year 2017 are provided solely for implementation of Engrossed Second Substitute House Bill No. 1491 (early care and education system). If the bill is not enacted by June 30, 2015, the amounts provided in this subsection (1)(e) shall lapse.</w:t>
      </w:r>
    </w:p>
    <w:p>
      <w:pPr>
        <w:ind w:left="0" w:right="0" w:firstLine="360"/>
        <w:jc w:val="both"/>
      </w:pPr>
      <w:r>
        <w:rPr/>
        <w:t xml:space="preserve">(2) $1,657,000 of the general fund</w:t>
      </w:r>
      <w:r>
        <w:rPr>
          <w:rFonts w:ascii="Times New Roman" w:hAnsi="Times New Roman"/>
        </w:rPr>
        <w:t xml:space="preserve">—</w:t>
      </w:r>
      <w:r>
        <w:rPr/>
        <w:t xml:space="preserve">state appropriation for fiscal year 2016 and $1,657,000 of the general fund</w:t>
      </w:r>
      <w:r>
        <w:rPr>
          <w:rFonts w:ascii="Times New Roman" w:hAnsi="Times New Roman"/>
        </w:rPr>
        <w:t xml:space="preserve">—</w:t>
      </w:r>
      <w:r>
        <w:rPr/>
        <w:t xml:space="preserve">state appropriation for fiscal year 2017 are provided solely for naturalization services.</w:t>
      </w:r>
    </w:p>
    <w:p>
      <w:pPr>
        <w:ind w:left="0" w:right="0" w:firstLine="360"/>
        <w:jc w:val="both"/>
      </w:pPr>
      <w:r>
        <w:rPr/>
        <w:t xml:space="preserve">(3) $2,366,000 of the general fund</w:t>
      </w:r>
      <w:r>
        <w:rPr>
          <w:rFonts w:ascii="Times New Roman" w:hAnsi="Times New Roman"/>
        </w:rPr>
        <w:t xml:space="preserve">—</w:t>
      </w:r>
      <w:r>
        <w:rPr/>
        <w:t xml:space="preserve">state appropriation for fiscal year 2016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w:t>
      </w:r>
      <w:r>
        <w:rPr>
          <w:rFonts w:ascii="Times New Roman" w:hAnsi="Times New Roman"/>
        </w:rPr>
        <w:t xml:space="preserve">—</w:t>
      </w:r>
      <w:r>
        <w:rPr/>
        <w:t xml:space="preserve">state appropriation for fiscal year 2017 is provided solely for employment services for refugees and immigrants, of which $1,774,000 is provided solely for the department to pass through to statewide refugee and immigrant assistance organizations for limited English proficiency pathway services.</w:t>
      </w:r>
    </w:p>
    <w:p>
      <w:pPr>
        <w:ind w:left="0" w:right="0" w:firstLine="360"/>
        <w:jc w:val="both"/>
      </w:pPr>
      <w:r>
        <w:rPr/>
        <w:t xml:space="preserve">(4) On December 1, 2015, and annually thereafter, the department must report to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ind w:left="0" w:right="0" w:firstLine="360"/>
        <w:jc w:val="both"/>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ind w:left="0" w:right="0" w:firstLine="360"/>
        <w:jc w:val="both"/>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ind w:left="0" w:right="0" w:firstLine="360"/>
        <w:jc w:val="both"/>
      </w:pPr>
      <w:r>
        <w:rPr/>
        <w:t xml:space="preserve">(7)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ALCOHOL AND SUBSTANCE ABUSE PROGRAM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$66,168,000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$63,172,000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$430,301,000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$20,211,000</w:t>
      </w:r>
    </w:p>
    <w:p>
      <w:pPr>
        <w:ind w:left="0" w:right="0" w:firstLine="0"/>
        <w:jc w:val="both"/>
        <w:tabs>
          <w:tab w:val="right" w:leader="none" w:pos="9936"/>
        </w:tabs>
      </w:pPr>
      <w:r>
        <w:rPr/>
        <w:t xml:space="preserve">Criminal Justice Treatment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$11,978,000</w:t>
      </w:r>
    </w:p>
    <w:p>
      <w:pPr>
        <w:ind w:left="0" w:right="0" w:firstLine="0"/>
        <w:jc w:val="both"/>
        <w:tabs>
          <w:tab w:val="right" w:leader="dot" w:pos="9936"/>
        </w:tabs>
      </w:pPr>
      <w:r>
        <w:rPr/>
        <w:t xml:space="preserve">Problem Gambling Account</w:t>
      </w:r>
      <w:r>
        <w:rPr>
          <w:rFonts w:ascii="Times New Roman" w:hAnsi="Times New Roman"/>
        </w:rPr>
        <w:t xml:space="preserve">—</w:t>
      </w:r>
      <w:r>
        <w:rPr/>
        <w:t xml:space="preserve">State Appropriation</w:t>
      </w:r>
      <w:r>
        <w:tab/>
      </w:r>
      <w:r>
        <w:rPr/>
        <w:t xml:space="preserve">$1,453,000</w:t>
      </w:r>
    </w:p>
    <w:p>
      <w:pPr>
        <w:ind w:left="0" w:right="0" w:firstLine="0"/>
        <w:jc w:val="both"/>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ind w:left="0" w:right="0" w:firstLine="360"/>
        <w:jc w:val="both"/>
        <w:tabs>
          <w:tab w:val="right" w:leader="dot" w:pos="9936"/>
        </w:tabs>
      </w:pPr>
      <w:r>
        <w:rPr/>
        <w:t xml:space="preserve">(FY 2016)</w:t>
      </w:r>
      <w:r>
        <w:tab/>
      </w:r>
      <w:r>
        <w:rPr/>
        <w:t xml:space="preserve">$10,486,000</w:t>
      </w:r>
    </w:p>
    <w:p>
      <w:pPr>
        <w:ind w:left="0" w:right="0" w:firstLine="0"/>
        <w:jc w:val="both"/>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ind w:left="0" w:right="0" w:firstLine="360"/>
        <w:jc w:val="both"/>
        <w:tabs>
          <w:tab w:val="right" w:leader="dot" w:pos="9936"/>
        </w:tabs>
      </w:pPr>
      <w:r>
        <w:rPr/>
        <w:t xml:space="preserve">(FY 2017)</w:t>
      </w:r>
      <w:r>
        <w:tab/>
      </w:r>
      <w:r>
        <w:rPr/>
        <w:t xml:space="preserve">$25,330,000</w:t>
      </w:r>
    </w:p>
    <w:p>
      <w:pPr>
        <w:tabs>
          <w:tab w:val="right" w:leader="dot" w:pos="9936"/>
        </w:tabs>
        <w:ind w:left="0" w:right="0" w:firstLine="1440"/>
      </w:pPr>
      <w:r>
        <w:rPr/>
        <w:t xml:space="preserve">TOTAL APPROPRIATION</w:t>
      </w:r>
      <w:r>
        <w:tab/>
      </w:r>
      <w:r>
        <w:rPr/>
        <w:t xml:space="preserve">$629,099,000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Within the amounts appropriated in this section, the department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department by request; (b) program modifications needed to maximize access to federal medicaid matching funds will be phased in over the course of the biennium; and (c) indirect charges for administering the program shall not exceed ten percent of the total contract amount.</w:t>
      </w:r>
    </w:p>
    <w:p>
      <w:pPr>
        <w:ind w:left="0" w:right="0" w:firstLine="360"/>
        <w:jc w:val="both"/>
      </w:pPr>
      <w:r>
        <w:rPr/>
        <w:t xml:space="preserve">(2) In accordance with RCW 70.96A.090 and 43.135.055, the department is authorized to adopt fees for the review and approval of treatment programs in fiscal years 2016 and 2017 as necessary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ind w:left="0" w:right="0" w:firstLine="360"/>
        <w:jc w:val="both"/>
      </w:pPr>
      <w:r>
        <w:rPr/>
        <w:t xml:space="preserve">(3) $3,500,000 of the general fund</w:t>
      </w:r>
      <w:r>
        <w:rPr>
          <w:rFonts w:ascii="Times New Roman" w:hAnsi="Times New Roman"/>
        </w:rPr>
        <w:t xml:space="preserve">—</w:t>
      </w:r>
      <w:r>
        <w:rPr/>
        <w:t xml:space="preserve">federal appropriation (from the substance abuse prevention and treatment federal block grant) is provided solely for the continued funding of existing county drug and alcohol use prevention programs.</w:t>
      </w:r>
    </w:p>
    <w:p>
      <w:pPr>
        <w:ind w:left="0" w:right="0" w:firstLine="360"/>
        <w:jc w:val="both"/>
      </w:pPr>
      <w:r>
        <w:rPr/>
        <w:t xml:space="preserve">(4) $193,000 of the general fund—state appropriation for fiscal year 2016, $387,000 of the general fund—state appropriation for fiscal year 2017, and $801,000 of the general fund—federal appropriation are provided solely for implementation of Engrossed Second Substitute House Bill No. 1450 (mental health/involuntary outpatient). The department must use these amounts for increases in alcohol and substance abuse treatment associated with implementation of the bill. If the bill is not enacted by June 30, 2015, the amounts provided in this subsection shall lapse.</w:t>
      </w:r>
    </w:p>
    <w:p>
      <w:pPr>
        <w:ind w:left="0" w:right="0" w:firstLine="360"/>
        <w:jc w:val="both"/>
      </w:pPr>
      <w:r>
        <w:rPr/>
        <w:t xml:space="preserve">(5) $1,626,000 of the general fund—state appropriation for fiscal year 2017 is provided solely for implementation of Engrossed Substitute House Bill No. 1713 (mental health, chemical dependency). The department must use these amounts for the development and operation of two secure detoxification facilities as well as training and other related costs of integrating involuntary treatment systems pursuant to the requirements of the bill. If the bill is not enacted by June 30, 2015, the amount provided in this subsection shall lapse.</w:t>
      </w:r>
    </w:p>
    <w:p>
      <w:pPr>
        <w:ind w:left="0" w:right="0" w:firstLine="360"/>
        <w:jc w:val="both"/>
      </w:pPr>
      <w:r>
        <w:rPr/>
        <w:t xml:space="preserve">(6) $200,000 of the dedicated marijuana account—state appropriation for fiscal year 2016 and $200,000 of the dedicated marijuana account</w:t>
      </w:r>
      <w:r>
        <w:rPr>
          <w:rFonts w:ascii="Times New Roman" w:hAnsi="Times New Roman"/>
        </w:rPr>
        <w:t xml:space="preserve">—</w:t>
      </w:r>
      <w:r>
        <w:rPr/>
        <w:t xml:space="preserve">state appropriation for fiscal year 2017 are provided solely for a contract with the Washington state institute for public policy to conduct cost-benefit evaluations of the implementation of chapter 3, Laws of 2013 (Initiative No. 502). </w:t>
      </w:r>
    </w:p>
    <w:p>
      <w:pPr>
        <w:ind w:left="0" w:right="0" w:firstLine="360"/>
        <w:jc w:val="both"/>
      </w:pPr>
      <w:r>
        <w:rPr/>
        <w:t xml:space="preserve">(7) $500,000 of the dedicated marijuana account—state appropriation for fiscal year 2016 and $500,000 of the dedicated marijuana account</w:t>
      </w:r>
      <w:r>
        <w:rPr>
          <w:rFonts w:ascii="Times New Roman" w:hAnsi="Times New Roman"/>
        </w:rPr>
        <w:t xml:space="preserve">—</w:t>
      </w:r>
      <w:r>
        <w:rPr/>
        <w:t xml:space="preserve">state appropriation for fiscal year 2017 are provided solely to design and administer the Washington state healthy youth survey and produce reports pursuant to RCW 69.50.540.</w:t>
      </w:r>
    </w:p>
    <w:p>
      <w:pPr>
        <w:ind w:left="0" w:right="0" w:firstLine="360"/>
        <w:jc w:val="both"/>
      </w:pPr>
      <w:r>
        <w:rPr/>
        <w:t xml:space="preserve">(8) $395,000 of the dedicated marijuana account—state appropriation for fiscal year 2016 and $396,000 of the dedicated marijuana account</w:t>
      </w:r>
      <w:r>
        <w:rPr>
          <w:rFonts w:ascii="Times New Roman" w:hAnsi="Times New Roman"/>
        </w:rPr>
        <w:t xml:space="preserve">—</w:t>
      </w:r>
      <w:r>
        <w:rPr/>
        <w:t xml:space="preserve">state appropriation for fiscal year 2017 are provided solely for increasing services to pregnant and parenting women provided through the parent child assistance program. </w:t>
      </w:r>
    </w:p>
    <w:p>
      <w:pPr>
        <w:ind w:left="0" w:right="0" w:firstLine="360"/>
        <w:jc w:val="both"/>
      </w:pPr>
      <w:r>
        <w:rPr/>
        <w:t xml:space="preserve">(9) $250,000 of the dedicated marijuana account—state appropriation for fiscal year 2016 and $250,000 of the dedicated marijuana account</w:t>
      </w:r>
      <w:r>
        <w:rPr>
          <w:rFonts w:ascii="Times New Roman" w:hAnsi="Times New Roman"/>
        </w:rPr>
        <w:t xml:space="preserve">—</w:t>
      </w:r>
      <w:r>
        <w:rPr/>
        <w:t xml:space="preserve">state appropriation for fiscal year 2017 are provided solely for a grant to the office of superintendent of public instruction to provide life skills training to children and youth in schools that are in high needs communities. </w:t>
      </w:r>
    </w:p>
    <w:p>
      <w:pPr>
        <w:ind w:left="0" w:right="0" w:firstLine="360"/>
        <w:jc w:val="both"/>
      </w:pPr>
      <w:r>
        <w:rPr/>
        <w:t xml:space="preserve">(10) $386,000 of the dedicated marijuana account—state appropriation for fiscal year 2016 and $386,000 of the dedicated marijuana account</w:t>
      </w:r>
      <w:r>
        <w:rPr>
          <w:rFonts w:ascii="Times New Roman" w:hAnsi="Times New Roman"/>
        </w:rPr>
        <w:t xml:space="preserve">—</w:t>
      </w:r>
      <w:r>
        <w:rPr/>
        <w:t xml:space="preserve">state appropriation for fiscal year 2017 are provided solely to increase prevention and treatment services provided by tribes to children and youth.</w:t>
      </w:r>
    </w:p>
    <w:p>
      <w:pPr>
        <w:ind w:left="0" w:right="0" w:firstLine="360"/>
        <w:jc w:val="both"/>
      </w:pPr>
      <w:r>
        <w:rPr/>
        <w:t xml:space="preserve">(11) $2,683,000 of the dedicated marijuana account—state appropriation for fiscal year 2016, $2,684,000 of the dedicated marijuana account</w:t>
      </w:r>
      <w:r>
        <w:rPr>
          <w:rFonts w:ascii="Times New Roman" w:hAnsi="Times New Roman"/>
        </w:rPr>
        <w:t xml:space="preserve">—</w:t>
      </w:r>
      <w:r>
        <w:rPr/>
        <w:t xml:space="preserve">state appropriation for fiscal year 2017, and $1,900,000 of the general fund—federal appropriation are provided solely to increase residential treatment services for children and youth. </w:t>
      </w:r>
    </w:p>
    <w:p>
      <w:pPr>
        <w:ind w:left="0" w:right="0" w:firstLine="360"/>
        <w:jc w:val="both"/>
      </w:pPr>
      <w:r>
        <w:rPr/>
        <w:t xml:space="preserve">(12) $250,000 of the dedicated marijuana account—state appropriation for fiscal year 2016 and $250,000 of the dedicated marijuana account</w:t>
      </w:r>
      <w:r>
        <w:rPr>
          <w:rFonts w:ascii="Times New Roman" w:hAnsi="Times New Roman"/>
        </w:rPr>
        <w:t xml:space="preserve">—</w:t>
      </w:r>
      <w:r>
        <w:rPr/>
        <w:t xml:space="preserve">state appropriation for fiscal year 2017 are provided solely for training and technical assistance for the implementation of evidence based, research based, and promising programs which prevent or reduce substance use disorders.</w:t>
      </w:r>
    </w:p>
    <w:p>
      <w:pPr>
        <w:ind w:left="0" w:right="0" w:firstLine="360"/>
        <w:jc w:val="both"/>
      </w:pPr>
      <w:r>
        <w:rPr/>
        <w:t xml:space="preserve">(13) $1,000,000 of the dedicated marijuana account</w:t>
      </w:r>
      <w:r>
        <w:rPr>
          <w:rFonts w:ascii="Times New Roman" w:hAnsi="Times New Roman"/>
        </w:rPr>
        <w:t xml:space="preserve">—</w:t>
      </w:r>
      <w:r>
        <w:rPr/>
        <w:t xml:space="preserve">state appropriation for fiscal year 2016 and $2,434,000 of the dedicated marijuana account</w:t>
      </w:r>
      <w:r>
        <w:rPr>
          <w:rFonts w:ascii="Times New Roman" w:hAnsi="Times New Roman"/>
        </w:rPr>
        <w:t xml:space="preserve">—</w:t>
      </w:r>
      <w:r>
        <w:rPr/>
        <w:t xml:space="preserve">state appropriation for fiscal year 2017 are provided solely for expenditure into the home visiting services account.</w:t>
      </w:r>
    </w:p>
    <w:p>
      <w:pPr>
        <w:ind w:left="0" w:right="0" w:firstLine="360"/>
        <w:jc w:val="both"/>
      </w:pPr>
      <w:r>
        <w:rPr/>
        <w:t xml:space="preserve">(14) $3,278,000 of the dedicated marijuana account</w:t>
      </w:r>
      <w:r>
        <w:rPr>
          <w:rFonts w:ascii="Times New Roman" w:hAnsi="Times New Roman"/>
        </w:rPr>
        <w:t xml:space="preserve">—</w:t>
      </w:r>
      <w:r>
        <w:rPr/>
        <w:t xml:space="preserve">state appropriation for fiscal year 2017 is provided solely for a memorandum of understanding with the department of social and health services juvenile rehabilitation administration to provide substance abuse treatment programs for juvenile offenders. Of the amounts provided in this subsection:</w:t>
      </w:r>
    </w:p>
    <w:p>
      <w:pPr>
        <w:ind w:left="0" w:right="0" w:firstLine="360"/>
        <w:jc w:val="both"/>
      </w:pPr>
      <w:r>
        <w:rPr/>
        <w:t xml:space="preserve">(a) $1,130,000 of the dedicated marijuana account</w:t>
      </w:r>
      <w:r>
        <w:rPr>
          <w:rFonts w:ascii="Times New Roman" w:hAnsi="Times New Roman"/>
        </w:rPr>
        <w:t xml:space="preserve">—</w:t>
      </w:r>
      <w:r>
        <w:rPr/>
        <w:t xml:space="preserve">state appropriation for fiscal year 2017 is provided solely for alcohol and substance abuse treatment programs for locally-committed offenders. The juvenile rehabilitation administration shall award these funds as described in section 203(4) of this act.</w:t>
      </w:r>
    </w:p>
    <w:p>
      <w:pPr>
        <w:ind w:left="0" w:right="0" w:firstLine="360"/>
        <w:jc w:val="both"/>
      </w:pPr>
      <w:r>
        <w:rPr/>
        <w:t xml:space="preserve">(b) $282,000 of the dedicated marijuana account</w:t>
      </w:r>
      <w:r>
        <w:rPr>
          <w:rFonts w:ascii="Times New Roman" w:hAnsi="Times New Roman"/>
        </w:rPr>
        <w:t xml:space="preserve">—</w:t>
      </w:r>
      <w:r>
        <w:rPr/>
        <w:t xml:space="preserve">state appropriation for fiscal year 2017 is provided solely for the expansion of evidence-based treatments and therapies as described in section 203(5) of this act.</w:t>
      </w:r>
    </w:p>
    <w:p>
      <w:pPr>
        <w:ind w:left="0" w:right="0" w:firstLine="360"/>
        <w:jc w:val="both"/>
      </w:pPr>
      <w:r>
        <w:rPr/>
        <w:t xml:space="preserve">(15) $250,000 of the dedicated marijuana account</w:t>
      </w:r>
      <w:r>
        <w:rPr>
          <w:rFonts w:ascii="Times New Roman" w:hAnsi="Times New Roman"/>
        </w:rPr>
        <w:t xml:space="preserve">—</w:t>
      </w:r>
      <w:r>
        <w:rPr/>
        <w:t xml:space="preserve">state appropriation for fiscal year 2016 and $250,000 of the dedicated marijuana account</w:t>
      </w:r>
      <w:r>
        <w:rPr>
          <w:rFonts w:ascii="Times New Roman" w:hAnsi="Times New Roman"/>
        </w:rPr>
        <w:t xml:space="preserve">—</w:t>
      </w:r>
      <w:r>
        <w:rPr/>
        <w:t xml:space="preserve">state appropriation for fiscal year 2017 are provided solely for grants to community based programs which provide prevention services or activities to youth. These funds must be used for services which are identified as evidence based, research based, or promising programs as determined by research conducted by the Washington state institute for public policy.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VOCATIONAL REHABILITATION PROGRAM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$12,437,000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$12,386,000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$99,251,000</w:t>
      </w:r>
    </w:p>
    <w:p>
      <w:pPr>
        <w:tabs>
          <w:tab w:val="right" w:leader="dot" w:pos="9936"/>
        </w:tabs>
        <w:ind w:left="0" w:right="0" w:firstLine="1440"/>
      </w:pPr>
      <w:r>
        <w:rPr/>
        <w:t xml:space="preserve">TOTAL APPROPRIATION</w:t>
      </w:r>
      <w:r>
        <w:tab/>
      </w:r>
      <w:r>
        <w:rPr/>
        <w:t xml:space="preserve">$124,074,000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SPECIAL COMMITMENT PROGRAM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$37,854,000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$37,369,000</w:t>
      </w:r>
    </w:p>
    <w:p>
      <w:pPr>
        <w:tabs>
          <w:tab w:val="right" w:leader="dot" w:pos="9936"/>
        </w:tabs>
        <w:ind w:left="0" w:right="0" w:firstLine="1440"/>
      </w:pPr>
      <w:r>
        <w:rPr/>
        <w:t xml:space="preserve">TOTAL APPROPRIATION</w:t>
      </w:r>
      <w:r>
        <w:tab/>
      </w:r>
      <w:r>
        <w:rPr/>
        <w:t xml:space="preserve">$75,223,000</w:t>
      </w:r>
    </w:p>
    <w:p>
      <w:pPr>
        <w:ind w:left="0" w:right="0" w:firstLine="360"/>
        <w:jc w:val="both"/>
      </w:pPr>
      <w:r>
        <w:rPr/>
        <w:t xml:space="preserve">The appropriations in this section are subject to the following conditions and limitations: $78,000 of the general fund</w:t>
      </w:r>
      <w:r>
        <w:rPr>
          <w:rFonts w:ascii="Times New Roman" w:hAnsi="Times New Roman"/>
        </w:rPr>
        <w:t xml:space="preserve">—</w:t>
      </w:r>
      <w:r>
        <w:rPr/>
        <w:t xml:space="preserve">state appropriation for fiscal year 2016 and $78,000 of the general fund</w:t>
      </w:r>
      <w:r>
        <w:rPr>
          <w:rFonts w:ascii="Times New Roman" w:hAnsi="Times New Roman"/>
        </w:rPr>
        <w:t xml:space="preserve">—</w:t>
      </w:r>
      <w:r>
        <w:rPr/>
        <w:t xml:space="preserve">state appropriation for fiscal year 2017 are provided solely to implement House Bill No. 1059 (sexually violent predators). If the bill is not enacted by June 30, 2015, the amounts provided in this subsection shall lapse.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$31,755,000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$31,510,000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$37,894,000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$654,000</w:t>
      </w:r>
    </w:p>
    <w:p>
      <w:pPr>
        <w:tabs>
          <w:tab w:val="right" w:leader="dot" w:pos="9936"/>
        </w:tabs>
        <w:ind w:left="0" w:right="0" w:firstLine="1440"/>
      </w:pPr>
      <w:r>
        <w:rPr/>
        <w:t xml:space="preserve">TOTAL APPROPRIATION</w:t>
      </w:r>
      <w:r>
        <w:tab/>
      </w:r>
      <w:r>
        <w:rPr/>
        <w:t xml:space="preserve">$101,813,000</w:t>
      </w:r>
    </w:p>
    <w:p>
      <w:pPr>
        <w:ind w:left="0" w:right="0" w:firstLine="360"/>
        <w:jc w:val="both"/>
      </w:pPr>
      <w:r>
        <w:rPr/>
        <w:t xml:space="preserve">The appropriations in this section are subject to the following conditions and limitations: $300,000 of the general fund</w:t>
      </w:r>
      <w:r>
        <w:rPr>
          <w:rFonts w:ascii="Times New Roman" w:hAnsi="Times New Roman"/>
        </w:rPr>
        <w:t xml:space="preserve">—</w:t>
      </w:r>
      <w:r>
        <w:rPr/>
        <w:t xml:space="preserve">state appropriation for fiscal year 2016 and $300,000 of the general fund</w:t>
      </w:r>
      <w:r>
        <w:rPr>
          <w:rFonts w:ascii="Times New Roman" w:hAnsi="Times New Roman"/>
        </w:rPr>
        <w:t xml:space="preserve">—</w:t>
      </w:r>
      <w:r>
        <w:rPr/>
        <w:t xml:space="preserve">state appropriation for fiscal year 2017 are provided solely for a Washington state mentoring organization to continue its public-private partnerships to provide technical assistance and training to mentoring programs that serve at-risk youth.</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PAYMENTS TO OTHER AGENCIES PROGRAM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$63,115,000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$61,607,000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$53,109,000</w:t>
      </w:r>
    </w:p>
    <w:p>
      <w:pPr>
        <w:tabs>
          <w:tab w:val="right" w:leader="dot" w:pos="9936"/>
        </w:tabs>
        <w:ind w:left="0" w:right="0" w:firstLine="1440"/>
      </w:pPr>
      <w:r>
        <w:rPr/>
        <w:t xml:space="preserve">TOTAL APPROPRIATION</w:t>
      </w:r>
      <w:r>
        <w:tab/>
      </w:r>
      <w:r>
        <w:rPr/>
        <w:t xml:space="preserve">$177,831,000</w:t>
      </w:r>
    </w:p>
    <w:p>
      <w:pPr>
        <w:ind w:left="0" w:right="0" w:firstLine="360"/>
        <w:jc w:val="both"/>
      </w:pPr>
      <w:r>
        <w:rPr/>
        <w:t xml:space="preserve">The appropriations in this section are subject to the following conditions and limitations: $14,000 of the general fund</w:t>
      </w:r>
      <w:r>
        <w:rPr>
          <w:rFonts w:ascii="Times New Roman" w:hAnsi="Times New Roman"/>
        </w:rPr>
        <w:t xml:space="preserve">—</w:t>
      </w:r>
      <w:r>
        <w:rPr/>
        <w:t xml:space="preserve">state appropriation for fiscal year 2017 is provided solely to implement Second Substitute House Bill No. 1735 (extended foster care). If the bill is not enacted by June 30, 2015, the amount provided in this subsection shall lapse.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p>
    <w:p>
      <w:pPr>
        <w:ind w:left="0" w:right="0" w:firstLine="360"/>
        <w:jc w:val="both"/>
      </w:pPr>
      <w:r>
        <w:rPr/>
        <w:t xml:space="preserve">(1) During the 2015-2017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ind w:left="0" w:right="0" w:firstLine="360"/>
        <w:jc w:val="both"/>
      </w:pPr>
      <w:r>
        <w:rPr/>
        <w:t xml:space="preserve">(2) Information technology projects and proposed projects for time capture, payroll and payment processes, and eligibility and authorization systems within the health care authority are subject to technical oversight by the office of the chief information officer.</w:t>
      </w:r>
    </w:p>
    <w:p>
      <w:pPr>
        <w:ind w:left="0" w:right="0" w:firstLine="360"/>
        <w:jc w:val="both"/>
      </w:pPr>
      <w:r>
        <w:rPr/>
        <w:t xml:space="preserve">(3) 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ind w:left="0" w:right="0" w:firstLine="360"/>
        <w:jc w:val="both"/>
      </w:pPr>
      <w:r>
        <w:rPr/>
        <w:t xml:space="preserve">(4) MEDICAL ASSISTANCE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$2,008,454,000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$2,016,730,000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$11,438,664,000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$77,795,000</w:t>
      </w:r>
    </w:p>
    <w:p>
      <w:pPr>
        <w:ind w:left="0" w:right="0" w:firstLine="0"/>
        <w:jc w:val="both"/>
        <w:tabs>
          <w:tab w:val="right" w:leader="dot" w:pos="9936"/>
        </w:tabs>
      </w:pPr>
      <w:pPr>
        <w:tabs>
          <w:tab w:val="right" w:leader="dot" w:pos="9360"/>
        </w:tabs>
      </w:pPr>
      <w:r>
        <w:rPr/>
        <w:t xml:space="preserve">Emergency Medical Services and Trauma Care Systems</w:t>
      </w:r>
    </w:p>
    <w:p>
      <w:pPr>
        <w:ind w:left="0" w:right="0" w:firstLine="0"/>
        <w:jc w:val="both"/>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$15,084,000</w:t>
      </w:r>
    </w:p>
    <w:p>
      <w:pPr>
        <w:ind w:left="0" w:right="0" w:firstLine="0"/>
        <w:jc w:val="both"/>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w:t>
      </w:r>
      <w:r>
        <w:tab/>
      </w:r>
      <w:r>
        <w:rPr/>
        <w:t xml:space="preserve">$677,700,000</w:t>
      </w:r>
    </w:p>
    <w:p>
      <w:pPr>
        <w:ind w:left="0" w:right="0" w:firstLine="0"/>
        <w:jc w:val="both"/>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$18,488,000</w:t>
      </w:r>
    </w:p>
    <w:p>
      <w:pPr>
        <w:ind w:left="0" w:right="0" w:firstLine="0"/>
        <w:jc w:val="both"/>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(FY 2016)</w:t>
      </w:r>
      <w:r>
        <w:tab/>
      </w:r>
      <w:r>
        <w:rPr/>
        <w:t xml:space="preserve">$3,262,000</w:t>
      </w:r>
    </w:p>
    <w:p>
      <w:pPr>
        <w:ind w:left="0" w:right="0" w:firstLine="0"/>
        <w:jc w:val="both"/>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(FY 2017)</w:t>
      </w:r>
      <w:r>
        <w:tab/>
      </w:r>
      <w:r>
        <w:rPr/>
        <w:t xml:space="preserve">$9,438,000</w:t>
      </w:r>
    </w:p>
    <w:p>
      <w:pPr>
        <w:ind w:left="0" w:right="0" w:firstLine="0"/>
        <w:jc w:val="both"/>
        <w:tabs>
          <w:tab w:val="right" w:leader="dot" w:pos="9936"/>
        </w:tabs>
      </w:pPr>
      <w:pPr>
        <w:tabs>
          <w:tab w:val="right" w:leader="dot" w:pos="9360"/>
        </w:tabs>
      </w:pPr>
      <w:r>
        <w:rPr/>
        <w:t xml:space="preserve">State Health Care Authority Administration Account</w:t>
      </w:r>
      <w:r>
        <w:rPr>
          <w:rFonts w:ascii="Times New Roman" w:hAnsi="Times New Roman"/>
        </w:rPr>
        <w:t xml:space="preserve">—</w:t>
      </w:r>
    </w:p>
    <w:p>
      <w:pPr>
        <w:ind w:left="0" w:right="0" w:firstLine="0"/>
        <w:jc w:val="both"/>
        <w:tabs>
          <w:tab w:val="right" w:leader="dot" w:pos="9936"/>
        </w:tabs>
      </w:pPr>
      <w:r>
        <w:rPr/>
        <w:t xml:space="preserve">State Appropriation</w:t>
      </w:r>
      <w:r>
        <w:tab/>
      </w:r>
      <w:r>
        <w:rPr/>
        <w:t xml:space="preserve">$746,000</w:t>
      </w:r>
    </w:p>
    <w:p>
      <w:pPr>
        <w:ind w:left="0" w:right="0" w:firstLine="0"/>
        <w:jc w:val="both"/>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$528,000</w:t>
      </w:r>
    </w:p>
    <w:p>
      <w:pPr>
        <w:tabs>
          <w:tab w:val="right" w:leader="dot" w:pos="9936"/>
        </w:tabs>
        <w:ind w:left="0" w:right="0" w:firstLine="1440"/>
      </w:pPr>
      <w:r>
        <w:rPr/>
        <w:t xml:space="preserve">TOTAL APPROPRIATION</w:t>
      </w:r>
      <w:r>
        <w:tab/>
      </w:r>
      <w:r>
        <w:rPr/>
        <w:t xml:space="preserve">$16,266,889,000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(a) Sufficient amounts are appropriated in this subsection to implement the medicaid expansion as defined in the social security act, section 1902(a)(10)(A)(i)(VIII).</w:t>
      </w:r>
    </w:p>
    <w:p>
      <w:pPr>
        <w:ind w:left="0" w:right="0" w:firstLine="360"/>
        <w:jc w:val="both"/>
      </w:pPr>
      <w:r>
        <w:rPr/>
        <w:t xml:space="preserve">(b)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ind w:left="0" w:right="0" w:firstLine="360"/>
        <w:jc w:val="both"/>
      </w:pPr>
      <w:r>
        <w:rPr/>
        <w:t xml:space="preserve">(c)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ind w:left="0" w:right="0" w:firstLine="360"/>
        <w:jc w:val="both"/>
      </w:pPr>
      <w:r>
        <w:rPr/>
        <w:t xml:space="preserve">(d) In determining financial eligibility for medicaid-funded services, the health care authority is authorized to disregard recoveries by Holocaust survivors of insurance proceeds or other assets, as defined in RCW 48.104.030.</w:t>
      </w:r>
    </w:p>
    <w:p>
      <w:pPr>
        <w:ind w:left="0" w:right="0" w:firstLine="360"/>
        <w:jc w:val="both"/>
      </w:pPr>
      <w:r>
        <w:rPr/>
        <w:t xml:space="preserve">(e) The legislature affirms that it is in the state's interest for Harborview medical center to remain an economically viable component of the state's health care system.</w:t>
      </w:r>
    </w:p>
    <w:p>
      <w:pPr>
        <w:ind w:left="0" w:right="0" w:firstLine="360"/>
        <w:jc w:val="both"/>
      </w:pPr>
      <w:r>
        <w:rPr/>
        <w:t xml:space="preserve">(f)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ind w:left="0" w:right="0" w:firstLine="360"/>
        <w:jc w:val="both"/>
      </w:pPr>
      <w:r>
        <w:rPr/>
        <w:t xml:space="preserve">(g) $4,261,000 of the general fund</w:t>
      </w:r>
      <w:r>
        <w:rPr>
          <w:rFonts w:ascii="Times New Roman" w:hAnsi="Times New Roman"/>
        </w:rPr>
        <w:t xml:space="preserve">—</w:t>
      </w:r>
      <w:r>
        <w:rPr/>
        <w:t xml:space="preserve">state appropriation for fiscal year 2016, $4,261,000 of the general fund</w:t>
      </w:r>
      <w:r>
        <w:rPr>
          <w:rFonts w:ascii="Times New Roman" w:hAnsi="Times New Roman"/>
        </w:rPr>
        <w:t xml:space="preserve">—</w:t>
      </w:r>
      <w:r>
        <w:rPr/>
        <w:t xml:space="preserve">state appropriation for fiscal year 2017, and $8,522,000 of the general fund</w:t>
      </w:r>
      <w:r>
        <w:rPr>
          <w:rFonts w:ascii="Times New Roman" w:hAnsi="Times New Roman"/>
        </w:rPr>
        <w:t xml:space="preserve">—</w:t>
      </w:r>
      <w:r>
        <w:rPr/>
        <w:t xml:space="preserve">federal appropriation are provided solely for low-income disproportionate share hospital payments.</w:t>
      </w:r>
    </w:p>
    <w:p>
      <w:pPr>
        <w:ind w:left="0" w:right="0" w:firstLine="360"/>
        <w:jc w:val="both"/>
      </w:pPr>
      <w:r>
        <w:rPr/>
        <w:t xml:space="preserve">(h)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ind w:left="0" w:right="0" w:firstLine="360"/>
        <w:jc w:val="both"/>
      </w:pPr>
      <w:r>
        <w:rPr/>
        <w:t xml:space="preserve">(i) $6,000,000 of the general fund</w:t>
      </w:r>
      <w:r>
        <w:rPr>
          <w:rFonts w:ascii="Times New Roman" w:hAnsi="Times New Roman"/>
        </w:rPr>
        <w:t xml:space="preserve">—</w:t>
      </w:r>
      <w:r>
        <w:rPr/>
        <w:t xml:space="preserve">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ind w:left="0" w:right="0" w:firstLine="360"/>
        <w:jc w:val="both"/>
      </w:pPr>
      <w:r>
        <w:rPr/>
        <w:t xml:space="preserve">(j) The health care authority shall continue the inpatient hospital certified public expenditures program for the 2015-2017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2015, and by November 1, 2016,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2016 and fiscal year 2017,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2015-2017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2015-2017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$16,664,000 of the general fund</w:t>
      </w:r>
      <w:r>
        <w:rPr>
          <w:rFonts w:ascii="Times New Roman" w:hAnsi="Times New Roman"/>
        </w:rPr>
        <w:t xml:space="preserve">—</w:t>
      </w:r>
      <w:r>
        <w:rPr/>
        <w:t xml:space="preserve">state appropriation for fiscal year 2016 and $8,170,000 of the general fund</w:t>
      </w:r>
      <w:r>
        <w:rPr>
          <w:rFonts w:ascii="Times New Roman" w:hAnsi="Times New Roman"/>
        </w:rPr>
        <w:t xml:space="preserve">—</w:t>
      </w:r>
      <w:r>
        <w:rPr/>
        <w:t xml:space="preserve">state appropriation for fiscal year 2017 are provided solely for state grants for the participating hospitals.</w:t>
      </w:r>
    </w:p>
    <w:p>
      <w:pPr>
        <w:ind w:left="0" w:right="0" w:firstLine="360"/>
        <w:jc w:val="both"/>
      </w:pPr>
      <w:r>
        <w:rPr/>
        <w:t xml:space="preserve">(k) The health care authority shall seek public-private partnerships and federal funds that are or may become available to provide on-going support for outreach and education efforts under the federal children's health insurance program reauthorization act of 2009.</w:t>
      </w:r>
    </w:p>
    <w:p>
      <w:pPr>
        <w:ind w:left="0" w:right="0" w:firstLine="360"/>
        <w:jc w:val="both"/>
      </w:pPr>
      <w:r>
        <w:rPr/>
        <w:t xml:space="preserve">(l)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ind w:left="0" w:right="0" w:firstLine="360"/>
        <w:jc w:val="both"/>
      </w:pPr>
      <w:r>
        <w:rPr/>
        <w:t xml:space="preserve">(m) Within the amounts appropriated in this section, the authority shall identify strategies to improve patient adherence to treatment plans for diabetes and implement these strategies as a pilot through one health home program to be identified by the authority. The authority shall report to the governor and legislature in December 2015 on patient outcomes and cost savings derived from new adherence strategies in the health home model and make recommendations for improving the strategies.</w:t>
      </w:r>
    </w:p>
    <w:p>
      <w:pPr>
        <w:ind w:left="0" w:right="0" w:firstLine="360"/>
        <w:jc w:val="both"/>
      </w:pPr>
      <w:r>
        <w:rPr/>
        <w:t xml:space="preserve">(n)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ind w:left="0" w:right="0" w:firstLine="360"/>
        <w:jc w:val="both"/>
      </w:pPr>
      <w:r>
        <w:rPr/>
        <w:t xml:space="preserve">(o) $88,000 of the medicaid fraud penalty account</w:t>
      </w:r>
      <w:r>
        <w:rPr>
          <w:rFonts w:ascii="Times New Roman" w:hAnsi="Times New Roman"/>
        </w:rPr>
        <w:t xml:space="preserve">—</w:t>
      </w:r>
      <w:r>
        <w:rPr/>
        <w:t xml:space="preserve">state appropriation and $567,000 of the general fund</w:t>
      </w:r>
      <w:r>
        <w:rPr>
          <w:rFonts w:ascii="Times New Roman" w:hAnsi="Times New Roman"/>
        </w:rPr>
        <w:t xml:space="preserve">—</w:t>
      </w:r>
      <w:r>
        <w:rPr/>
        <w:t xml:space="preserve">federal appropriation are provided solely to implement the conversion to the tenth version of the world health organization's international classification of diseases.</w:t>
      </w:r>
    </w:p>
    <w:p>
      <w:pPr>
        <w:ind w:left="0" w:right="0" w:firstLine="360"/>
        <w:jc w:val="both"/>
      </w:pPr>
      <w:r>
        <w:rPr/>
        <w:t xml:space="preserve">(p) Sufficient amounts are appropriated in this section for the authority to provide an adult dental benefit.</w:t>
      </w:r>
    </w:p>
    <w:p>
      <w:pPr>
        <w:ind w:left="0" w:right="0" w:firstLine="360"/>
        <w:jc w:val="both"/>
      </w:pPr>
      <w:r>
        <w:rPr/>
        <w:t xml:space="preserve">(q) The health care authority shall coordinate with the department of social and health services to provide referrals to the Washington health benefit exchange for clients that will be ineligible for medicaid.</w:t>
      </w:r>
    </w:p>
    <w:p>
      <w:pPr>
        <w:ind w:left="0" w:right="0" w:firstLine="360"/>
        <w:jc w:val="both"/>
      </w:pPr>
      <w:r>
        <w:rPr/>
        <w:t xml:space="preserve">(r)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No later than October 1, 2015, the health care authority shall complete medicaid applications in the HealthPlanfinder for households receiving or applying for medical assistance benefits.</w:t>
      </w:r>
    </w:p>
    <w:p>
      <w:pPr>
        <w:ind w:left="0" w:right="0" w:firstLine="360"/>
        <w:jc w:val="both"/>
      </w:pPr>
      <w:r>
        <w:rPr/>
        <w:t xml:space="preserve">(s) $90,000 of the general fund</w:t>
      </w:r>
      <w:r>
        <w:rPr>
          <w:rFonts w:ascii="Times New Roman" w:hAnsi="Times New Roman"/>
        </w:rPr>
        <w:t xml:space="preserve">—</w:t>
      </w:r>
      <w:r>
        <w:rPr/>
        <w:t xml:space="preserve">state appropriation for fiscal year 2016, $90,000 of the general fund</w:t>
      </w:r>
      <w:r>
        <w:rPr>
          <w:rFonts w:ascii="Times New Roman" w:hAnsi="Times New Roman"/>
        </w:rPr>
        <w:t xml:space="preserve">—</w:t>
      </w:r>
      <w:r>
        <w:rPr/>
        <w:t xml:space="preserve">state appropriation for fiscal year 2017, and $180,000 of the general fund</w:t>
      </w:r>
      <w:r>
        <w:rPr>
          <w:rFonts w:ascii="Times New Roman" w:hAnsi="Times New Roman"/>
        </w:rPr>
        <w:t xml:space="preserve">—</w:t>
      </w:r>
      <w:r>
        <w:rPr/>
        <w:t xml:space="preserve">federal appropriation are provided solely to continue operation by a nonprofit organization of a toll-free hotline that assists families to learn about and enroll in the apple health for kids program.</w:t>
      </w:r>
    </w:p>
    <w:p>
      <w:pPr>
        <w:ind w:left="0" w:right="0" w:firstLine="360"/>
        <w:jc w:val="both"/>
      </w:pPr>
      <w:r>
        <w:rPr/>
        <w:t xml:space="preserve">(t) The appropriations in this section reflect savings and efficiencies by transferring children receiving medical care provided through fee-for-service to medical care provided through managed care.</w:t>
      </w:r>
    </w:p>
    <w:p>
      <w:pPr>
        <w:ind w:left="0" w:right="0" w:firstLine="360"/>
        <w:jc w:val="both"/>
      </w:pPr>
      <w:r>
        <w:rPr/>
        <w:t xml:space="preserve">(u) $856,000 of the general fund</w:t>
      </w:r>
      <w:r>
        <w:rPr>
          <w:rFonts w:ascii="Times New Roman" w:hAnsi="Times New Roman"/>
        </w:rPr>
        <w:t xml:space="preserve">—</w:t>
      </w:r>
      <w:r>
        <w:rPr/>
        <w:t xml:space="preserve">state appropriation for fiscal year 2016, $1,027,000 of the general fund</w:t>
      </w:r>
      <w:r>
        <w:rPr>
          <w:rFonts w:ascii="Times New Roman" w:hAnsi="Times New Roman"/>
        </w:rPr>
        <w:t xml:space="preserve">—</w:t>
      </w:r>
      <w:r>
        <w:rPr/>
        <w:t xml:space="preserve">state appropriation for fiscal year 2017, and $5,222,000 of the general fund</w:t>
      </w:r>
      <w:r>
        <w:rPr>
          <w:rFonts w:ascii="Times New Roman" w:hAnsi="Times New Roman"/>
        </w:rPr>
        <w:t xml:space="preserve">—</w:t>
      </w:r>
      <w:r>
        <w:rPr/>
        <w:t xml:space="preserve">federal appropriation are provided solely to implement, stabilize, operate, and maintain phase two of the project to create a single provider payment system that consolidates medicaid medical and social services payments and replaces the social service payment system.</w:t>
      </w:r>
    </w:p>
    <w:p>
      <w:pPr>
        <w:ind w:left="0" w:right="0" w:firstLine="360"/>
        <w:jc w:val="both"/>
      </w:pPr>
      <w:r>
        <w:rPr/>
        <w:t xml:space="preserve">(v) Within the amounts appropriated in this section, the authority shall reimburse for primary care services provided by naturopathic physicians.</w:t>
      </w:r>
    </w:p>
    <w:p>
      <w:pPr>
        <w:ind w:left="0" w:right="0" w:firstLine="360"/>
        <w:jc w:val="both"/>
      </w:pPr>
      <w:r>
        <w:rPr/>
        <w:t xml:space="preserve">(w)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ind w:left="0" w:right="0" w:firstLine="360"/>
        <w:jc w:val="both"/>
      </w:pPr>
      <w:r>
        <w:rPr/>
        <w:t xml:space="preserve">(x)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ind w:left="0" w:right="0" w:firstLine="360"/>
        <w:jc w:val="both"/>
      </w:pPr>
      <w:r>
        <w:rPr/>
        <w:t xml:space="preserve">(y) Sufficient amounts are appropriated in this section to provide family planning coverage to women with incomes below two hundred fifty percent of the federal poverty level who are not eligible for the take charge family planning program.</w:t>
      </w:r>
    </w:p>
    <w:p>
      <w:pPr>
        <w:ind w:left="0" w:right="0" w:firstLine="360"/>
        <w:jc w:val="both"/>
      </w:pPr>
      <w:r>
        <w:rPr/>
        <w:t xml:space="preserve">(z) The authority shall use revenue appropriated from the dedicated marijuana fund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ind w:left="0" w:right="0" w:firstLine="360"/>
        <w:jc w:val="both"/>
      </w:pPr>
      <w:r>
        <w:rPr/>
        <w:t xml:space="preserve">(aa) $1,827,000 of the general fund—state appropriation for fiscal year 2016, $1,704,000 of the general fund—state appropriation for fiscal year 2017, and $3,259,000 of the general fund—federal appropriation are provided solely for customer service staff to reduce call wait times and improve the number of calls answered by the authority.</w:t>
      </w:r>
    </w:p>
    <w:p>
      <w:pPr>
        <w:ind w:left="0" w:right="0" w:firstLine="360"/>
        <w:jc w:val="both"/>
      </w:pPr>
      <w:r>
        <w:rPr/>
        <w:t xml:space="preserve">(bb) $771,000 of the general fund—state appropriation for fiscal year 2016, $722,000 of the general fund—state appropriation for fiscal year 2017, and $4,034,000 of the general fund—federal appropriation are provided solely for additional staff to support timely resolution of eligibility-related issues for medicaid clients.</w:t>
      </w:r>
    </w:p>
    <w:p>
      <w:pPr>
        <w:ind w:left="0" w:right="0" w:firstLine="360"/>
        <w:jc w:val="both"/>
      </w:pPr>
      <w:r>
        <w:rPr/>
        <w:t xml:space="preserve">(cc) $93,000 of the general fund—state appropriation for fiscal year 2016, $8,000 of the general fund—state appropriation for fiscal year 2017, and $99,000 of the general fund—federal appropriation are provided solely for outreach to populations with cultural or language barriers to encourage eligible individuals and families to apply for medical assistance.</w:t>
      </w:r>
    </w:p>
    <w:p>
      <w:pPr>
        <w:ind w:left="0" w:right="0" w:firstLine="360"/>
        <w:jc w:val="both"/>
      </w:pPr>
      <w:r>
        <w:rPr/>
        <w:t xml:space="preserve">(dd) $100,000 of the general fund—state appropriation for fiscal year 2016 and $900,000 of the general fund—federal appropriation are provided solely for enhancements to the medicaid management information system to comply with federal regulations.</w:t>
      </w:r>
    </w:p>
    <w:p>
      <w:pPr>
        <w:ind w:left="0" w:right="0" w:firstLine="360"/>
        <w:jc w:val="both"/>
      </w:pPr>
      <w:r>
        <w:rPr/>
        <w:t xml:space="preserve">(ee) $263,000 of the general fund—state appropriation for fiscal year 2016, $21,000 of the general fund—state appropriation for fiscal year 2017, and $2,051,000 of the general fund—federal appropriation are provided solely for enhancements to the medicaid management information system to track compliance with managed care organization contracts.</w:t>
      </w:r>
    </w:p>
    <w:p>
      <w:pPr>
        <w:ind w:left="0" w:right="0" w:firstLine="360"/>
        <w:jc w:val="both"/>
      </w:pPr>
      <w:r>
        <w:rPr/>
        <w:t xml:space="preserve">(ff) $455,000 of the general fund—state appropriation for fiscal year 2016, $461,000 of the general fund—state appropriation for fiscal year 2017, and $976,000 of the general fund—federal appropriation are provided solely to implement the developmental and autism screening guidelines recommended by the national bright futures initiative.</w:t>
      </w:r>
    </w:p>
    <w:p>
      <w:pPr>
        <w:ind w:left="0" w:right="0" w:firstLine="360"/>
        <w:jc w:val="both"/>
      </w:pPr>
      <w:r>
        <w:rPr/>
        <w:t xml:space="preserve">(gg) $333,000 of the general fund—state appropriation for fiscal year 2016, $667,000 of the general fund—state appropriation for fiscal year 2017, and $1,001,000 of the general fund—federal appropriation are provided solely to implement Substitute House Bill No. 1967 (health care authority/federal waivers). If the bill is not enacted by June 30, 2015, the amounts provided in this subsection shall lapse.</w:t>
      </w:r>
    </w:p>
    <w:p>
      <w:pPr>
        <w:ind w:left="0" w:right="0" w:firstLine="360"/>
        <w:jc w:val="both"/>
      </w:pPr>
      <w:r>
        <w:rPr/>
        <w:t xml:space="preserve">(hh) $123,000 of the general fund—state appropriation for fiscal year 2016, $118,000 of the general fund—state appropriation for fiscal year 2017, $48,000 of the state health care authority administrative account—state appropriation, and $312,000 of the general fund—federal appropriation are provided solely to implement Substitute House Bill No. 1667 (bleeding disorders). If the bill is not enacted by June 30, 2015, the amounts provided in this subsection shall lapse.</w:t>
      </w:r>
    </w:p>
    <w:p>
      <w:pPr>
        <w:ind w:left="0" w:right="0" w:firstLine="360"/>
        <w:jc w:val="both"/>
      </w:pPr>
      <w:r>
        <w:rPr/>
        <w:t xml:space="preserve">(ii) $4,278,000 of the general fund—private/local appropriation and $9,835,000 of the general fund—federal appropriation are provided solely to implement House Bill No. 2007 (emergency medical transportation). If the bill is not enacted by June 30, 2015, the amounts provided in this subsection shall lapse.</w:t>
      </w:r>
    </w:p>
    <w:p>
      <w:pPr>
        <w:ind w:left="0" w:right="0" w:firstLine="360"/>
        <w:jc w:val="both"/>
      </w:pPr>
      <w:r>
        <w:rPr/>
        <w:t xml:space="preserve">(jj) If the authority finds that access to long-acting reversible contraceptive methods will decrease substantially, the authority shall review reimbursement rates of long-acting reversible contraceptive methods compared to rates for other methods, and the authority shall adjust the relative rates to remove disincentives for dispensing long-acting reversible contraceptives.</w:t>
      </w:r>
    </w:p>
    <w:p>
      <w:pPr>
        <w:ind w:left="0" w:right="0" w:firstLine="360"/>
        <w:jc w:val="both"/>
      </w:pPr>
      <w:r>
        <w:rPr/>
        <w:t xml:space="preserve">(5) PUBLIC EMPLOYEES BENEFITS BOARD AND EMPLOYEE BENEFITS PROGRAMS</w:t>
      </w:r>
    </w:p>
    <w:p>
      <w:pPr>
        <w:ind w:left="0" w:right="0" w:firstLine="0"/>
        <w:jc w:val="both"/>
        <w:tabs>
          <w:tab w:val="right" w:leader="dot" w:pos="9936"/>
        </w:tabs>
      </w:pPr>
      <w:pPr>
        <w:tabs>
          <w:tab w:val="right" w:leader="dot" w:pos="9360"/>
        </w:tabs>
      </w:pPr>
      <w:r>
        <w:rPr/>
        <w:t xml:space="preserve">State Health Care Authority Administration Account</w:t>
      </w:r>
      <w:r>
        <w:rPr>
          <w:rFonts w:ascii="Times New Roman" w:hAnsi="Times New Roman"/>
        </w:rPr>
        <w:t xml:space="preserve">—</w:t>
      </w:r>
    </w:p>
    <w:p>
      <w:pPr>
        <w:ind w:left="0" w:right="0" w:firstLine="0"/>
        <w:jc w:val="both"/>
        <w:tabs>
          <w:tab w:val="right" w:leader="dot" w:pos="9936"/>
        </w:tabs>
      </w:pPr>
      <w:r>
        <w:rPr/>
        <w:t xml:space="preserve">State Appropriation</w:t>
      </w:r>
      <w:r>
        <w:tab/>
      </w:r>
      <w:r>
        <w:rPr/>
        <w:t xml:space="preserve">$38,719,000</w:t>
      </w:r>
    </w:p>
    <w:p>
      <w:pPr>
        <w:ind w:left="0" w:right="0" w:firstLine="360"/>
        <w:jc w:val="both"/>
      </w:pPr>
      <w:r>
        <w:rPr/>
        <w:t xml:space="preserve">The appropriations in this subsection are subject to the following conditions and limitations:</w:t>
      </w:r>
    </w:p>
    <w:p>
      <w:pPr>
        <w:ind w:left="0" w:right="0" w:firstLine="360"/>
        <w:jc w:val="both"/>
      </w:pPr>
      <w:r>
        <w:rPr/>
        <w:t xml:space="preserve">(a) $300,000 of the state health care authority administration account</w:t>
      </w:r>
      <w:r>
        <w:rPr>
          <w:rFonts w:ascii="Times New Roman" w:hAnsi="Times New Roman"/>
        </w:rPr>
        <w:t xml:space="preserve">—</w:t>
      </w:r>
      <w:r>
        <w:rPr/>
        <w:t xml:space="preserve">state appropriation is provided solely to implement Engrossed Substitute House Bill No. 1740 (political subdivision purchasing in the public employees benefits board programs). If the bill is not enacted by June 30, 2015, the amount provided in this subsection shall lapse.</w:t>
      </w:r>
    </w:p>
    <w:p>
      <w:pPr>
        <w:ind w:left="0" w:right="0" w:firstLine="360"/>
        <w:jc w:val="both"/>
      </w:pPr>
      <w:r>
        <w:rPr/>
        <w:t xml:space="preserve">(b) $162,000 of the state health care authority administration account</w:t>
      </w:r>
      <w:r>
        <w:rPr>
          <w:rFonts w:ascii="Times New Roman" w:hAnsi="Times New Roman"/>
        </w:rPr>
        <w:t xml:space="preserve">—</w:t>
      </w:r>
      <w:r>
        <w:rPr/>
        <w:t xml:space="preserve">state appropriation is for the health care authority to work with participating employers to minimize employer penalties that may be incurred by employers not providing health benefit coverage for less than full-time employees that meet the requirements of the federal patient protection and affordable care act.</w:t>
      </w:r>
    </w:p>
    <w:p>
      <w:pPr>
        <w:ind w:left="0" w:right="0" w:firstLine="360"/>
        <w:jc w:val="both"/>
      </w:pPr>
      <w:r>
        <w:rPr/>
        <w:t xml:space="preserve">(6) HEALTH BENEFIT EXCHANGE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$10,509,000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$7,778,000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$48,123,000</w:t>
      </w:r>
    </w:p>
    <w:p>
      <w:pPr>
        <w:ind w:left="0" w:right="0" w:firstLine="0"/>
        <w:jc w:val="both"/>
        <w:tabs>
          <w:tab w:val="right" w:leader="dot" w:pos="9936"/>
        </w:tabs>
      </w:pPr>
      <w:r>
        <w:rPr/>
        <w:t xml:space="preserve">Health Benefit Exchange Account</w:t>
      </w:r>
      <w:r>
        <w:rPr>
          <w:rFonts w:ascii="Times New Roman" w:hAnsi="Times New Roman"/>
        </w:rPr>
        <w:t xml:space="preserve">—</w:t>
      </w:r>
      <w:r>
        <w:rPr/>
        <w:t xml:space="preserve">State Appropriation</w:t>
      </w:r>
      <w:r>
        <w:tab/>
      </w:r>
      <w:r>
        <w:rPr/>
        <w:t xml:space="preserve">$57,620,000</w:t>
      </w:r>
    </w:p>
    <w:p>
      <w:pPr>
        <w:tabs>
          <w:tab w:val="right" w:leader="dot" w:pos="9936"/>
        </w:tabs>
        <w:ind w:left="0" w:right="0" w:firstLine="1440"/>
      </w:pPr>
      <w:r>
        <w:rPr/>
        <w:t xml:space="preserve">TOTAL APPROPRIATION</w:t>
      </w:r>
      <w:r>
        <w:tab/>
      </w:r>
      <w:r>
        <w:rPr/>
        <w:t xml:space="preserve">$124,030,000</w:t>
      </w:r>
    </w:p>
    <w:p>
      <w:pPr>
        <w:ind w:left="0" w:right="0" w:firstLine="360"/>
        <w:jc w:val="both"/>
      </w:pPr>
      <w:r>
        <w:rPr/>
        <w:t xml:space="preserve">The appropriations in this subsection are subject to the following conditions and limitations:</w:t>
      </w:r>
    </w:p>
    <w:p>
      <w:pPr>
        <w:ind w:left="0" w:right="0" w:firstLine="360"/>
        <w:jc w:val="both"/>
      </w:pPr>
      <w:r>
        <w:rPr/>
        <w:t xml:space="preserve">(a)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ind w:left="0" w:right="0" w:firstLine="360"/>
        <w:jc w:val="both"/>
      </w:pPr>
      <w:r>
        <w:rPr/>
        <w:t xml:space="preserve">(b) $4,404,000 of the health benefit exchange account</w:t>
      </w:r>
      <w:r>
        <w:rPr>
          <w:rFonts w:ascii="Times New Roman" w:hAnsi="Times New Roman"/>
        </w:rPr>
        <w:t xml:space="preserve">—</w:t>
      </w:r>
      <w:r>
        <w:rPr/>
        <w:t xml:space="preserve">state appropriation is provided solely to maintain the staffing level at the exchange.</w:t>
      </w:r>
    </w:p>
    <w:p>
      <w:pPr>
        <w:ind w:left="0" w:right="0" w:firstLine="360"/>
        <w:jc w:val="both"/>
      </w:pPr>
      <w:r>
        <w:rPr/>
        <w:t xml:space="preserve">(c) $2,330,000 of the general fund</w:t>
      </w:r>
      <w:r>
        <w:rPr>
          <w:rFonts w:ascii="Times New Roman" w:hAnsi="Times New Roman"/>
        </w:rPr>
        <w:t xml:space="preserve">—</w:t>
      </w:r>
      <w:r>
        <w:rPr/>
        <w:t xml:space="preserve">state appropriation for fiscal year 2016, $2,451,000 of the general fund</w:t>
      </w:r>
      <w:r>
        <w:rPr>
          <w:rFonts w:ascii="Times New Roman" w:hAnsi="Times New Roman"/>
        </w:rPr>
        <w:t xml:space="preserve">—</w:t>
      </w:r>
      <w:r>
        <w:rPr/>
        <w:t xml:space="preserve">state appropriation for fiscal year 2017, $4,026,000 of the health benefit exchange account</w:t>
      </w:r>
      <w:r>
        <w:rPr>
          <w:rFonts w:ascii="Times New Roman" w:hAnsi="Times New Roman"/>
        </w:rPr>
        <w:t xml:space="preserve">—</w:t>
      </w:r>
      <w:r>
        <w:rPr/>
        <w:t xml:space="preserve">state appropriation, and $9,387,000 of the general fund</w:t>
      </w:r>
      <w:r>
        <w:rPr>
          <w:rFonts w:ascii="Times New Roman" w:hAnsi="Times New Roman"/>
        </w:rPr>
        <w:t xml:space="preserve">—</w:t>
      </w:r>
      <w:r>
        <w:rPr/>
        <w:t xml:space="preserve">federal appropriation are provided solely for the customer service call center.</w:t>
      </w:r>
    </w:p>
    <w:p>
      <w:pPr>
        <w:ind w:left="0" w:right="0" w:firstLine="360"/>
        <w:jc w:val="both"/>
      </w:pPr>
      <w:r>
        <w:rPr/>
        <w:t xml:space="preserve">(d) $577,000 of the general fund</w:t>
      </w:r>
      <w:r>
        <w:rPr>
          <w:rFonts w:ascii="Times New Roman" w:hAnsi="Times New Roman"/>
        </w:rPr>
        <w:t xml:space="preserve">—</w:t>
      </w:r>
      <w:r>
        <w:rPr/>
        <w:t xml:space="preserve">state appropriation for fiscal year 2016, $810,000 of the general fund</w:t>
      </w:r>
      <w:r>
        <w:rPr>
          <w:rFonts w:ascii="Times New Roman" w:hAnsi="Times New Roman"/>
        </w:rPr>
        <w:t xml:space="preserve">—</w:t>
      </w:r>
      <w:r>
        <w:rPr/>
        <w:t xml:space="preserve">state appropriation for fiscal year 2017, $3,606,000 of the health benefit exchange account</w:t>
      </w:r>
      <w:r>
        <w:rPr>
          <w:rFonts w:ascii="Times New Roman" w:hAnsi="Times New Roman"/>
        </w:rPr>
        <w:t xml:space="preserve">—</w:t>
      </w:r>
      <w:r>
        <w:rPr/>
        <w:t xml:space="preserve">state appropriation, and $1,389,000 of the general fund</w:t>
      </w:r>
      <w:r>
        <w:rPr>
          <w:rFonts w:ascii="Times New Roman" w:hAnsi="Times New Roman"/>
        </w:rPr>
        <w:t xml:space="preserve">—</w:t>
      </w:r>
      <w:r>
        <w:rPr/>
        <w:t xml:space="preserve">federal appropriation are provided solely for in-person assisters to help individuals and families complete applications for health coverage.</w:t>
      </w:r>
    </w:p>
    <w:p>
      <w:pPr>
        <w:ind w:left="0" w:right="0" w:firstLine="360"/>
        <w:jc w:val="both"/>
      </w:pPr>
      <w:r>
        <w:rPr/>
        <w:t xml:space="preserve">(e) $562,000 of the general fund</w:t>
      </w:r>
      <w:r>
        <w:rPr>
          <w:rFonts w:ascii="Times New Roman" w:hAnsi="Times New Roman"/>
        </w:rPr>
        <w:t xml:space="preserve">—</w:t>
      </w:r>
      <w:r>
        <w:rPr/>
        <w:t xml:space="preserve">state appropriation for fiscal year 2016, $1,265,000 of the general fund</w:t>
      </w:r>
      <w:r>
        <w:rPr>
          <w:rFonts w:ascii="Times New Roman" w:hAnsi="Times New Roman"/>
        </w:rPr>
        <w:t xml:space="preserve">—</w:t>
      </w:r>
      <w:r>
        <w:rPr/>
        <w:t xml:space="preserve">state appropriation for fiscal year 2017, $5,298,000 of the health benefit exchange account</w:t>
      </w:r>
      <w:r>
        <w:rPr>
          <w:rFonts w:ascii="Times New Roman" w:hAnsi="Times New Roman"/>
        </w:rPr>
        <w:t xml:space="preserve">—</w:t>
      </w:r>
      <w:r>
        <w:rPr/>
        <w:t xml:space="preserve">state appropriation, and $5,365,000 of the general fund</w:t>
      </w:r>
      <w:r>
        <w:rPr>
          <w:rFonts w:ascii="Times New Roman" w:hAnsi="Times New Roman"/>
        </w:rPr>
        <w:t xml:space="preserve">—</w:t>
      </w:r>
      <w:r>
        <w:rPr/>
        <w:t xml:space="preserve">federal appropriation are provided solely to fund the design, development, implementation, operation, and maintenance of the health benefit exchange's information technology systems.</w:t>
      </w:r>
    </w:p>
    <w:p>
      <w:pPr>
        <w:ind w:left="0" w:right="0" w:firstLine="360"/>
        <w:jc w:val="both"/>
      </w:pPr>
      <w:r>
        <w:rPr/>
        <w:t xml:space="preserve">(f) $3,082,000 of the general fund</w:t>
      </w:r>
      <w:r>
        <w:rPr>
          <w:rFonts w:ascii="Times New Roman" w:hAnsi="Times New Roman"/>
        </w:rPr>
        <w:t xml:space="preserve">—</w:t>
      </w:r>
      <w:r>
        <w:rPr/>
        <w:t xml:space="preserve">state appropriation for fiscal year 2016 and $11,899,000 of the general fund</w:t>
      </w:r>
      <w:r>
        <w:rPr>
          <w:rFonts w:ascii="Times New Roman" w:hAnsi="Times New Roman"/>
        </w:rPr>
        <w:t xml:space="preserve">—</w:t>
      </w:r>
      <w:r>
        <w:rPr/>
        <w:t xml:space="preserve">federal appropriation are provided solely for the medicaid-related costs associated with the work supported by federal grants.</w:t>
      </w:r>
    </w:p>
    <w:p>
      <w:pPr>
        <w:ind w:left="0" w:right="0" w:firstLine="360"/>
        <w:jc w:val="both"/>
      </w:pPr>
      <w:r>
        <w:rPr/>
        <w:t xml:space="preserve">(g) $2,000,000 of the health benefit exchange account</w:t>
      </w:r>
      <w:r>
        <w:rPr>
          <w:rFonts w:ascii="Times New Roman" w:hAnsi="Times New Roman"/>
        </w:rPr>
        <w:t xml:space="preserve">—</w:t>
      </w:r>
      <w:r>
        <w:rPr/>
        <w:t xml:space="preserve">state appropriation is provided solely to support the exchange's operations, including consulting, auditing, marketing, and printing.</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HUMAN RIGHTS COMMISSION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$2,144,000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$2,134,000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$2,246,000</w:t>
      </w:r>
    </w:p>
    <w:p>
      <w:pPr>
        <w:tabs>
          <w:tab w:val="right" w:leader="dot" w:pos="9936"/>
        </w:tabs>
        <w:ind w:left="0" w:right="0" w:firstLine="1440"/>
      </w:pPr>
      <w:r>
        <w:rPr/>
        <w:t xml:space="preserve">TOTAL APPROPRIATION</w:t>
      </w:r>
      <w:r>
        <w:tab/>
      </w:r>
      <w:r>
        <w:rPr/>
        <w:t xml:space="preserve">$6,524,000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INDUSTRIAL INSURANCE APPEALS</w:t>
      </w:r>
    </w:p>
    <w:p>
      <w:pPr>
        <w:ind w:left="0" w:right="0" w:firstLine="0"/>
        <w:jc w:val="both"/>
        <w:tabs>
          <w:tab w:val="right" w:leader="none" w:pos="9936"/>
        </w:tabs>
      </w:pPr>
      <w:r>
        <w:rPr/>
        <w:t xml:space="preserve">Worker and Community Right-to-Know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$10,000</w:t>
      </w:r>
    </w:p>
    <w:p>
      <w:pPr>
        <w:ind w:left="0" w:right="0" w:firstLine="0"/>
        <w:jc w:val="both"/>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$20,198,000</w:t>
      </w:r>
    </w:p>
    <w:p>
      <w:pPr>
        <w:ind w:left="0" w:right="0" w:firstLine="0"/>
        <w:jc w:val="both"/>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$20,198,000</w:t>
      </w:r>
    </w:p>
    <w:p>
      <w:pPr>
        <w:tabs>
          <w:tab w:val="right" w:leader="dot" w:pos="9936"/>
        </w:tabs>
        <w:ind w:left="0" w:right="0" w:firstLine="1440"/>
      </w:pPr>
      <w:r>
        <w:rPr/>
        <w:t xml:space="preserve">TOTAL APPROPRIATION</w:t>
      </w:r>
      <w:r>
        <w:tab/>
      </w:r>
      <w:r>
        <w:rPr/>
        <w:t xml:space="preserve">$40,406,000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CRIMINAL JUSTICE TRAINING COMMISSION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$18,575,000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$17,896,000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$5,169,000</w:t>
      </w:r>
    </w:p>
    <w:p>
      <w:pPr>
        <w:ind w:left="0" w:right="0" w:firstLine="0"/>
        <w:jc w:val="both"/>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$148,000</w:t>
      </w:r>
    </w:p>
    <w:p>
      <w:pPr>
        <w:ind w:left="0" w:right="0" w:firstLine="0"/>
        <w:jc w:val="both"/>
        <w:tabs>
          <w:tab w:val="right" w:leader="none" w:pos="9936"/>
        </w:tabs>
      </w:pPr>
      <w:r>
        <w:rPr/>
        <w:t xml:space="preserve">Municipal Criminal Justice Assistance Account</w:t>
      </w:r>
      <w:r>
        <w:rPr>
          <w:rFonts w:ascii="Times New Roman" w:hAnsi="Times New Roman"/>
        </w:rPr>
        <w:t xml:space="preserve">—</w:t>
      </w:r>
      <w:r>
        <w:tab/>
      </w:r>
    </w:p>
    <w:p>
      <w:pPr>
        <w:ind w:left="0" w:right="0" w:firstLine="360"/>
        <w:jc w:val="both"/>
        <w:tabs>
          <w:tab w:val="right" w:leader="dot" w:pos="9936"/>
        </w:tabs>
      </w:pPr>
      <w:r>
        <w:rPr/>
        <w:t xml:space="preserve">State Appropriation</w:t>
      </w:r>
      <w:r>
        <w:tab/>
      </w:r>
      <w:r>
        <w:rPr/>
        <w:t xml:space="preserve">$460,000</w:t>
      </w:r>
    </w:p>
    <w:p>
      <w:pPr>
        <w:ind w:left="0" w:right="0" w:firstLine="0"/>
        <w:jc w:val="both"/>
        <w:tabs>
          <w:tab w:val="right" w:leader="none" w:pos="9936"/>
        </w:tabs>
      </w:pPr>
      <w:r>
        <w:rPr/>
        <w:t xml:space="preserve">Washington Auto Theft Prevention Authority Account</w:t>
      </w:r>
      <w:r>
        <w:rPr>
          <w:rFonts w:ascii="Times New Roman" w:hAnsi="Times New Roman"/>
        </w:rPr>
        <w:t xml:space="preserve">—</w:t>
      </w:r>
      <w:r>
        <w:tab/>
      </w:r>
    </w:p>
    <w:p>
      <w:pPr>
        <w:ind w:left="0" w:right="0" w:firstLine="360"/>
        <w:jc w:val="both"/>
        <w:tabs>
          <w:tab w:val="right" w:leader="dot" w:pos="9936"/>
        </w:tabs>
      </w:pPr>
      <w:r>
        <w:rPr/>
        <w:t xml:space="preserve"> State Appropriation</w:t>
      </w:r>
      <w:r>
        <w:tab/>
      </w:r>
      <w:r>
        <w:rPr/>
        <w:t xml:space="preserve">$7,740,000</w:t>
      </w:r>
    </w:p>
    <w:p>
      <w:pPr>
        <w:ind w:left="0" w:right="0" w:firstLine="0"/>
        <w:jc w:val="both"/>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$30,000</w:t>
      </w:r>
    </w:p>
    <w:p>
      <w:pPr>
        <w:tabs>
          <w:tab w:val="right" w:leader="dot" w:pos="9936"/>
        </w:tabs>
        <w:ind w:left="0" w:right="0" w:firstLine="1440"/>
      </w:pPr>
      <w:r>
        <w:rPr/>
        <w:t xml:space="preserve">TOTAL APPROPRIATION</w:t>
      </w:r>
      <w:r>
        <w:tab/>
      </w:r>
      <w:r>
        <w:rPr/>
        <w:t xml:space="preserve">$50,018,000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$350,000 of the general fund</w:t>
      </w:r>
      <w:r>
        <w:rPr>
          <w:rFonts w:ascii="Times New Roman" w:hAnsi="Times New Roman"/>
        </w:rPr>
        <w:t xml:space="preserve">—</w:t>
      </w:r>
      <w:r>
        <w:rPr/>
        <w:t xml:space="preserve">state appropriation for fiscal year 2016 and $350,000 of the general fund</w:t>
      </w:r>
      <w:r>
        <w:rPr>
          <w:rFonts w:ascii="Times New Roman" w:hAnsi="Times New Roman"/>
        </w:rPr>
        <w:t xml:space="preserve">—</w:t>
      </w:r>
      <w:r>
        <w:rPr/>
        <w:t xml:space="preserve">state appropriation for fiscal year 2017 are provided solely for the criminal justice training commission to develop and deliver research-based programs to instruct, guide, and support local law enforcement agencies in fostering the "guardian philosophy" of policing, which emphasizes de-escalating conflicts and reducing the use of force.</w:t>
      </w:r>
    </w:p>
    <w:p>
      <w:pPr>
        <w:ind w:left="0" w:right="0" w:firstLine="360"/>
        <w:jc w:val="both"/>
      </w:pPr>
      <w:r>
        <w:rPr/>
        <w:t xml:space="preserve">(2) $4,900,000 of the general fund</w:t>
      </w:r>
      <w:r>
        <w:rPr>
          <w:rFonts w:ascii="Times New Roman" w:hAnsi="Times New Roman"/>
        </w:rPr>
        <w:t xml:space="preserve">—</w:t>
      </w:r>
      <w:r>
        <w:rPr/>
        <w:t xml:space="preserve">state appropriation for fiscal year 2016 and $4,900,000 of the general fund</w:t>
      </w:r>
      <w:r>
        <w:rPr>
          <w:rFonts w:ascii="Times New Roman" w:hAnsi="Times New Roman"/>
        </w:rPr>
        <w:t xml:space="preserve">—</w:t>
      </w:r>
      <w:r>
        <w:rPr/>
        <w:t xml:space="preserve">state appropriation for fiscal year 2017, are provided to the Washington association of sheriffs and police chiefs solely to verify the address and residency of registered sex offenders and kidnapping offenders under RCW 9A.44.130.</w:t>
      </w:r>
    </w:p>
    <w:p>
      <w:pPr>
        <w:ind w:left="0" w:right="0" w:firstLine="360"/>
        <w:jc w:val="both"/>
      </w:pPr>
      <w:r>
        <w:rPr/>
        <w:t xml:space="preserve">(3) $744,960 of the general fund</w:t>
      </w:r>
      <w:r>
        <w:rPr>
          <w:rFonts w:ascii="Times New Roman" w:hAnsi="Times New Roman"/>
        </w:rPr>
        <w:t xml:space="preserve">—</w:t>
      </w:r>
      <w:r>
        <w:rPr/>
        <w:t xml:space="preserve">local appropriation is provided solely to purchase ammunition for the basic law enforcement academy. Jurisdictions shall reimburse to the criminal justice training commission the costs of ammunition, based on the average cost of ammunition per cadet, for cadets that they enroll in the basic law enforcement academy.</w:t>
      </w:r>
    </w:p>
    <w:p>
      <w:pPr>
        <w:ind w:left="0" w:right="0" w:firstLine="360"/>
        <w:jc w:val="both"/>
      </w:pPr>
      <w:r>
        <w:rPr/>
        <w:t xml:space="preserve">(4) The criminal justice training commission may not run a basic law enforcement academy class of fewer than 30 students.</w:t>
      </w:r>
    </w:p>
    <w:p>
      <w:pPr>
        <w:ind w:left="0" w:right="0" w:firstLine="360"/>
        <w:jc w:val="both"/>
      </w:pPr>
      <w:r>
        <w:rPr/>
        <w:t xml:space="preserve">(5)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a school safety program. The commission, in collaboration with the school safety center advisory committee, shall provide the school safety training for all school administrators and school safety personnel hired after the effective date of this section.</w:t>
      </w:r>
    </w:p>
    <w:p>
      <w:pPr>
        <w:ind w:left="0" w:right="0" w:firstLine="360"/>
        <w:jc w:val="both"/>
      </w:pPr>
      <w:r>
        <w:rPr/>
        <w:t xml:space="preserve">(6) $96,000 of the general fund</w:t>
      </w:r>
      <w:r>
        <w:rPr>
          <w:rFonts w:ascii="Times New Roman" w:hAnsi="Times New Roman"/>
        </w:rPr>
        <w:t xml:space="preserve">—</w:t>
      </w:r>
      <w:r>
        <w:rPr/>
        <w:t xml:space="preserve">state appropriation for fiscal year 2016 and $96,000 of the general fund</w:t>
      </w:r>
      <w:r>
        <w:rPr>
          <w:rFonts w:ascii="Times New Roman" w:hAnsi="Times New Roman"/>
        </w:rPr>
        <w:t xml:space="preserve">—</w:t>
      </w:r>
      <w:r>
        <w:rPr/>
        <w:t xml:space="preserve">state appropriation for fiscal year 2017 are provided solely for the school safety center within the commission. The safety center shall act as an information dissemination and resource center when an incident occurs in a school district in Washington or in another state, coordinate activities relating to school safety, and review and approve manuals and curricula used for school safety models and training. Through an interagency agreement, the commission shall provide funding for the office of the superintendent of public instruction to continue to develop and maintain a school safety information web site. The school safety center advisory committee shall develop and revise the training program, using the best practices in school safety, for all school safety personnel. The commission shall provide research-related programs in school safety and security issues beneficial to both law enforcement and schools.</w:t>
      </w:r>
    </w:p>
    <w:p>
      <w:pPr>
        <w:ind w:left="0" w:right="0" w:firstLine="360"/>
        <w:jc w:val="both"/>
      </w:pPr>
      <w:r>
        <w:rPr/>
        <w:t xml:space="preserve">(7) $123,000 of the general fund</w:t>
      </w:r>
      <w:r>
        <w:rPr>
          <w:rFonts w:ascii="Times New Roman" w:hAnsi="Times New Roman"/>
        </w:rPr>
        <w:t xml:space="preserve">—</w:t>
      </w:r>
      <w:r>
        <w:rPr/>
        <w:t xml:space="preserve">state appropriation for fiscal year 2016 and $123,000 of the general fund</w:t>
      </w:r>
      <w:r>
        <w:rPr>
          <w:rFonts w:ascii="Times New Roman" w:hAnsi="Times New Roman"/>
        </w:rPr>
        <w:t xml:space="preserve">—</w:t>
      </w:r>
      <w:r>
        <w:rPr/>
        <w:t xml:space="preserve">state appropriation for fiscal year 2017 are provided solely for the costs of providing statewide advanced driving training with the use of a driving simulator.</w:t>
      </w:r>
    </w:p>
    <w:p>
      <w:pPr>
        <w:ind w:left="0" w:right="0" w:firstLine="360"/>
        <w:jc w:val="both"/>
      </w:pPr>
      <w:r>
        <w:rPr/>
        <w:t xml:space="preserve">(8) $165,000 of the general fund</w:t>
      </w:r>
      <w:r>
        <w:rPr>
          <w:rFonts w:ascii="Times New Roman" w:hAnsi="Times New Roman"/>
        </w:rPr>
        <w:t xml:space="preserve">—</w:t>
      </w:r>
      <w:r>
        <w:rPr/>
        <w:t xml:space="preserve">state appropriation for fiscal year 2016 and $165,000 of the general fund</w:t>
      </w:r>
      <w:r>
        <w:rPr>
          <w:rFonts w:ascii="Times New Roman" w:hAnsi="Times New Roman"/>
        </w:rPr>
        <w:t xml:space="preserve">—</w:t>
      </w:r>
      <w:r>
        <w:rPr/>
        <w:t xml:space="preserve">state appropriation for fiscal year 2017 are provided solely for crisis intervention training for peace officers. The commission shall incorporate eight hours of crisis intervention curriculum into its basic law enforcement academy and shall offer an eight-hour in-service crisis intervention training course.</w:t>
      </w:r>
    </w:p>
    <w:p>
      <w:pPr>
        <w:ind w:left="0" w:right="0" w:firstLine="360"/>
        <w:jc w:val="both"/>
      </w:pPr>
      <w:r>
        <w:rPr/>
        <w:t xml:space="preserve">(9) $120,000 of the general fund</w:t>
      </w:r>
      <w:r>
        <w:rPr>
          <w:rFonts w:ascii="Times New Roman" w:hAnsi="Times New Roman"/>
        </w:rPr>
        <w:t xml:space="preserve">—</w:t>
      </w:r>
      <w:r>
        <w:rPr/>
        <w:t xml:space="preserve">state appropriation for fiscal year 2016 and $120,000 of the general fund</w:t>
      </w:r>
      <w:r>
        <w:rPr>
          <w:rFonts w:ascii="Times New Roman" w:hAnsi="Times New Roman"/>
        </w:rPr>
        <w:t xml:space="preserve">—</w:t>
      </w:r>
      <w:r>
        <w:rPr/>
        <w:t xml:space="preserve">state appropriation for fiscal year 2017 are provided solely for the commission to design and initiate, in partnership with Seattle university criminal justice department, the second and third years of a five-year study to research the effectiveness of its crisis intervention training. The commission shall provide an annual report of its evaluation to date by June 30th of each fiscal year during the study.</w:t>
      </w:r>
    </w:p>
    <w:p>
      <w:pPr>
        <w:ind w:left="0" w:right="0" w:firstLine="360"/>
        <w:jc w:val="both"/>
      </w:pPr>
      <w:r>
        <w:rPr/>
        <w:t xml:space="preserve">(10) $429,000 of the general fund</w:t>
      </w:r>
      <w:r>
        <w:rPr>
          <w:rFonts w:ascii="Times New Roman" w:hAnsi="Times New Roman"/>
        </w:rPr>
        <w:t xml:space="preserve">—</w:t>
      </w:r>
      <w:r>
        <w:rPr/>
        <w:t xml:space="preserve">state appropriation for fiscal year 2016 and $429,000 of the general fund</w:t>
      </w:r>
      <w:r>
        <w:rPr>
          <w:rFonts w:ascii="Times New Roman" w:hAnsi="Times New Roman"/>
        </w:rPr>
        <w:t xml:space="preserve">—</w:t>
      </w:r>
      <w:r>
        <w:rPr/>
        <w:t xml:space="preserve">state appropriation for fiscal year 2017 are provided solely for the Washington internet crimes against children task force to implement Second Substitute House Bill No. 1281 (sexual exploitation of a minor). If the bill is not enacted by June 30, 2015, the amounts provided in this subsection shall lapse.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$6,716,000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$7,801,000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$11,876,000</w:t>
      </w:r>
    </w:p>
    <w:p>
      <w:pPr>
        <w:ind w:left="0" w:right="0" w:firstLine="0"/>
        <w:jc w:val="both"/>
        <w:tabs>
          <w:tab w:val="right" w:leader="dot" w:pos="9936"/>
        </w:tabs>
      </w:pPr>
      <w:r>
        <w:rPr/>
        <w:t xml:space="preserve">Asbestos Account</w:t>
      </w:r>
      <w:r>
        <w:rPr>
          <w:rFonts w:ascii="Times New Roman" w:hAnsi="Times New Roman"/>
        </w:rPr>
        <w:t xml:space="preserve">—</w:t>
      </w:r>
      <w:r>
        <w:rPr/>
        <w:t xml:space="preserve">State Appropriation</w:t>
      </w:r>
      <w:r>
        <w:tab/>
      </w:r>
      <w:r>
        <w:rPr/>
        <w:t xml:space="preserve">$1,168,000</w:t>
      </w:r>
    </w:p>
    <w:p>
      <w:pPr>
        <w:ind w:left="0" w:right="0" w:firstLine="0"/>
        <w:jc w:val="both"/>
        <w:tabs>
          <w:tab w:val="right" w:leader="dot" w:pos="9936"/>
        </w:tabs>
      </w:pPr>
      <w:r>
        <w:rPr/>
        <w:t xml:space="preserve">Electrical License Account</w:t>
      </w:r>
      <w:r>
        <w:rPr>
          <w:rFonts w:ascii="Times New Roman" w:hAnsi="Times New Roman"/>
        </w:rPr>
        <w:t xml:space="preserve">—</w:t>
      </w:r>
      <w:r>
        <w:rPr/>
        <w:t xml:space="preserve">State Appropriation</w:t>
      </w:r>
      <w:r>
        <w:tab/>
      </w:r>
      <w:r>
        <w:rPr/>
        <w:t xml:space="preserve">$47,145,000</w:t>
      </w:r>
    </w:p>
    <w:p>
      <w:pPr>
        <w:ind w:left="0" w:right="0" w:firstLine="0"/>
        <w:jc w:val="both"/>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ind w:left="0" w:right="0" w:firstLine="0"/>
        <w:jc w:val="both"/>
        <w:tabs>
          <w:tab w:val="right" w:leader="none" w:pos="9936"/>
        </w:tabs>
      </w:pPr>
      <w:r>
        <w:rPr/>
        <w:t xml:space="preserve">Worker and Community Right-to-Know Account</w:t>
      </w:r>
      <w:r>
        <w:rPr>
          <w:rFonts w:ascii="Times New Roman" w:hAnsi="Times New Roman"/>
        </w:rPr>
        <w:t xml:space="preserve">—</w:t>
      </w:r>
      <w:r>
        <w:tab/>
      </w:r>
    </w:p>
    <w:p>
      <w:pPr>
        <w:ind w:left="0" w:right="0" w:firstLine="360"/>
        <w:jc w:val="both"/>
        <w:tabs>
          <w:tab w:val="right" w:leader="dot" w:pos="9936"/>
        </w:tabs>
      </w:pPr>
      <w:r>
        <w:rPr/>
        <w:t xml:space="preserve">State Appropriation</w:t>
      </w:r>
      <w:r>
        <w:tab/>
      </w:r>
      <w:r>
        <w:rPr/>
        <w:t xml:space="preserve">$915,000</w:t>
      </w:r>
    </w:p>
    <w:p>
      <w:pPr>
        <w:ind w:left="0" w:right="0" w:firstLine="0"/>
        <w:jc w:val="both"/>
        <w:tabs>
          <w:tab w:val="right" w:leader="none" w:pos="9936"/>
        </w:tabs>
      </w:pPr>
      <w:r>
        <w:rPr/>
        <w:t xml:space="preserve">Public Works Administration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$11,035,000</w:t>
      </w:r>
    </w:p>
    <w:p>
      <w:pPr>
        <w:ind w:left="0" w:right="0" w:firstLine="0"/>
        <w:jc w:val="both"/>
        <w:tabs>
          <w:tab w:val="right" w:leader="none" w:pos="9936"/>
        </w:tabs>
      </w:pPr>
      <w:r>
        <w:rPr/>
        <w:t xml:space="preserve">Manufactured Home Installation Training Account</w:t>
      </w:r>
      <w:r>
        <w:rPr>
          <w:rFonts w:ascii="Times New Roman" w:hAnsi="Times New Roman"/>
        </w:rPr>
        <w:t xml:space="preserve">—</w:t>
      </w:r>
      <w:r>
        <w:tab/>
      </w:r>
    </w:p>
    <w:p>
      <w:pPr>
        <w:ind w:left="0" w:right="0" w:firstLine="360"/>
        <w:jc w:val="both"/>
        <w:tabs>
          <w:tab w:val="right" w:leader="dot" w:pos="9936"/>
        </w:tabs>
      </w:pPr>
      <w:r>
        <w:rPr/>
        <w:t xml:space="preserve">State Appropriation</w:t>
      </w:r>
      <w:r>
        <w:tab/>
      </w:r>
      <w:r>
        <w:rPr/>
        <w:t xml:space="preserve">$342,000</w:t>
      </w:r>
    </w:p>
    <w:p>
      <w:pPr>
        <w:ind w:left="0" w:right="0" w:firstLine="0"/>
        <w:jc w:val="both"/>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$277,299,000</w:t>
      </w:r>
    </w:p>
    <w:p>
      <w:pPr>
        <w:ind w:left="0" w:right="0" w:firstLine="0"/>
        <w:jc w:val="both"/>
        <w:tabs>
          <w:tab w:val="right" w:leader="dot" w:pos="9936"/>
        </w:tabs>
      </w:pPr>
      <w:r>
        <w:rPr/>
        <w:t xml:space="preserve">Accident Account</w:t>
      </w:r>
      <w:r>
        <w:rPr>
          <w:rFonts w:ascii="Times New Roman" w:hAnsi="Times New Roman"/>
        </w:rPr>
        <w:t xml:space="preserve">—</w:t>
      </w:r>
      <w:r>
        <w:rPr/>
        <w:t xml:space="preserve">Federal Appropriation</w:t>
      </w:r>
      <w:r>
        <w:tab/>
      </w:r>
      <w:r>
        <w:rPr/>
        <w:t xml:space="preserve">$13,626,000</w:t>
      </w:r>
    </w:p>
    <w:p>
      <w:pPr>
        <w:ind w:left="0" w:right="0" w:firstLine="0"/>
        <w:jc w:val="both"/>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$291,475,000</w:t>
      </w:r>
    </w:p>
    <w:p>
      <w:pPr>
        <w:ind w:left="0" w:right="0" w:firstLine="0"/>
        <w:jc w:val="both"/>
        <w:tabs>
          <w:tab w:val="right" w:leader="dot" w:pos="9936"/>
        </w:tabs>
      </w:pPr>
      <w:r>
        <w:rPr/>
        <w:t xml:space="preserve">Medical Aid Account</w:t>
      </w:r>
      <w:r>
        <w:rPr>
          <w:rFonts w:ascii="Times New Roman" w:hAnsi="Times New Roman"/>
        </w:rPr>
        <w:t xml:space="preserve">—</w:t>
      </w:r>
      <w:r>
        <w:rPr/>
        <w:t xml:space="preserve">Federal Appropriation</w:t>
      </w:r>
      <w:r>
        <w:tab/>
      </w:r>
      <w:r>
        <w:rPr/>
        <w:t xml:space="preserve">$3,186,000</w:t>
      </w:r>
    </w:p>
    <w:p>
      <w:pPr>
        <w:ind w:left="0" w:right="0" w:firstLine="0"/>
        <w:jc w:val="both"/>
        <w:tabs>
          <w:tab w:val="right" w:leader="dot" w:pos="9936"/>
        </w:tabs>
      </w:pPr>
      <w:r>
        <w:rPr/>
        <w:t xml:space="preserve">Plumbing Certificate Account</w:t>
      </w:r>
      <w:r>
        <w:rPr>
          <w:rFonts w:ascii="Times New Roman" w:hAnsi="Times New Roman"/>
        </w:rPr>
        <w:t xml:space="preserve">—</w:t>
      </w:r>
      <w:r>
        <w:rPr/>
        <w:t xml:space="preserve">State Appropriation</w:t>
      </w:r>
      <w:r>
        <w:tab/>
      </w:r>
      <w:r>
        <w:rPr/>
        <w:t xml:space="preserve">$1,741,000</w:t>
      </w:r>
    </w:p>
    <w:p>
      <w:pPr>
        <w:ind w:left="0" w:right="0" w:firstLine="0"/>
        <w:jc w:val="both"/>
        <w:tabs>
          <w:tab w:val="right" w:leader="none" w:pos="9936"/>
        </w:tabs>
      </w:pPr>
      <w:r>
        <w:rPr/>
        <w:t xml:space="preserve">Pressure Systems Safety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$4,143,000</w:t>
      </w:r>
    </w:p>
    <w:p>
      <w:pPr>
        <w:ind w:left="0" w:right="0" w:firstLine="0"/>
        <w:jc w:val="both"/>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w:t>
      </w:r>
      <w:r>
        <w:tab/>
      </w:r>
      <w:r>
        <w:rPr/>
        <w:t xml:space="preserve">$18,346,000</w:t>
      </w:r>
    </w:p>
    <w:p>
      <w:pPr>
        <w:tabs>
          <w:tab w:val="right" w:leader="dot" w:pos="9936"/>
        </w:tabs>
        <w:ind w:left="0" w:right="0" w:firstLine="1440"/>
      </w:pPr>
      <w:r>
        <w:rPr/>
        <w:t xml:space="preserve">TOTAL APPROPRIATION</w:t>
      </w:r>
      <w:r>
        <w:tab/>
      </w:r>
      <w:r>
        <w:rPr/>
        <w:t xml:space="preserve">$696,842,000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$2,300,000 of the medical aid account—state appropriation is provided solely for implementation of Substitute House Bill No. 1496 (vocational rehabilitation). If the bill is not enacted by June 30, 2015, the amount provided in this subsection shall lapse.</w:t>
      </w:r>
    </w:p>
    <w:p>
      <w:pPr>
        <w:ind w:left="0" w:right="0" w:firstLine="360"/>
        <w:jc w:val="both"/>
      </w:pPr>
      <w:r>
        <w:rPr/>
        <w:t xml:space="preserve">(2) $1,144,000 of the accident account—state appropriation and $373,000 of the medical aid account—state appropriation are provided solely for implementation of House Bill No. 1356 (sick and safe leave). If the bill is not enacted by June 30, 2015, the amounts provided in this subsection shall lapse.</w:t>
      </w:r>
    </w:p>
    <w:p>
      <w:pPr>
        <w:ind w:left="0" w:right="0" w:firstLine="360"/>
        <w:jc w:val="both"/>
      </w:pPr>
      <w:r>
        <w:rPr/>
        <w:t xml:space="preserve">(3) $282,000 of the accident account—state appropriation and $282,000 of the medical aid account—state appropriation are provided solely for implementation of Second Substitute House Bill No. 1469 (sensitive data). If the bill is not enacted by June 30, 2015, the amounts provided in this subsection shall lapse.</w:t>
      </w:r>
    </w:p>
    <w:p>
      <w:pPr>
        <w:ind w:left="0" w:right="0" w:firstLine="360"/>
        <w:jc w:val="both"/>
      </w:pPr>
      <w:r>
        <w:rPr/>
        <w:t xml:space="preserve">(4) $18,346,000 of the construction registration inspection account—state appropriation is provided solely for the implementation of House Bill No. 1465 (creating a dedicated account). If the bill is not enacted by June 30, 2015, the amount provided in this subsection shall lapse.</w:t>
      </w:r>
    </w:p>
    <w:p>
      <w:pPr>
        <w:ind w:left="0" w:right="0" w:firstLine="360"/>
        <w:jc w:val="both"/>
      </w:pPr>
      <w:r>
        <w:rPr/>
        <w:t xml:space="preserve">(5) $74,000 of the accident account</w:t>
      </w:r>
      <w:r>
        <w:rPr>
          <w:rFonts w:ascii="Times New Roman" w:hAnsi="Times New Roman"/>
        </w:rPr>
        <w:t xml:space="preserve">—</w:t>
      </w:r>
      <w:r>
        <w:rPr/>
        <w:t xml:space="preserve">state appropriation and $76,000 of the medical aid account</w:t>
      </w:r>
      <w:r>
        <w:rPr>
          <w:rFonts w:ascii="Times New Roman" w:hAnsi="Times New Roman"/>
        </w:rPr>
        <w:t xml:space="preserve">—</w:t>
      </w:r>
      <w:r>
        <w:rPr/>
        <w:t xml:space="preserve">state appropriation are provided solely for the department to conduct research to determine whether emergency medical technicians and fire investigators experience an elevated risk of developing occupational diseases enumerated in RCW 51.32.185. As part of the research, the department will: (a) Form a research advisory committee comprised of relevant stakeholders representing firefighter unions, fire departments, fire chiefs, state fund public employers, and self-insured employers; (b) conduct a systematic review of the existing relevant medical literature related to the research questions; (c) conduct a descriptive study of the workers compensation claim data for injuries and illness occurring to firefighters, fire investigators, and EMTs; (d) determine the feasibility of studying whether women firefighters are at an increased risk for breast cancer and provide a summary of the determination to the legislature by December 31, 2015; and (e) submit a report to the legislature summarizing the findings of the overall research by December 31, 2016.</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ind w:left="0" w:right="0" w:firstLine="360"/>
        <w:jc w:val="both"/>
      </w:pPr>
      <w:r>
        <w:rPr/>
        <w:t xml:space="preserve">(1) HEADQUARTERS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$1,667,000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$1,670,000</w:t>
      </w:r>
    </w:p>
    <w:p>
      <w:pPr>
        <w:ind w:left="0" w:right="0" w:firstLine="0"/>
        <w:jc w:val="both"/>
        <w:tabs>
          <w:tab w:val="right" w:leader="none" w:pos="9936"/>
        </w:tabs>
      </w:pPr>
      <w:r>
        <w:rPr/>
        <w:t xml:space="preserve">Charitable, Educational, Penal, and Reformatory</w:t>
      </w:r>
      <w:r>
        <w:tab/>
      </w:r>
    </w:p>
    <w:p>
      <w:pPr>
        <w:ind w:left="0" w:right="0" w:firstLine="360"/>
        <w:jc w:val="both"/>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tabs>
          <w:tab w:val="right" w:leader="dot" w:pos="9936"/>
        </w:tabs>
        <w:ind w:left="0" w:right="0" w:firstLine="1440"/>
      </w:pPr>
      <w:r>
        <w:rPr/>
        <w:t xml:space="preserve">TOTAL APPROPRIATION</w:t>
      </w:r>
      <w:r>
        <w:tab/>
      </w:r>
      <w:r>
        <w:rPr/>
        <w:t xml:space="preserve">$3,347,000</w:t>
      </w:r>
    </w:p>
    <w:p>
      <w:pPr>
        <w:ind w:left="0" w:right="0" w:firstLine="360"/>
        <w:jc w:val="both"/>
      </w:pPr>
      <w:r>
        <w:rPr/>
        <w:t xml:space="preserve">(2) FIELD SERVICES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$5,987,000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$5,548,000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$3,537,000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$4,524,000</w:t>
      </w:r>
    </w:p>
    <w:p>
      <w:pPr>
        <w:ind w:left="0" w:right="0" w:firstLine="0"/>
        <w:jc w:val="both"/>
        <w:tabs>
          <w:tab w:val="right" w:leader="none" w:pos="9936"/>
        </w:tabs>
      </w:pPr>
      <w:r>
        <w:rPr/>
        <w:t xml:space="preserve">Veteran Estate Management Account</w:t>
      </w:r>
      <w:r>
        <w:rPr>
          <w:rFonts w:ascii="Times New Roman" w:hAnsi="Times New Roman"/>
        </w:rPr>
        <w:t xml:space="preserve">—</w:t>
      </w:r>
      <w:r>
        <w:rPr/>
        <w:t xml:space="preserve">Private/Local</w:t>
      </w:r>
      <w:r>
        <w:tab/>
      </w:r>
    </w:p>
    <w:p>
      <w:pPr>
        <w:ind w:left="0" w:right="0" w:firstLine="360"/>
        <w:jc w:val="both"/>
        <w:tabs>
          <w:tab w:val="right" w:leader="dot" w:pos="9936"/>
        </w:tabs>
      </w:pPr>
      <w:r>
        <w:rPr/>
        <w:t xml:space="preserve">Appropriation</w:t>
      </w:r>
      <w:r>
        <w:tab/>
      </w:r>
      <w:r>
        <w:rPr/>
        <w:t xml:space="preserve">$1,127,000</w:t>
      </w:r>
    </w:p>
    <w:p>
      <w:pPr>
        <w:tabs>
          <w:tab w:val="right" w:leader="dot" w:pos="9936"/>
        </w:tabs>
        <w:ind w:left="0" w:right="0" w:firstLine="1440"/>
      </w:pPr>
      <w:r>
        <w:rPr/>
        <w:t xml:space="preserve">TOTAL APPROPRIATION</w:t>
      </w:r>
      <w:r>
        <w:tab/>
      </w:r>
      <w:r>
        <w:rPr/>
        <w:t xml:space="preserve">$20,723,000</w:t>
      </w:r>
    </w:p>
    <w:p>
      <w:pPr>
        <w:ind w:left="0" w:right="0" w:firstLine="360"/>
        <w:jc w:val="both"/>
      </w:pPr>
      <w:r>
        <w:rPr/>
        <w:t xml:space="preserve">The appropriations in this subsection are subject to the following conditions and limitations:</w:t>
      </w:r>
    </w:p>
    <w:p>
      <w:pPr>
        <w:ind w:left="0" w:right="0" w:firstLine="360"/>
        <w:jc w:val="both"/>
      </w:pPr>
      <w:r>
        <w:rPr/>
        <w:t xml:space="preserve">(a) $300,000 of the general fund</w:t>
      </w:r>
      <w:r>
        <w:rPr>
          <w:rFonts w:ascii="Times New Roman" w:hAnsi="Times New Roman"/>
        </w:rPr>
        <w:t xml:space="preserve">—</w:t>
      </w:r>
      <w:r>
        <w:rPr/>
        <w:t xml:space="preserve">state appropriation for fiscal year 2016 and $300,000 of the general fund</w:t>
      </w:r>
      <w:r>
        <w:rPr>
          <w:rFonts w:ascii="Times New Roman" w:hAnsi="Times New Roman"/>
        </w:rPr>
        <w:t xml:space="preserve">—</w:t>
      </w:r>
      <w:r>
        <w:rPr/>
        <w:t xml:space="preserve">state appropriation for fiscal year 2017 are provided solely to provide crisis and emergency relief and education, training, and employment assistance to veterans and their families in their communities through the veterans innovation program.</w:t>
      </w:r>
    </w:p>
    <w:p>
      <w:pPr>
        <w:ind w:left="0" w:right="0" w:firstLine="360"/>
        <w:jc w:val="both"/>
      </w:pPr>
      <w:r>
        <w:rPr/>
        <w:t xml:space="preserve">(b) $600,000 of the general fund</w:t>
      </w:r>
      <w:r>
        <w:rPr>
          <w:rFonts w:ascii="Times New Roman" w:hAnsi="Times New Roman"/>
        </w:rPr>
        <w:t xml:space="preserve">—</w:t>
      </w:r>
      <w:r>
        <w:rPr/>
        <w:t xml:space="preserve">state appropriation for fiscal year 2016 and $185,000 of the general fund</w:t>
      </w:r>
      <w:r>
        <w:rPr>
          <w:rFonts w:ascii="Times New Roman" w:hAnsi="Times New Roman"/>
        </w:rPr>
        <w:t xml:space="preserve">—</w:t>
      </w:r>
      <w:r>
        <w:rPr/>
        <w:t xml:space="preserve">state appropriation for fiscal year 2017 are provided solely for the creation of an automated exchange of information between the federal department of defense, federal veterans administration, and the Washington department of veterans affairs. Ongoing funding is provided for staffing, training, and subscription costs associated with a web-based software tool that has been configured to meet the business requirements of the Washington department of veterans affairs. Additional information technology projects, such as the complete automation of the Washington department of veterans affairs business processes through an enterprise case management system, are subject to future funding decisions by the legislature.</w:t>
      </w:r>
    </w:p>
    <w:p>
      <w:pPr>
        <w:ind w:left="0" w:right="0" w:firstLine="360"/>
        <w:jc w:val="both"/>
      </w:pPr>
      <w:r>
        <w:rPr/>
        <w:t xml:space="preserve"> (3) INSTITUTIONAL SERVICES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$418,000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$309,000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$78,183,000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$28,818,000</w:t>
      </w:r>
    </w:p>
    <w:p>
      <w:pPr>
        <w:tabs>
          <w:tab w:val="right" w:leader="dot" w:pos="9936"/>
        </w:tabs>
        <w:ind w:left="0" w:right="0" w:firstLine="1440"/>
      </w:pPr>
      <w:r>
        <w:rPr/>
        <w:t xml:space="preserve">TOTAL APPROPRIATION</w:t>
      </w:r>
      <w:r>
        <w:tab/>
      </w:r>
      <w:r>
        <w:rPr/>
        <w:t xml:space="preserve">$107,728,000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$60,351,000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$57,646,000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$544,619,000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$149,807,000</w:t>
      </w:r>
    </w:p>
    <w:p>
      <w:pPr>
        <w:ind w:left="0" w:right="0" w:firstLine="0"/>
        <w:jc w:val="both"/>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$226,000</w:t>
      </w:r>
    </w:p>
    <w:p>
      <w:pPr>
        <w:ind w:left="0" w:right="0" w:firstLine="0"/>
        <w:jc w:val="both"/>
        <w:tabs>
          <w:tab w:val="right" w:leader="dot" w:pos="9936"/>
        </w:tabs>
      </w:pPr>
      <w:r>
        <w:rPr/>
        <w:t xml:space="preserve">Health Professions Account</w:t>
      </w:r>
      <w:r>
        <w:rPr>
          <w:rFonts w:ascii="Times New Roman" w:hAnsi="Times New Roman"/>
        </w:rPr>
        <w:t xml:space="preserve">—</w:t>
      </w:r>
      <w:r>
        <w:rPr/>
        <w:t xml:space="preserve">State Appropriation</w:t>
      </w:r>
      <w:r>
        <w:tab/>
      </w:r>
      <w:r>
        <w:rPr/>
        <w:t xml:space="preserve">$112,174,000</w:t>
      </w:r>
    </w:p>
    <w:p>
      <w:pPr>
        <w:ind w:left="0" w:right="0" w:firstLine="0"/>
        <w:jc w:val="both"/>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$606,000</w:t>
      </w:r>
    </w:p>
    <w:p>
      <w:pPr>
        <w:ind w:left="0" w:right="0" w:firstLine="0"/>
        <w:jc w:val="both"/>
        <w:tabs>
          <w:tab w:val="right" w:leader="none" w:pos="9936"/>
        </w:tabs>
      </w:pPr>
      <w:r>
        <w:rPr/>
        <w:t xml:space="preserve">Emergency Medical Services and Trauma Care Systems</w:t>
      </w:r>
      <w:r>
        <w:tab/>
      </w:r>
    </w:p>
    <w:p>
      <w:pPr>
        <w:ind w:left="0" w:right="0" w:firstLine="360"/>
        <w:jc w:val="both"/>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$11,212,000</w:t>
      </w:r>
    </w:p>
    <w:p>
      <w:pPr>
        <w:ind w:left="0" w:right="0" w:firstLine="0"/>
        <w:jc w:val="both"/>
        <w:tabs>
          <w:tab w:val="right" w:leader="dot" w:pos="9936"/>
        </w:tabs>
      </w:pPr>
      <w:r>
        <w:rPr/>
        <w:t xml:space="preserve">Safe Drinking Water Account</w:t>
      </w:r>
      <w:r>
        <w:rPr>
          <w:rFonts w:ascii="Times New Roman" w:hAnsi="Times New Roman"/>
        </w:rPr>
        <w:t xml:space="preserve">—</w:t>
      </w:r>
      <w:r>
        <w:rPr/>
        <w:t xml:space="preserve">State Appropriation</w:t>
      </w:r>
      <w:r>
        <w:tab/>
      </w:r>
      <w:r>
        <w:rPr/>
        <w:t xml:space="preserve">$6,842,000</w:t>
      </w:r>
    </w:p>
    <w:p>
      <w:pPr>
        <w:ind w:left="0" w:right="0" w:firstLine="0"/>
        <w:jc w:val="both"/>
        <w:tabs>
          <w:tab w:val="right" w:leader="none" w:pos="9936"/>
        </w:tabs>
      </w:pPr>
      <w:r>
        <w:rPr/>
        <w:t xml:space="preserve">Drinking Water Assistance Account</w:t>
      </w:r>
      <w:r>
        <w:rPr>
          <w:rFonts w:ascii="Times New Roman" w:hAnsi="Times New Roman"/>
        </w:rPr>
        <w:t xml:space="preserve">—</w:t>
      </w:r>
      <w:r>
        <w:rPr/>
        <w:t xml:space="preserve">Federal</w:t>
      </w:r>
      <w:r>
        <w:tab/>
      </w:r>
    </w:p>
    <w:p>
      <w:pPr>
        <w:ind w:left="0" w:right="0" w:firstLine="360"/>
        <w:jc w:val="both"/>
        <w:tabs>
          <w:tab w:val="right" w:leader="dot" w:pos="9936"/>
        </w:tabs>
      </w:pPr>
      <w:r>
        <w:rPr/>
        <w:t xml:space="preserve">Appropriation</w:t>
      </w:r>
      <w:r>
        <w:tab/>
      </w:r>
      <w:r>
        <w:rPr/>
        <w:t xml:space="preserve">$14,992,000</w:t>
      </w:r>
    </w:p>
    <w:p>
      <w:pPr>
        <w:ind w:left="0" w:right="0" w:firstLine="0"/>
        <w:jc w:val="both"/>
        <w:tabs>
          <w:tab w:val="right" w:leader="none" w:pos="9936"/>
        </w:tabs>
      </w:pPr>
      <w:r>
        <w:rPr/>
        <w:t xml:space="preserve">Waterworks Operator Certification</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$1,583,000</w:t>
      </w:r>
    </w:p>
    <w:p>
      <w:pPr>
        <w:ind w:left="0" w:right="0" w:firstLine="0"/>
        <w:jc w:val="both"/>
        <w:tabs>
          <w:tab w:val="right" w:leader="none" w:pos="9936"/>
        </w:tabs>
      </w:pPr>
      <w:r>
        <w:rPr/>
        <w:t xml:space="preserve">Drinking Water Assistance Administrative Account</w:t>
      </w:r>
      <w:r>
        <w:rPr>
          <w:rFonts w:ascii="Times New Roman" w:hAnsi="Times New Roman"/>
        </w:rPr>
        <w:t xml:space="preserve">—</w:t>
      </w:r>
      <w:r>
        <w:tab/>
      </w:r>
    </w:p>
    <w:p>
      <w:pPr>
        <w:ind w:left="0" w:right="0" w:firstLine="360"/>
        <w:jc w:val="both"/>
        <w:tabs>
          <w:tab w:val="right" w:leader="dot" w:pos="9936"/>
        </w:tabs>
      </w:pPr>
      <w:r>
        <w:rPr/>
        <w:t xml:space="preserve">State Appropriation</w:t>
      </w:r>
      <w:r>
        <w:tab/>
      </w:r>
      <w:r>
        <w:rPr/>
        <w:t xml:space="preserve">$347,000</w:t>
      </w:r>
    </w:p>
    <w:p>
      <w:pPr>
        <w:ind w:left="0" w:right="0" w:firstLine="0"/>
        <w:jc w:val="both"/>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$162,000</w:t>
      </w:r>
    </w:p>
    <w:p>
      <w:pPr>
        <w:ind w:left="0" w:right="0" w:firstLine="0"/>
        <w:jc w:val="both"/>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$1,857,000</w:t>
      </w:r>
    </w:p>
    <w:p>
      <w:pPr>
        <w:ind w:left="0" w:right="0" w:firstLine="0"/>
        <w:jc w:val="both"/>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$5,813,000</w:t>
      </w:r>
    </w:p>
    <w:p>
      <w:pPr>
        <w:ind w:left="0" w:right="0" w:firstLine="0"/>
        <w:jc w:val="both"/>
        <w:tabs>
          <w:tab w:val="right" w:leader="none" w:pos="9936"/>
        </w:tabs>
      </w:pPr>
      <w:r>
        <w:rPr/>
        <w:t xml:space="preserve">Medical Test Site Licensure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$2,420,000</w:t>
      </w:r>
    </w:p>
    <w:p>
      <w:pPr>
        <w:ind w:left="0" w:right="0" w:firstLine="0"/>
        <w:jc w:val="both"/>
        <w:tabs>
          <w:tab w:val="right" w:leader="dot" w:pos="9936"/>
        </w:tabs>
      </w:pPr>
      <w:r>
        <w:rPr/>
        <w:t xml:space="preserve">Youth Tobacco Prevention Account</w:t>
      </w:r>
      <w:r>
        <w:rPr>
          <w:rFonts w:ascii="Times New Roman" w:hAnsi="Times New Roman"/>
        </w:rPr>
        <w:t xml:space="preserve">—</w:t>
      </w:r>
      <w:r>
        <w:rPr/>
        <w:t xml:space="preserve">State Appropriation</w:t>
      </w:r>
      <w:r>
        <w:tab/>
      </w:r>
      <w:r>
        <w:rPr/>
        <w:t xml:space="preserve">$1,281,000</w:t>
      </w:r>
    </w:p>
    <w:p>
      <w:pPr>
        <w:ind w:left="0" w:right="0" w:firstLine="0"/>
        <w:jc w:val="both"/>
        <w:tabs>
          <w:tab w:val="right" w:leader="none" w:pos="9936"/>
        </w:tabs>
      </w:pPr>
      <w:r>
        <w:rPr/>
        <w:t xml:space="preserve">Public Health Supplemental Account</w:t>
      </w:r>
      <w:r>
        <w:rPr>
          <w:rFonts w:ascii="Times New Roman" w:hAnsi="Times New Roman"/>
        </w:rPr>
        <w:t xml:space="preserve">—</w:t>
      </w:r>
      <w:r>
        <w:rPr/>
        <w:t xml:space="preserve">Private/Local</w:t>
      </w:r>
      <w:r>
        <w:tab/>
      </w:r>
    </w:p>
    <w:p>
      <w:pPr>
        <w:ind w:left="0" w:right="0" w:firstLine="360"/>
        <w:jc w:val="both"/>
        <w:tabs>
          <w:tab w:val="right" w:leader="dot" w:pos="9936"/>
        </w:tabs>
      </w:pPr>
      <w:r>
        <w:rPr/>
        <w:t xml:space="preserve">Appropriation</w:t>
      </w:r>
      <w:r>
        <w:tab/>
      </w:r>
      <w:r>
        <w:rPr/>
        <w:t xml:space="preserve">$3,238,000</w:t>
      </w:r>
    </w:p>
    <w:p>
      <w:pPr>
        <w:ind w:left="0" w:right="0" w:firstLine="0"/>
        <w:jc w:val="both"/>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$312,000</w:t>
      </w:r>
    </w:p>
    <w:p>
      <w:pPr>
        <w:ind w:left="0" w:right="0" w:firstLine="0"/>
        <w:jc w:val="both"/>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$51,000</w:t>
      </w:r>
    </w:p>
    <w:p>
      <w:pPr>
        <w:ind w:left="0" w:right="0" w:firstLine="0"/>
        <w:jc w:val="both"/>
        <w:tabs>
          <w:tab w:val="right" w:leader="none" w:pos="9936"/>
        </w:tabs>
      </w:pPr>
      <w:r>
        <w:rPr/>
        <w:t xml:space="preserve">Medicaid Fraud Penalty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$938,000</w:t>
      </w:r>
    </w:p>
    <w:p>
      <w:pPr>
        <w:ind w:left="0" w:right="0" w:firstLine="0"/>
        <w:jc w:val="both"/>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(FY 2016)</w:t>
      </w:r>
      <w:r>
        <w:tab/>
      </w:r>
      <w:r>
        <w:rPr/>
        <w:t xml:space="preserve">$6,525,000</w:t>
      </w:r>
    </w:p>
    <w:p>
      <w:pPr>
        <w:ind w:left="0" w:right="0" w:firstLine="0"/>
        <w:jc w:val="both"/>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(FY 2017)</w:t>
      </w:r>
      <w:r>
        <w:tab/>
      </w:r>
      <w:r>
        <w:rPr/>
        <w:t xml:space="preserve">$9,750,000</w:t>
      </w:r>
    </w:p>
    <w:p>
      <w:pPr>
        <w:ind w:left="0" w:right="0" w:firstLine="0"/>
        <w:jc w:val="both"/>
        <w:tabs>
          <w:tab w:val="right" w:leader="dot" w:pos="9936"/>
        </w:tabs>
      </w:pPr>
      <w:pPr>
        <w:tabs>
          <w:tab w:val="right" w:leader="dot" w:pos="9360"/>
        </w:tabs>
      </w:pPr>
      <w:r>
        <w:rPr/>
        <w:t xml:space="preserve">Tobacco Prevention and Control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w:t>
      </w:r>
      <w:r>
        <w:tab/>
      </w:r>
      <w:r>
        <w:rPr/>
        <w:t xml:space="preserve">$1,400,000</w:t>
      </w:r>
    </w:p>
    <w:p>
      <w:pPr>
        <w:tabs>
          <w:tab w:val="right" w:leader="dot" w:pos="9936"/>
        </w:tabs>
        <w:ind w:left="0" w:right="0" w:firstLine="1440"/>
      </w:pPr>
      <w:r>
        <w:rPr/>
        <w:t xml:space="preserve">TOTAL APPROPRIATION</w:t>
      </w:r>
      <w:r>
        <w:tab/>
      </w:r>
      <w:r>
        <w:rPr/>
        <w:t xml:space="preserve">$994,152,000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ind w:left="0" w:right="0" w:firstLine="360"/>
        <w:jc w:val="both"/>
      </w:pPr>
      <w:r>
        <w:rPr/>
        <w:t xml:space="preserve">(2) $65,000 of the general fund</w:t>
      </w:r>
      <w:r>
        <w:rPr>
          <w:rFonts w:ascii="Times New Roman" w:hAnsi="Times New Roman"/>
        </w:rPr>
        <w:t xml:space="preserve">—</w:t>
      </w:r>
      <w:r>
        <w:rPr/>
        <w:t xml:space="preserve">state appropriation for fiscal year 2016 and $65,000 of the general fund</w:t>
      </w:r>
      <w:r>
        <w:rPr>
          <w:rFonts w:ascii="Times New Roman" w:hAnsi="Times New Roman"/>
        </w:rPr>
        <w:t xml:space="preserve">—</w:t>
      </w:r>
      <w:r>
        <w:rPr/>
        <w:t xml:space="preserve">state appropriation for fiscal year 2017 are for the midwifery licensure and regulatory program to supplement revenue from fees. The department shall charge no more than five hundred twenty-five dollars annually for new or renewed licenses for the midwifery program.</w:t>
      </w:r>
    </w:p>
    <w:p>
      <w:pPr>
        <w:ind w:left="0" w:right="0" w:firstLine="360"/>
        <w:jc w:val="both"/>
      </w:pPr>
      <w:r>
        <w:rPr/>
        <w:t xml:space="preserve">(3) During the 2015-17 fiscal biennium, each person subject to RCW 43.70.110(3)(c) is required to pay only one surcharge of up to twenty-five dollars annually for the purposes of RCW 43.70.112, regardless of how many professional licenses the person holds.</w:t>
      </w:r>
    </w:p>
    <w:p>
      <w:pPr>
        <w:ind w:left="0" w:right="0" w:firstLine="360"/>
        <w:jc w:val="both"/>
      </w:pPr>
      <w:r>
        <w:rPr/>
        <w:t xml:space="preserve">(4) $1,923,000 of the state toxics control account</w:t>
      </w:r>
      <w:r>
        <w:rPr>
          <w:rFonts w:ascii="Times New Roman" w:hAnsi="Times New Roman"/>
        </w:rPr>
        <w:t xml:space="preserve">—</w:t>
      </w:r>
      <w:r>
        <w:rPr/>
        <w:t xml:space="preserve">state appropriation is provided solely for implementation of Engrossed Second Substitute House Bill No. 1472 (chemical action plans). Within the amount provided in this subsection, $1,474,000 is provided solely for the department to conduct biomonitoring pursuant to section 2(2) of Engrossed Second Substitute House Bill No. 1472 (chemical action plans). If the bill is not enacted by June 30, 2015, the amounts provided in this subsection shall lapse.</w:t>
      </w:r>
    </w:p>
    <w:p>
      <w:pPr>
        <w:ind w:left="0" w:right="0" w:firstLine="360"/>
        <w:jc w:val="both"/>
      </w:pPr>
      <w:r>
        <w:rPr/>
        <w:t xml:space="preserve">(5) $52,000 of the health professions account</w:t>
      </w:r>
      <w:r>
        <w:rPr>
          <w:rFonts w:ascii="Times New Roman" w:hAnsi="Times New Roman"/>
        </w:rPr>
        <w:t xml:space="preserve">—</w:t>
      </w:r>
      <w:r>
        <w:rPr/>
        <w:t xml:space="preserve">state appropriation is provided solely for implementation of House Bill No. 1779 (victim interviews training). If the bill is not enacted by June 30, 2015, the amount provided in this subsection shall lapse.</w:t>
      </w:r>
    </w:p>
    <w:p>
      <w:pPr>
        <w:ind w:left="0" w:right="0" w:firstLine="360"/>
        <w:jc w:val="both"/>
      </w:pPr>
      <w:r>
        <w:rPr/>
        <w:t xml:space="preserve">(6) $123,000 of the general fund</w:t>
      </w:r>
      <w:r>
        <w:rPr>
          <w:rFonts w:ascii="Times New Roman" w:hAnsi="Times New Roman"/>
        </w:rPr>
        <w:t xml:space="preserve">—</w:t>
      </w:r>
      <w:r>
        <w:rPr/>
        <w:t xml:space="preserve">state appropriation for fiscal year 2016 and $123,000 of the general fund</w:t>
      </w:r>
      <w:r>
        <w:rPr>
          <w:rFonts w:ascii="Times New Roman" w:hAnsi="Times New Roman"/>
        </w:rPr>
        <w:t xml:space="preserve">—</w:t>
      </w:r>
      <w:r>
        <w:rPr/>
        <w:t xml:space="preserve">state appropriation for fiscal year 2017 are provided solely for the department of health to support Washington's healthiest next generation efforts by partnering with the office of the superintendent of public instruction, department of early learning, and other public and private partners as appropriate.</w:t>
      </w:r>
    </w:p>
    <w:p>
      <w:pPr>
        <w:ind w:left="0" w:right="0" w:firstLine="360"/>
        <w:jc w:val="both"/>
      </w:pPr>
      <w:r>
        <w:rPr/>
        <w:t xml:space="preserve">(7) $3,225,000 of the general fund</w:t>
      </w:r>
      <w:r>
        <w:rPr>
          <w:rFonts w:ascii="Times New Roman" w:hAnsi="Times New Roman"/>
        </w:rPr>
        <w:t xml:space="preserve">—</w:t>
      </w:r>
      <w:r>
        <w:rPr/>
        <w:t xml:space="preserve">state appropriation for fiscal year 2016, $6,275,000 of the dedicated marijuana account</w:t>
      </w:r>
      <w:r>
        <w:rPr>
          <w:rFonts w:ascii="Times New Roman" w:hAnsi="Times New Roman"/>
        </w:rPr>
        <w:t xml:space="preserve">—</w:t>
      </w:r>
      <w:r>
        <w:rPr/>
        <w:t xml:space="preserve">state appropriation for fiscal year 2016, and $9,500,000 of the dedicated marijuana account</w:t>
      </w:r>
      <w:r>
        <w:rPr>
          <w:rFonts w:ascii="Times New Roman" w:hAnsi="Times New Roman"/>
        </w:rPr>
        <w:t xml:space="preserve">—</w:t>
      </w:r>
      <w:r>
        <w:rPr/>
        <w:t xml:space="preserve">state appropriation for fiscal year 2017 are provided solely for the creation, implementation, operations, and management of a marijuana education and public health program pursuant to RCW 69.50.540. Within amounts provided in this subsection:</w:t>
      </w:r>
    </w:p>
    <w:p>
      <w:pPr>
        <w:ind w:left="0" w:right="0" w:firstLine="360"/>
        <w:jc w:val="both"/>
      </w:pPr>
      <w:r>
        <w:rPr/>
        <w:t xml:space="preserve">(a) $205,000 of the dedicated marijuana account</w:t>
      </w:r>
      <w:r>
        <w:rPr>
          <w:rFonts w:ascii="Times New Roman" w:hAnsi="Times New Roman"/>
        </w:rPr>
        <w:t xml:space="preserve">—</w:t>
      </w:r>
      <w:r>
        <w:rPr/>
        <w:t xml:space="preserve">state appropriation for fiscal year 2016 and $205,000 of the dedicated marijuana account</w:t>
      </w:r>
      <w:r>
        <w:rPr>
          <w:rFonts w:ascii="Times New Roman" w:hAnsi="Times New Roman"/>
        </w:rPr>
        <w:t xml:space="preserve">—</w:t>
      </w:r>
      <w:r>
        <w:rPr/>
        <w:t xml:space="preserve">state appropriation for fiscal year 2017 are provided solely for a marijuana use public health hotline;</w:t>
      </w:r>
    </w:p>
    <w:p>
      <w:pPr>
        <w:ind w:left="0" w:right="0" w:firstLine="360"/>
        <w:jc w:val="both"/>
      </w:pPr>
      <w:r>
        <w:rPr/>
        <w:t xml:space="preserve">(b) $3,000,000 of the dedicated marijuana account</w:t>
      </w:r>
      <w:r>
        <w:rPr>
          <w:rFonts w:ascii="Times New Roman" w:hAnsi="Times New Roman"/>
        </w:rPr>
        <w:t xml:space="preserve">—</w:t>
      </w:r>
      <w:r>
        <w:rPr/>
        <w:t xml:space="preserve">state appropriation for fiscal year 2016 and $3,000,000 of the dedicated marijuana account</w:t>
      </w:r>
      <w:r>
        <w:rPr>
          <w:rFonts w:ascii="Times New Roman" w:hAnsi="Times New Roman"/>
        </w:rPr>
        <w:t xml:space="preserve">—</w:t>
      </w:r>
      <w:r>
        <w:rPr/>
        <w:t xml:space="preserve">state appropriation for fiscal year 2017 are provided solely for a grants program for intervention strategies to prevent and reduce youth marijuana use;</w:t>
      </w:r>
    </w:p>
    <w:p>
      <w:pPr>
        <w:ind w:left="0" w:right="0" w:firstLine="360"/>
        <w:jc w:val="both"/>
      </w:pPr>
      <w:r>
        <w:rPr/>
        <w:t xml:space="preserve">(c) $3,225,000 of the general fund</w:t>
      </w:r>
      <w:r>
        <w:rPr>
          <w:rFonts w:ascii="Times New Roman" w:hAnsi="Times New Roman"/>
        </w:rPr>
        <w:t xml:space="preserve">—</w:t>
      </w:r>
      <w:r>
        <w:rPr/>
        <w:t xml:space="preserve">state appropriation for fiscal year 2016, $1,775,000 of the dedicated marijuana account</w:t>
      </w:r>
      <w:r>
        <w:rPr>
          <w:rFonts w:ascii="Times New Roman" w:hAnsi="Times New Roman"/>
        </w:rPr>
        <w:t xml:space="preserve">—</w:t>
      </w:r>
      <w:r>
        <w:rPr/>
        <w:t xml:space="preserve">state appropriation for fiscal year 2016, and $5,000,000 of the dedicated marijuana account</w:t>
      </w:r>
      <w:r>
        <w:rPr>
          <w:rFonts w:ascii="Times New Roman" w:hAnsi="Times New Roman"/>
        </w:rPr>
        <w:t xml:space="preserve">—</w:t>
      </w:r>
      <w:r>
        <w:rPr/>
        <w:t xml:space="preserve">state appropriation for fiscal year 2017 are provided solely for media-based education campaigns separately targeting youth and adults; and</w:t>
      </w:r>
    </w:p>
    <w:p>
      <w:pPr>
        <w:ind w:left="0" w:right="0" w:firstLine="360"/>
        <w:jc w:val="both"/>
      </w:pPr>
      <w:r>
        <w:rPr/>
        <w:t xml:space="preserve">(d) $1,295,000 of the dedicated marijuana account</w:t>
      </w:r>
      <w:r>
        <w:rPr>
          <w:rFonts w:ascii="Times New Roman" w:hAnsi="Times New Roman"/>
        </w:rPr>
        <w:t xml:space="preserve">—</w:t>
      </w:r>
      <w:r>
        <w:rPr/>
        <w:t xml:space="preserve">state appropriation for fiscal year 2016 and $1,295,000 of the dedicated marijuana account</w:t>
      </w:r>
      <w:r>
        <w:rPr>
          <w:rFonts w:ascii="Times New Roman" w:hAnsi="Times New Roman"/>
        </w:rPr>
        <w:t xml:space="preserve">—</w:t>
      </w:r>
      <w:r>
        <w:rPr/>
        <w:t xml:space="preserve">state appropriation for fiscal year 2017 are provided solely for the department's operations and support of the program, including surveillance, assessment, and evaluation activities.</w:t>
      </w:r>
    </w:p>
    <w:p>
      <w:pPr>
        <w:ind w:left="0" w:right="0" w:firstLine="360"/>
        <w:jc w:val="both"/>
      </w:pPr>
      <w:r>
        <w:rPr/>
        <w:t xml:space="preserve">(8) $250,000 of the dedicated marijuana account</w:t>
      </w:r>
      <w:r>
        <w:rPr>
          <w:rFonts w:ascii="Times New Roman" w:hAnsi="Times New Roman"/>
        </w:rPr>
        <w:t xml:space="preserve">—</w:t>
      </w:r>
      <w:r>
        <w:rPr/>
        <w:t xml:space="preserve">state appropriation for fiscal year 2016 and $250,000 of the dedicated marijuana account</w:t>
      </w:r>
      <w:r>
        <w:rPr>
          <w:rFonts w:ascii="Times New Roman" w:hAnsi="Times New Roman"/>
        </w:rPr>
        <w:t xml:space="preserve">—</w:t>
      </w:r>
      <w:r>
        <w:rPr/>
        <w:t xml:space="preserve">state appropriation for fiscal year 2017 are provided solely for a contract with the Washington poison center to help maintain national accreditation standards.</w:t>
      </w:r>
    </w:p>
    <w:p>
      <w:pPr>
        <w:ind w:left="0" w:right="0" w:firstLine="360"/>
        <w:jc w:val="both"/>
      </w:pPr>
      <w:r>
        <w:rPr/>
        <w:t xml:space="preserve">(9) $4,015,000 of the health professions account</w:t>
      </w:r>
      <w:r>
        <w:rPr>
          <w:rFonts w:ascii="Times New Roman" w:hAnsi="Times New Roman"/>
        </w:rPr>
        <w:t xml:space="preserve">—</w:t>
      </w:r>
      <w:r>
        <w:rPr/>
        <w:t xml:space="preserve">state appropriation is provided solely to implement Second Substitute Senate Bill No. 5052 (cannabis patient protection). If the bill is not enacted by June 30, 2015, the amount provided in this subsection shall lapse.</w:t>
      </w:r>
    </w:p>
    <w:p>
      <w:pPr>
        <w:ind w:left="0" w:right="0" w:firstLine="360"/>
        <w:jc w:val="both"/>
      </w:pPr>
      <w:r>
        <w:rPr/>
        <w:t xml:space="preserve">(10) Information technology projects and proposed projects for time capture, payroll and payment processes, and eligibility and authorization systems within the department of health are subject to technical oversight by the office of the chief information officer.</w:t>
      </w:r>
    </w:p>
    <w:p>
      <w:pPr>
        <w:ind w:left="0" w:right="0" w:firstLine="360"/>
        <w:jc w:val="both"/>
      </w:pPr>
      <w:r>
        <w:rPr/>
        <w:t xml:space="preserve">(11) $60,000 of the general fund</w:t>
      </w:r>
      <w:r>
        <w:rPr>
          <w:rFonts w:ascii="Times New Roman" w:hAnsi="Times New Roman"/>
        </w:rPr>
        <w:t xml:space="preserve">—</w:t>
      </w:r>
      <w:r>
        <w:rPr/>
        <w:t xml:space="preserve">state appropriation for fiscal year 2016 is provided solely for the department to conduct a feasibility study to assess cost-effective options to notify neighbors of pesticide applications that occur through drift-prone methods. The study shall consider, at a minimum, the cost and requirements necessary to develop and implement an information-sharing system on pesticide use in Washington as well as the cost and requirements necessary to implement a communication program to notify neighbors of pesticide applications that occur through drift-prone methods. No later than June 30, 2016, the department shall report to the appropriation policy and fiscal committees of the legislature on the feasibility of such programs.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(1) ADMINISTRATION AND SUPPORT SERVICES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$58,074,000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$56,878,000</w:t>
      </w:r>
    </w:p>
    <w:p>
      <w:pPr>
        <w:ind w:left="0" w:right="0" w:firstLine="0"/>
        <w:jc w:val="both"/>
        <w:tabs>
          <w:tab w:val="right" w:leader="dot" w:pos="9936"/>
        </w:tabs>
      </w:pPr>
      <w:r>
        <w:rPr/>
        <w:t xml:space="preserve">Data Processing Revolving Account</w:t>
      </w:r>
      <w:r>
        <w:rPr>
          <w:rFonts w:ascii="Times New Roman" w:hAnsi="Times New Roman"/>
        </w:rPr>
        <w:t xml:space="preserve">—</w:t>
      </w:r>
      <w:r>
        <w:rPr/>
        <w:t xml:space="preserve">State Appropriation</w:t>
      </w:r>
      <w:r>
        <w:tab/>
      </w:r>
      <w:r>
        <w:rPr/>
        <w:t xml:space="preserve">($11,000)</w:t>
      </w:r>
    </w:p>
    <w:p>
      <w:pPr>
        <w:tabs>
          <w:tab w:val="right" w:leader="dot" w:pos="9936"/>
        </w:tabs>
        <w:ind w:left="0" w:right="0" w:firstLine="1440"/>
      </w:pPr>
      <w:r>
        <w:rPr/>
        <w:t xml:space="preserve">TOTAL APPROPRIATION</w:t>
      </w:r>
      <w:r>
        <w:tab/>
      </w:r>
      <w:r>
        <w:rPr/>
        <w:t xml:space="preserve">$114,941,000</w:t>
      </w:r>
    </w:p>
    <w:p>
      <w:pPr>
        <w:ind w:left="0" w:right="0" w:firstLine="360"/>
        <w:jc w:val="both"/>
      </w:pPr>
      <w:r>
        <w:rPr/>
        <w:t xml:space="preserve">The appropriations in this subsection are subject to the following conditions and limitations: $35,000 of the general fund</w:t>
      </w:r>
      <w:r>
        <w:rPr>
          <w:rFonts w:ascii="Times New Roman" w:hAnsi="Times New Roman"/>
        </w:rPr>
        <w:t xml:space="preserve">—</w:t>
      </w:r>
      <w:r>
        <w:rPr/>
        <w:t xml:space="preserve">state appropriation for fiscal year 2016 and $35,000 of the general fund</w:t>
      </w:r>
      <w:r>
        <w:rPr>
          <w:rFonts w:ascii="Times New Roman" w:hAnsi="Times New Roman"/>
        </w:rPr>
        <w:t xml:space="preserve">—</w:t>
      </w:r>
      <w:r>
        <w:rPr/>
        <w:t xml:space="preserve">state appropriation for fiscal year 2017 are provided solely for the support of a statewide council on mentally ill offenders that includes as its members representatives of community-based mental health treatment programs, current or former judicial officers, and directors and commanders of city and county jails and state prison facilities. The council will investigate and promote cost-effective approaches to meeting the long-term needs of adults and juveniles with mental disorders who have a history of offending or who are at-risk of offending, including their mental health, physiological, housing, employment, and job training needs.</w:t>
      </w:r>
    </w:p>
    <w:p>
      <w:pPr>
        <w:ind w:left="0" w:right="0" w:firstLine="360"/>
        <w:jc w:val="both"/>
      </w:pPr>
      <w:r>
        <w:rPr/>
        <w:t xml:space="preserve">(2) CORRECTIONAL OPERATIONS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$596,969,000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$603,425,000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$1,862,000</w:t>
      </w:r>
    </w:p>
    <w:p>
      <w:pPr>
        <w:ind w:left="0" w:right="0" w:firstLine="0"/>
        <w:jc w:val="both"/>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$6,599,000</w:t>
      </w:r>
    </w:p>
    <w:p>
      <w:pPr>
        <w:tabs>
          <w:tab w:val="right" w:leader="dot" w:pos="9936"/>
        </w:tabs>
        <w:ind w:left="0" w:right="0" w:firstLine="1440"/>
      </w:pPr>
      <w:r>
        <w:rPr/>
        <w:t xml:space="preserve">TOTAL APPROPRIATION</w:t>
      </w:r>
      <w:r>
        <w:tab/>
      </w:r>
      <w:r>
        <w:rPr/>
        <w:t xml:space="preserve">$1,208,855,000</w:t>
      </w:r>
    </w:p>
    <w:p>
      <w:pPr>
        <w:ind w:left="0" w:right="0" w:firstLine="360"/>
        <w:jc w:val="both"/>
      </w:pPr>
      <w:r>
        <w:rPr/>
        <w:t xml:space="preserve">The appropriations in this subsection are subject to the following conditions and limitations:</w:t>
      </w:r>
    </w:p>
    <w:p>
      <w:pPr>
        <w:ind w:left="0" w:right="0" w:firstLine="360"/>
        <w:jc w:val="both"/>
      </w:pPr>
      <w:r>
        <w:rPr/>
        <w:t xml:space="preserve">(a) During the 2015-2017 fiscal biennium, when contracts are established or renewed for offender pay phone and other telephone services provided to inmates, the department shall select the contractor or contractors primarily based on the following factors: (i) The lowest rate charged to both the inmate and the person paying for the telephone call; and (ii) the lowest commission rates paid to the department, while providing reasonable compensation to cover the costs of the department to provide the telephone services to inmates and provide sufficient revenues for the activities funded from the institutional welfare betterment account.</w:t>
      </w:r>
    </w:p>
    <w:p>
      <w:pPr>
        <w:ind w:left="0" w:right="0" w:firstLine="360"/>
        <w:jc w:val="both"/>
      </w:pPr>
      <w:r>
        <w:rPr/>
        <w:t xml:space="preserve">(b) The department may contract for up to 300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duration of the contracts may be for up to four years. The department shall not pay a rate greater than $65 per day per offender for all costs associated with the offender while in the local correctional facility to include programming and health care costs, or the equivalent of $65 per day per bed including programming and health care costs for full units. The capacity provided at local correctional facilities must be for offenders whom the department of corrections defines as medium or lower security offenders. Programming provided for inmates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ind w:left="0" w:right="0" w:firstLine="360"/>
        <w:jc w:val="both"/>
      </w:pPr>
      <w:r>
        <w:rPr/>
        <w:t xml:space="preserve">(c) $501,000 of the general fund</w:t>
      </w:r>
      <w:r>
        <w:rPr>
          <w:rFonts w:ascii="Times New Roman" w:hAnsi="Times New Roman"/>
        </w:rPr>
        <w:t xml:space="preserve">—</w:t>
      </w:r>
      <w:r>
        <w:rPr/>
        <w:t xml:space="preserve">state appropriation for fiscal year 2016 and $501,000 of the general fund</w:t>
      </w:r>
      <w:r>
        <w:rPr>
          <w:rFonts w:ascii="Times New Roman" w:hAnsi="Times New Roman"/>
        </w:rPr>
        <w:t xml:space="preserve">—</w:t>
      </w:r>
      <w:r>
        <w:rPr/>
        <w:t xml:space="preserve">state appropriation for fiscal year 2017 are provided solely for the department to maintain the facility, property, and assets at the institution formerly known as the maple lane school in Rochester. The department may not house incarcerated offenders at the maple lane site until specifically directed to do so by the legislature.</w:t>
      </w:r>
    </w:p>
    <w:p>
      <w:pPr>
        <w:ind w:left="0" w:right="0" w:firstLine="360"/>
        <w:jc w:val="both"/>
      </w:pPr>
      <w:r>
        <w:rPr/>
        <w:t xml:space="preserve">(d) Funding appropriated in this subsection may not be used to enter into or fulfill contracts with any private organization in any other state to provide for the operation of correctional facilities or programs for persons convicted of a felony in the courts of this state and sentenced to a term of imprisonment therefor in a state correctional institution for convicted felons under the jurisdiction of the department. Exceptions may be made if the secretary determines that such a transfer would prevent hardship to the offender based on the location of the offender's family out of state or security concerns in state facilities.</w:t>
      </w:r>
    </w:p>
    <w:p>
      <w:pPr>
        <w:ind w:left="0" w:right="0" w:firstLine="360"/>
        <w:jc w:val="both"/>
      </w:pPr>
      <w:r>
        <w:rPr/>
        <w:t xml:space="preserve">(e) $10,000 of the general fund</w:t>
      </w:r>
      <w:r>
        <w:rPr>
          <w:rFonts w:ascii="Times New Roman" w:hAnsi="Times New Roman"/>
        </w:rPr>
        <w:t xml:space="preserve">—</w:t>
      </w:r>
      <w:r>
        <w:rPr/>
        <w:t xml:space="preserve">state appropriation for fiscal year 2016 and $10,000 of the general fund</w:t>
      </w:r>
      <w:r>
        <w:rPr>
          <w:rFonts w:ascii="Times New Roman" w:hAnsi="Times New Roman"/>
        </w:rPr>
        <w:t xml:space="preserve">—</w:t>
      </w:r>
      <w:r>
        <w:rPr/>
        <w:t xml:space="preserve">state appropriation for fiscal year 2017 are provided solely for implementation of House Bill No. 1732 (health care employees). If the bill is not enacted by June 30, 2015, the amount provided in this subsection shall lapse.</w:t>
      </w:r>
    </w:p>
    <w:p>
      <w:pPr>
        <w:ind w:left="0" w:right="0" w:firstLine="360"/>
        <w:jc w:val="both"/>
      </w:pPr>
      <w:r>
        <w:rPr/>
        <w:t xml:space="preserve">(f) Within the amounts provided in this subsection, funding is sufficient to implement Engrossed House Bill No. 1632 (domestic violence).</w:t>
      </w:r>
    </w:p>
    <w:p>
      <w:pPr>
        <w:ind w:left="0" w:right="0" w:firstLine="360"/>
        <w:jc w:val="both"/>
      </w:pPr>
      <w:r>
        <w:rPr/>
        <w:t xml:space="preserve">(g) Within the amounts provided in this subsection, funding is sufficient to implement Engrossed Second Substitute House Bill No. 1320 (identicards for incarcerated offenders).</w:t>
      </w:r>
    </w:p>
    <w:p>
      <w:pPr>
        <w:ind w:left="0" w:right="0" w:firstLine="360"/>
        <w:jc w:val="both"/>
      </w:pPr>
      <w:r>
        <w:rPr/>
        <w:t xml:space="preserve">(h) Within the amounts provided in this subsection, funding is sufficient to implement Engrossed Second Substitute House Bill No. 1276 (impaired driving).</w:t>
      </w:r>
    </w:p>
    <w:p>
      <w:pPr>
        <w:ind w:left="0" w:right="0" w:firstLine="360"/>
        <w:jc w:val="both"/>
      </w:pPr>
      <w:r>
        <w:rPr/>
        <w:t xml:space="preserve">(i) Within the amounts provided in this subsection, funding is sufficient to implement Engrossed Second Substitute House Bill No. 1272 (distribution of intimate images).</w:t>
      </w:r>
    </w:p>
    <w:p>
      <w:pPr>
        <w:ind w:left="0" w:right="0" w:firstLine="360"/>
        <w:jc w:val="both"/>
      </w:pPr>
      <w:r>
        <w:rPr/>
        <w:t xml:space="preserve">(j) Within the amounts provided in this subsection, funding is sufficient to implement Substitute House Bill No. 1178 (assault in the third degree).</w:t>
      </w:r>
    </w:p>
    <w:p>
      <w:pPr>
        <w:ind w:left="0" w:right="0" w:firstLine="360"/>
        <w:jc w:val="both"/>
      </w:pPr>
      <w:r>
        <w:rPr/>
        <w:t xml:space="preserve">(k) Within the amounts provided in this subsection, funding is sufficient to implement Substitute House Bill No. 1917 (video and/or sound recordings made by law enforcement or corrections officers).</w:t>
      </w:r>
    </w:p>
    <w:p>
      <w:pPr>
        <w:ind w:left="0" w:right="0" w:firstLine="360"/>
        <w:jc w:val="both"/>
      </w:pPr>
      <w:r>
        <w:rPr/>
        <w:t xml:space="preserve">(3) COMMUNITY SUPERVISION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$154,698,000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$154,185,000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$415,000</w:t>
      </w:r>
    </w:p>
    <w:p>
      <w:pPr>
        <w:tabs>
          <w:tab w:val="right" w:leader="dot" w:pos="9936"/>
        </w:tabs>
        <w:ind w:left="0" w:right="0" w:firstLine="1440"/>
      </w:pPr>
      <w:r>
        <w:rPr/>
        <w:t xml:space="preserve">TOTAL APPROPRIATION</w:t>
      </w:r>
      <w:r>
        <w:tab/>
      </w:r>
      <w:r>
        <w:rPr/>
        <w:t xml:space="preserve">$309,298,000</w:t>
      </w:r>
    </w:p>
    <w:p>
      <w:pPr>
        <w:ind w:left="0" w:right="0" w:firstLine="360"/>
        <w:jc w:val="both"/>
      </w:pPr>
      <w:r>
        <w:rPr/>
        <w:t xml:space="preserve">The appropriations in this subsection are subject to the following conditions and limitations:</w:t>
      </w:r>
    </w:p>
    <w:p>
      <w:pPr>
        <w:ind w:left="0" w:right="0" w:firstLine="360"/>
        <w:jc w:val="both"/>
      </w:pPr>
      <w:r>
        <w:rPr/>
        <w:t xml:space="preserve">(a) The department of corrections shall contract with local and tribal governments for the provision of jail capacity to house offenders who violate the terms of their community supervision. A contract shall not have a cost of incarceration in excess of $85 per day per offender. A contract shall not have a year-to-year increase in excess of three percent per year. The contracts may include rates for the medical care of offenders which exceed the daily cost of incarceration and the limitation on year-to-year increase, provided that medical payments conform to the department's offender health plan and pharmacy formulary, and all off-site medical expenses are preapproved by department utilization management staff.</w:t>
      </w:r>
    </w:p>
    <w:p>
      <w:pPr>
        <w:ind w:left="0" w:right="0" w:firstLine="360"/>
        <w:jc w:val="both"/>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ind w:left="0" w:right="0" w:firstLine="360"/>
        <w:jc w:val="both"/>
      </w:pPr>
      <w:r>
        <w:rPr/>
        <w:t xml:space="preserve">(c) Within the amounts provided in this subsection, funding is sufficient to implement Engrossed House Bill No. 1632 (domestic violence).</w:t>
      </w:r>
    </w:p>
    <w:p>
      <w:pPr>
        <w:ind w:left="0" w:right="0" w:firstLine="360"/>
        <w:jc w:val="both"/>
      </w:pPr>
      <w:r>
        <w:rPr/>
        <w:t xml:space="preserve">(4) CORRECTIONAL INDUSTRIES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$6,187,000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$6,177,000</w:t>
      </w:r>
    </w:p>
    <w:p>
      <w:pPr>
        <w:tabs>
          <w:tab w:val="right" w:leader="dot" w:pos="9936"/>
        </w:tabs>
        <w:ind w:left="0" w:right="0" w:firstLine="1440"/>
      </w:pPr>
      <w:r>
        <w:rPr/>
        <w:t xml:space="preserve">TOTAL APPROPRIATION</w:t>
      </w:r>
      <w:r>
        <w:tab/>
      </w:r>
      <w:r>
        <w:rPr/>
        <w:t xml:space="preserve">$12,364,000</w:t>
      </w:r>
    </w:p>
    <w:p>
      <w:pPr>
        <w:ind w:left="0" w:right="0" w:firstLine="360"/>
        <w:jc w:val="both"/>
      </w:pPr>
      <w:r>
        <w:rPr/>
        <w:t xml:space="preserve">(5) INTERAGENCY PAYMENTS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$45,501,000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$42,644,000</w:t>
      </w:r>
    </w:p>
    <w:p>
      <w:pPr>
        <w:tabs>
          <w:tab w:val="right" w:leader="dot" w:pos="9936"/>
        </w:tabs>
        <w:ind w:left="0" w:right="0" w:firstLine="1440"/>
      </w:pPr>
      <w:r>
        <w:rPr/>
        <w:t xml:space="preserve">TOTAL APPROPRIATION</w:t>
      </w:r>
      <w:r>
        <w:tab/>
      </w:r>
      <w:r>
        <w:rPr/>
        <w:t xml:space="preserve">$88,145,000</w:t>
      </w:r>
    </w:p>
    <w:p>
      <w:pPr>
        <w:ind w:left="0" w:right="0" w:firstLine="360"/>
        <w:jc w:val="both"/>
      </w:pPr>
      <w:r>
        <w:rPr/>
        <w:t xml:space="preserve">The appropriations in this subsection are subject to the following conditions and limitations: The state prison medical facilities may use funds appropriated in this subsection to purchase goods and supplies through hospital or other group purchasing organizations when it is cost effective to do so.</w:t>
      </w:r>
    </w:p>
    <w:p>
      <w:pPr>
        <w:ind w:left="0" w:right="0" w:firstLine="360"/>
        <w:jc w:val="both"/>
      </w:pPr>
      <w:r>
        <w:rPr/>
        <w:t xml:space="preserve">(6) OFFENDER CHANGE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$45,568,000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$48,497,000</w:t>
      </w:r>
    </w:p>
    <w:p>
      <w:pPr>
        <w:tabs>
          <w:tab w:val="right" w:leader="dot" w:pos="9936"/>
        </w:tabs>
        <w:ind w:left="0" w:right="0" w:firstLine="1440"/>
      </w:pPr>
      <w:r>
        <w:rPr/>
        <w:t xml:space="preserve">TOTAL APPROPRIATION</w:t>
      </w:r>
      <w:r>
        <w:tab/>
      </w:r>
      <w:r>
        <w:rPr/>
        <w:t xml:space="preserve">$94,065,000</w:t>
      </w:r>
    </w:p>
    <w:p>
      <w:pPr>
        <w:ind w:left="0" w:right="0" w:firstLine="360"/>
        <w:jc w:val="both"/>
      </w:pPr>
      <w:r>
        <w:rPr/>
        <w:t xml:space="preserve">The appropriations in this subsection are subject to the following conditions and limitations:</w:t>
      </w:r>
    </w:p>
    <w:p>
      <w:pPr>
        <w:ind w:left="0" w:right="0" w:firstLine="360"/>
        <w:jc w:val="both"/>
      </w:pPr>
      <w:r>
        <w:rPr/>
        <w:t xml:space="preserve"> (a) The department of corrections shall use funds appropriated in this subsection (6) solely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ind w:left="0" w:right="0" w:firstLine="360"/>
        <w:jc w:val="both"/>
      </w:pPr>
      <w:r>
        <w:rPr/>
        <w:t xml:space="preserve">(b) Within the amounts provided in this subsection, up to $790,000 of the general fund</w:t>
      </w:r>
      <w:r>
        <w:rPr>
          <w:rFonts w:ascii="Times New Roman" w:hAnsi="Times New Roman"/>
        </w:rPr>
        <w:t xml:space="preserve">—</w:t>
      </w:r>
      <w:r>
        <w:rPr/>
        <w:t xml:space="preserve">state appropriation in fiscal year 2016 and up to $790,000 of the general fund</w:t>
      </w:r>
      <w:r>
        <w:rPr>
          <w:rFonts w:ascii="Times New Roman" w:hAnsi="Times New Roman"/>
        </w:rPr>
        <w:t xml:space="preserve">—</w:t>
      </w:r>
      <w:r>
        <w:rPr/>
        <w:t xml:space="preserve">state appropriation in fiscal year 2017 may be used to implement postsecondary education degree programs pursuant to RCW 72.09.465(1). The department shall collaborate with the state board for community and technical colleges to determine programming and shall prioritize inmates placed in degree programs based on length of time remaining to be served and with a goal of reducing recidivism as much as possible, and based on other factors deemed appropriate by the department. The department shall report on the results of postsecondary education degree programming to the appropriate committees of the legislature by December 1, 2016.</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SERVICES FOR THE BLIND</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$2,259,000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$2,243,000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$22,821,000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 TOTAL APPROPRIATION</w:t>
      </w:r>
      <w:r>
        <w:tab/>
      </w:r>
      <w:r>
        <w:rPr/>
        <w:t xml:space="preserve">$27,383,000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EMPLOYMENT SECURITY DEPARTMENT</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$257,063,000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$34,435,000</w:t>
      </w:r>
    </w:p>
    <w:p>
      <w:pPr>
        <w:ind w:left="0" w:right="0" w:firstLine="0"/>
        <w:jc w:val="both"/>
        <w:tabs>
          <w:tab w:val="right" w:leader="none" w:pos="9936"/>
        </w:tabs>
      </w:pPr>
      <w:r>
        <w:rPr/>
        <w:t xml:space="preserve">Unemployment Compensation Administration Account</w:t>
      </w:r>
      <w:r>
        <w:rPr>
          <w:rFonts w:ascii="Times New Roman" w:hAnsi="Times New Roman"/>
        </w:rPr>
        <w:t xml:space="preserve">—</w:t>
      </w:r>
      <w:r>
        <w:tab/>
      </w:r>
    </w:p>
    <w:p>
      <w:pPr>
        <w:ind w:left="0" w:right="0" w:firstLine="360"/>
        <w:jc w:val="both"/>
        <w:tabs>
          <w:tab w:val="right" w:leader="dot" w:pos="9936"/>
        </w:tabs>
      </w:pPr>
      <w:r>
        <w:rPr/>
        <w:t xml:space="preserve">Federal Appropriation</w:t>
      </w:r>
      <w:r>
        <w:tab/>
      </w:r>
      <w:r>
        <w:rPr/>
        <w:t xml:space="preserve">$277,844,000</w:t>
      </w:r>
    </w:p>
    <w:p>
      <w:pPr>
        <w:ind w:left="0" w:right="0" w:firstLine="0"/>
        <w:jc w:val="both"/>
        <w:tabs>
          <w:tab w:val="right" w:leader="none" w:pos="9936"/>
        </w:tabs>
      </w:pPr>
      <w:r>
        <w:rPr/>
        <w:t xml:space="preserve">Administrative Contingency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$24,105,000</w:t>
      </w:r>
    </w:p>
    <w:p>
      <w:pPr>
        <w:ind w:left="0" w:right="0" w:firstLine="0"/>
        <w:jc w:val="both"/>
        <w:tabs>
          <w:tab w:val="right" w:leader="none" w:pos="9936"/>
        </w:tabs>
      </w:pPr>
      <w:r>
        <w:rPr/>
        <w:t xml:space="preserve">Employment Service Administrative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$45,497,000</w:t>
      </w:r>
    </w:p>
    <w:p>
      <w:pPr>
        <w:tabs>
          <w:tab w:val="right" w:leader="dot" w:pos="9936"/>
        </w:tabs>
        <w:ind w:left="0" w:right="0" w:firstLine="1440"/>
      </w:pPr>
      <w:r>
        <w:rPr/>
        <w:t xml:space="preserve">TOTAL APPROPRIATION</w:t>
      </w:r>
      <w:r>
        <w:tab/>
      </w:r>
      <w:r>
        <w:rPr/>
        <w:t xml:space="preserve">$638,944,000</w:t>
      </w:r>
    </w:p>
    <w:p>
      <w:pPr>
        <w:ind w:left="0" w:right="0" w:firstLine="360"/>
        <w:jc w:val="both"/>
      </w:pPr>
      <w:r>
        <w:rPr/>
        <w:t xml:space="preserve">The appropriations in this subsection are subject to the following conditions and limitations:</w:t>
      </w:r>
    </w:p>
    <w:p>
      <w:pPr>
        <w:ind w:left="0" w:right="0" w:firstLine="360"/>
        <w:jc w:val="both"/>
      </w:pPr>
      <w:r>
        <w:rPr/>
        <w:t xml:space="preserve">(1) $4,662,000 of the unemployment compensation administration account</w:t>
      </w:r>
      <w:r>
        <w:rPr>
          <w:rFonts w:ascii="Times New Roman" w:hAnsi="Times New Roman"/>
        </w:rPr>
        <w:t xml:space="preserve">—</w:t>
      </w:r>
      <w:r>
        <w:rPr/>
        <w:t xml:space="preserve">federal appropriation is from amounts made available to the state by section 903(g) of the social security act (Reed act). This amount is provided solely for the replacement of the unemployment insurance tax information system for the employment security department. The amounts provided in this subsection are conditioned on the department satisfying the requirements of the project management oversight standards and policies established by the office of the chief information officer.</w:t>
      </w:r>
    </w:p>
    <w:p>
      <w:pPr>
        <w:ind w:left="0" w:right="0" w:firstLine="360"/>
        <w:jc w:val="both"/>
      </w:pPr>
      <w:r>
        <w:rPr/>
        <w:t xml:space="preserve">(2) $48,000 of the employment services administrative account</w:t>
      </w:r>
      <w:r>
        <w:rPr>
          <w:rFonts w:ascii="Times New Roman" w:hAnsi="Times New Roman"/>
        </w:rPr>
        <w:t xml:space="preserve">—</w:t>
      </w:r>
      <w:r>
        <w:rPr/>
        <w:t xml:space="preserve">state appropriation is provided for costs associated with the second stage of the review and evaluation of the training benefits program as directed in section 15(2), chapter 4, Laws of 2011 (unemployment insurance program). This second stage shall be developed and conducted by the joint legislative audit and review committee and shall consist of further work on the process study and net-impact/cost-benefit analysis components of the evaluation.</w:t>
      </w:r>
    </w:p>
    <w:p>
      <w:pPr>
        <w:ind w:left="0" w:right="0" w:firstLine="360"/>
        <w:jc w:val="both"/>
      </w:pPr>
      <w:r>
        <w:rPr/>
        <w:t xml:space="preserve">(3) $240,000 of the administrative contingency account</w:t>
      </w:r>
      <w:r>
        <w:rPr>
          <w:rFonts w:ascii="Times New Roman" w:hAnsi="Times New Roman"/>
        </w:rPr>
        <w:t xml:space="preserve">—</w:t>
      </w:r>
      <w:r>
        <w:rPr/>
        <w:t xml:space="preserve">state appropriation is provided solely for the employment security department to contract with a center for workers in King county. The amount appropriated in this subsection shall be used by the contracted center for workers to support initiatives that generate high-skill, high-wage jobs; improve workforce and training systems; improve service delivery for dislocated workers; and build alliances with community and environmental organizations.</w:t>
      </w:r>
    </w:p>
    <w:p>
      <w:pPr>
        <w:ind w:left="0" w:right="0" w:firstLine="360"/>
        <w:jc w:val="both"/>
      </w:pPr>
      <w:r>
        <w:rPr/>
        <w:t xml:space="preserve">(4) The department is prohibited from expending amounts appropriated in this section for implementation of chapter 49.86 RCW.</w:t>
      </w:r>
    </w:p>
    <w:p>
      <w:pPr>
        <w:ind w:left="0" w:right="0" w:firstLine="360"/>
        <w:jc w:val="both"/>
      </w:pPr>
      <w:r>
        <w:rPr/>
        <w:t xml:space="preserve">(5) $26,955,000 of the unemployment compensation administration account</w:t>
      </w:r>
      <w:r>
        <w:rPr>
          <w:rFonts w:ascii="Times New Roman" w:hAnsi="Times New Roman"/>
        </w:rPr>
        <w:t xml:space="preserve">—</w:t>
      </w:r>
      <w:r>
        <w:rPr/>
        <w:t xml:space="preserve">federal appropriation is from amounts made available to the state by section 903(g) of the social security act (Reed act). This amount is provided solely for the replacement of the unemployment insurance benefit system for the employment security department. The amounts provided in this subsection are conditioned on the department satisfying the requirements of the project management oversight standards and policies established by the office of the chief information officer.</w:t>
      </w:r>
    </w:p>
    <w:p>
      <w:pPr>
        <w:ind w:left="0" w:right="0" w:firstLine="360"/>
        <w:jc w:val="both"/>
      </w:pPr>
      <w:r>
        <w:rPr/>
        <w:t xml:space="preserve">(6) The department may implement a revised chart of accounts for the 2015-2017 fiscal biennium following the receipt and approval of the reconstructed ten-year operating and capital expenditure plan by the office of financial management and the legislative evaluation and accountability program committee. The proposed structure must reduce the department's structure from seven programs to four and better align the budget reporting structure with the department's current operational structure.</w:t>
      </w:r>
    </w:p>
    <w:p>
      <w:pPr>
        <w:ind w:left="0" w:right="0" w:firstLine="360"/>
        <w:jc w:val="center"/>
      </w:pPr>
      <w:r>
        <w:rPr>
          <w:b/>
        </w:rPr>
        <w:t xml:space="preserve">PART III</w:t>
      </w:r>
    </w:p>
    <w:p>
      <w:pPr>
        <w:ind w:left="0" w:right="0" w:firstLine="360"/>
        <w:jc w:val="center"/>
      </w:pPr>
      <w:r>
        <w:rPr>
          <w:b/>
        </w:rPr>
        <w:t xml:space="preserve">NATURAL RESOURCES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COLUMBIA RIVER GORGE COMMISSION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$447,000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$457,000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$870,000</w:t>
      </w:r>
    </w:p>
    <w:p>
      <w:pPr>
        <w:tabs>
          <w:tab w:val="right" w:leader="dot" w:pos="9936"/>
        </w:tabs>
        <w:ind w:left="0" w:right="0" w:firstLine="1440"/>
      </w:pPr>
      <w:r>
        <w:rPr/>
        <w:t xml:space="preserve">TOTAL APPROPRIATION</w:t>
      </w:r>
      <w:r>
        <w:tab/>
      </w:r>
      <w:r>
        <w:rPr/>
        <w:t xml:space="preserve">$1,806,000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$29,136,000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$29,062,000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$102,502,000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$22,270,000</w:t>
      </w:r>
    </w:p>
    <w:p>
      <w:pPr>
        <w:ind w:left="0" w:right="0" w:firstLine="0"/>
        <w:jc w:val="both"/>
        <w:tabs>
          <w:tab w:val="right" w:leader="dot" w:pos="9936"/>
        </w:tabs>
      </w:pPr>
      <w:r>
        <w:rPr/>
        <w:t xml:space="preserve">Reclamation Account</w:t>
      </w:r>
      <w:r>
        <w:rPr>
          <w:rFonts w:ascii="Times New Roman" w:hAnsi="Times New Roman"/>
        </w:rPr>
        <w:t xml:space="preserve">—</w:t>
      </w:r>
      <w:r>
        <w:rPr/>
        <w:t xml:space="preserve">State Appropriation </w:t>
      </w:r>
      <w:r>
        <w:tab/>
      </w:r>
      <w:r>
        <w:rPr/>
        <w:t xml:space="preserve">$3,824,000</w:t>
      </w:r>
    </w:p>
    <w:p>
      <w:pPr>
        <w:ind w:left="0" w:right="0" w:firstLine="0"/>
        <w:jc w:val="both"/>
        <w:tabs>
          <w:tab w:val="right" w:leader="dot" w:pos="9936"/>
        </w:tabs>
      </w:pPr>
      <w:r>
        <w:rPr/>
        <w:t xml:space="preserve">Flood Control Assistance Account</w:t>
      </w:r>
      <w:r>
        <w:rPr>
          <w:rFonts w:ascii="Times New Roman" w:hAnsi="Times New Roman"/>
        </w:rPr>
        <w:t xml:space="preserve">—</w:t>
      </w:r>
      <w:r>
        <w:rPr/>
        <w:t xml:space="preserve">State Appropriation </w:t>
      </w:r>
      <w:r>
        <w:tab/>
      </w:r>
      <w:r>
        <w:rPr/>
        <w:t xml:space="preserve">$2,022,000</w:t>
      </w:r>
    </w:p>
    <w:p>
      <w:pPr>
        <w:ind w:left="0" w:right="0" w:firstLine="0"/>
        <w:jc w:val="both"/>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$40,000</w:t>
      </w:r>
    </w:p>
    <w:p>
      <w:pPr>
        <w:ind w:left="0" w:right="0" w:firstLine="0"/>
        <w:jc w:val="both"/>
        <w:tabs>
          <w:tab w:val="right" w:leader="dot" w:pos="9936"/>
        </w:tabs>
      </w:pPr>
      <w:pPr>
        <w:tabs>
          <w:tab w:val="right" w:leader="dot" w:pos="9360"/>
        </w:tabs>
      </w:pPr>
      <w:r>
        <w:rPr/>
        <w:t xml:space="preserve">Waste Reduction/Recycling/Litter Control</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$12,943,000</w:t>
      </w:r>
    </w:p>
    <w:p>
      <w:pPr>
        <w:ind w:left="0" w:right="0" w:firstLine="0"/>
        <w:jc w:val="both"/>
        <w:tabs>
          <w:tab w:val="right" w:leader="dot" w:pos="9936"/>
        </w:tabs>
      </w:pPr>
      <w:r>
        <w:rPr/>
        <w:t xml:space="preserve">State Drought Preparedness Account</w:t>
      </w:r>
      <w:r>
        <w:rPr>
          <w:rFonts w:ascii="Times New Roman" w:hAnsi="Times New Roman"/>
        </w:rPr>
        <w:t xml:space="preserve">—</w:t>
      </w:r>
      <w:r>
        <w:rPr/>
        <w:t xml:space="preserve">State Appropriation </w:t>
      </w:r>
      <w:r>
        <w:tab/>
      </w:r>
      <w:r>
        <w:rPr/>
        <w:t xml:space="preserve">$204,000</w:t>
      </w:r>
    </w:p>
    <w:p>
      <w:pPr>
        <w:ind w:left="0" w:right="0" w:firstLine="0"/>
        <w:jc w:val="both"/>
        <w:tabs>
          <w:tab w:val="right" w:leader="dot" w:pos="9936"/>
        </w:tabs>
      </w:pPr>
      <w:pPr>
        <w:tabs>
          <w:tab w:val="right" w:leader="dot" w:pos="9360"/>
        </w:tabs>
      </w:pPr>
      <w:r>
        <w:rPr/>
        <w:t xml:space="preserve">State and Local Improvements Revolving Account (Water</w:t>
      </w:r>
    </w:p>
    <w:p>
      <w:pPr>
        <w:ind w:left="0" w:right="0" w:firstLine="0"/>
        <w:jc w:val="both"/>
        <w:tabs>
          <w:tab w:val="right" w:leader="dot" w:pos="9936"/>
        </w:tabs>
      </w:pPr>
      <w:r>
        <w:rPr/>
        <w:t xml:space="preserve">Supply Facilities)</w:t>
      </w:r>
      <w:r>
        <w:rPr>
          <w:rFonts w:ascii="Times New Roman" w:hAnsi="Times New Roman"/>
        </w:rPr>
        <w:t xml:space="preserve">—</w:t>
      </w:r>
      <w:r>
        <w:rPr/>
        <w:t xml:space="preserve">State Appropriation </w:t>
      </w:r>
      <w:r>
        <w:tab/>
      </w:r>
      <w:r>
        <w:rPr/>
        <w:t xml:space="preserve">$438,000</w:t>
      </w:r>
    </w:p>
    <w:p>
      <w:pPr>
        <w:ind w:left="0" w:right="0" w:firstLine="0"/>
        <w:jc w:val="both"/>
        <w:tabs>
          <w:tab w:val="right" w:leader="dot" w:pos="9936"/>
        </w:tabs>
      </w:pPr>
      <w:r>
        <w:rPr/>
        <w:t xml:space="preserve">Aquatic Algae Control Account</w:t>
      </w:r>
      <w:r>
        <w:rPr>
          <w:rFonts w:ascii="Times New Roman" w:hAnsi="Times New Roman"/>
        </w:rPr>
        <w:t xml:space="preserve">—</w:t>
      </w:r>
      <w:r>
        <w:rPr/>
        <w:t xml:space="preserve">State Appropriation </w:t>
      </w:r>
      <w:r>
        <w:tab/>
      </w:r>
      <w:r>
        <w:rPr/>
        <w:t xml:space="preserve">$515,000</w:t>
      </w:r>
    </w:p>
    <w:p>
      <w:pPr>
        <w:ind w:left="0" w:right="0" w:firstLine="0"/>
        <w:jc w:val="both"/>
        <w:tabs>
          <w:tab w:val="right" w:leader="dot" w:pos="9936"/>
        </w:tabs>
      </w:pPr>
      <w:r>
        <w:rPr/>
        <w:t xml:space="preserve">Water Rights Tracking System Account</w:t>
      </w:r>
      <w:r>
        <w:rPr>
          <w:rFonts w:ascii="Times New Roman" w:hAnsi="Times New Roman"/>
        </w:rPr>
        <w:t xml:space="preserve">—</w:t>
      </w:r>
      <w:r>
        <w:rPr/>
        <w:t xml:space="preserve">State Appropriation </w:t>
      </w:r>
      <w:r>
        <w:tab/>
      </w:r>
      <w:r>
        <w:rPr/>
        <w:t xml:space="preserve">$46,000</w:t>
      </w:r>
    </w:p>
    <w:p>
      <w:pPr>
        <w:ind w:left="0" w:right="0" w:firstLine="0"/>
        <w:jc w:val="both"/>
        <w:tabs>
          <w:tab w:val="right" w:leader="dot" w:pos="9936"/>
        </w:tabs>
      </w:pPr>
      <w:r>
        <w:rPr/>
        <w:t xml:space="preserve">Site Closure Account</w:t>
      </w:r>
      <w:r>
        <w:rPr>
          <w:rFonts w:ascii="Times New Roman" w:hAnsi="Times New Roman"/>
        </w:rPr>
        <w:t xml:space="preserve">—</w:t>
      </w:r>
      <w:r>
        <w:rPr/>
        <w:t xml:space="preserve">State Appropriation </w:t>
      </w:r>
      <w:r>
        <w:tab/>
      </w:r>
      <w:r>
        <w:rPr/>
        <w:t xml:space="preserve">$568,000</w:t>
      </w:r>
    </w:p>
    <w:p>
      <w:pPr>
        <w:ind w:left="0" w:right="0" w:firstLine="0"/>
        <w:jc w:val="both"/>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$528,000</w:t>
      </w:r>
    </w:p>
    <w:p>
      <w:pPr>
        <w:ind w:left="0" w:right="0" w:firstLine="0"/>
        <w:jc w:val="both"/>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$1,743,000</w:t>
      </w:r>
    </w:p>
    <w:p>
      <w:pPr>
        <w:ind w:left="0" w:right="0" w:firstLine="0"/>
        <w:jc w:val="both"/>
        <w:tabs>
          <w:tab w:val="right" w:leader="dot" w:pos="9936"/>
        </w:tabs>
      </w:pPr>
      <w:r>
        <w:rPr/>
        <w:t xml:space="preserve">Water Rights Processing Account</w:t>
      </w:r>
      <w:r>
        <w:rPr>
          <w:rFonts w:ascii="Times New Roman" w:hAnsi="Times New Roman"/>
        </w:rPr>
        <w:t xml:space="preserve">—</w:t>
      </w:r>
      <w:r>
        <w:rPr/>
        <w:t xml:space="preserve">State Appropriation </w:t>
      </w:r>
      <w:r>
        <w:tab/>
      </w:r>
      <w:r>
        <w:rPr/>
        <w:t xml:space="preserve">$39,000</w:t>
      </w:r>
    </w:p>
    <w:p>
      <w:pPr>
        <w:ind w:left="0" w:right="0" w:firstLine="0"/>
        <w:jc w:val="both"/>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$117,773,000</w:t>
      </w:r>
    </w:p>
    <w:p>
      <w:pPr>
        <w:ind w:left="0" w:right="0" w:firstLine="0"/>
        <w:jc w:val="both"/>
        <w:tabs>
          <w:tab w:val="right" w:leader="dot" w:pos="9936"/>
        </w:tabs>
      </w:pPr>
      <w:pPr>
        <w:tabs>
          <w:tab w:val="right" w:leader="dot" w:pos="9360"/>
        </w:tabs>
      </w:pPr>
      <w:r>
        <w:rPr/>
        <w:t xml:space="preserve">State Toxics Control Account</w:t>
      </w:r>
      <w:r>
        <w:rPr>
          <w:rFonts w:ascii="Times New Roman" w:hAnsi="Times New Roman"/>
        </w:rPr>
        <w:t xml:space="preserve">—</w:t>
      </w:r>
      <w:r>
        <w:rPr/>
        <w:t xml:space="preserve">Private/Local</w:t>
      </w:r>
    </w:p>
    <w:p>
      <w:pPr>
        <w:ind w:left="0" w:right="0" w:firstLine="0"/>
        <w:jc w:val="both"/>
        <w:tabs>
          <w:tab w:val="right" w:leader="dot" w:pos="9936"/>
        </w:tabs>
      </w:pPr>
      <w:r>
        <w:rPr/>
        <w:t xml:space="preserve">Appropriation </w:t>
      </w:r>
      <w:r>
        <w:tab/>
      </w:r>
      <w:r>
        <w:rPr/>
        <w:t xml:space="preserve">$499,000</w:t>
      </w:r>
    </w:p>
    <w:p>
      <w:pPr>
        <w:ind w:left="0" w:right="0" w:firstLine="0"/>
        <w:jc w:val="both"/>
        <w:tabs>
          <w:tab w:val="right" w:leader="dot" w:pos="9936"/>
        </w:tabs>
      </w:pPr>
      <w:r>
        <w:rPr/>
        <w:t xml:space="preserve">Local Toxics Control Account</w:t>
      </w:r>
      <w:r>
        <w:rPr>
          <w:rFonts w:ascii="Times New Roman" w:hAnsi="Times New Roman"/>
        </w:rPr>
        <w:t xml:space="preserve">—</w:t>
      </w:r>
      <w:r>
        <w:rPr/>
        <w:t xml:space="preserve">State Appropriation </w:t>
      </w:r>
      <w:r>
        <w:tab/>
      </w:r>
      <w:r>
        <w:rPr/>
        <w:t xml:space="preserve">$3,907,000</w:t>
      </w:r>
    </w:p>
    <w:p>
      <w:pPr>
        <w:ind w:left="0" w:right="0" w:firstLine="0"/>
        <w:jc w:val="both"/>
        <w:tabs>
          <w:tab w:val="right" w:leader="dot" w:pos="9936"/>
        </w:tabs>
      </w:pPr>
      <w:r>
        <w:rPr/>
        <w:t xml:space="preserve">Water Quality Permit Account</w:t>
      </w:r>
      <w:r>
        <w:rPr>
          <w:rFonts w:ascii="Times New Roman" w:hAnsi="Times New Roman"/>
        </w:rPr>
        <w:t xml:space="preserve">—</w:t>
      </w:r>
      <w:r>
        <w:rPr/>
        <w:t xml:space="preserve">State Appropriation </w:t>
      </w:r>
      <w:r>
        <w:tab/>
      </w:r>
      <w:r>
        <w:rPr/>
        <w:t xml:space="preserve">$40,555,000</w:t>
      </w:r>
    </w:p>
    <w:p>
      <w:pPr>
        <w:ind w:left="0" w:right="0" w:firstLine="0"/>
        <w:jc w:val="both"/>
        <w:tabs>
          <w:tab w:val="right" w:leader="dot" w:pos="9936"/>
        </w:tabs>
      </w:pPr>
      <w:r>
        <w:rPr/>
        <w:t xml:space="preserve">Underground Storage Tank Account</w:t>
      </w:r>
      <w:r>
        <w:rPr>
          <w:rFonts w:ascii="Times New Roman" w:hAnsi="Times New Roman"/>
        </w:rPr>
        <w:t xml:space="preserve">—</w:t>
      </w:r>
      <w:r>
        <w:rPr/>
        <w:t xml:space="preserve">State Appropriation </w:t>
      </w:r>
      <w:r>
        <w:tab/>
      </w:r>
      <w:r>
        <w:rPr/>
        <w:t xml:space="preserve">$3,443,000</w:t>
      </w:r>
    </w:p>
    <w:p>
      <w:pPr>
        <w:ind w:left="0" w:right="0" w:firstLine="0"/>
        <w:jc w:val="both"/>
        <w:tabs>
          <w:tab w:val="right" w:leader="dot" w:pos="9936"/>
        </w:tabs>
      </w:pPr>
      <w:r>
        <w:rPr/>
        <w:t xml:space="preserve">Biosolids Permit Account</w:t>
      </w:r>
      <w:r>
        <w:rPr>
          <w:rFonts w:ascii="Times New Roman" w:hAnsi="Times New Roman"/>
        </w:rPr>
        <w:t xml:space="preserve">—</w:t>
      </w:r>
      <w:r>
        <w:rPr/>
        <w:t xml:space="preserve">State Appropriation </w:t>
      </w:r>
      <w:r>
        <w:tab/>
      </w:r>
      <w:r>
        <w:rPr/>
        <w:t xml:space="preserve">$2,059,000</w:t>
      </w:r>
    </w:p>
    <w:p>
      <w:pPr>
        <w:ind w:left="0" w:right="0" w:firstLine="0"/>
        <w:jc w:val="both"/>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$43,766,000</w:t>
      </w:r>
    </w:p>
    <w:p>
      <w:pPr>
        <w:ind w:left="0" w:right="0" w:firstLine="0"/>
        <w:jc w:val="both"/>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$5,868,000</w:t>
      </w:r>
    </w:p>
    <w:p>
      <w:pPr>
        <w:ind w:left="0" w:right="0" w:firstLine="0"/>
        <w:jc w:val="both"/>
        <w:tabs>
          <w:tab w:val="right" w:leader="dot" w:pos="9936"/>
        </w:tabs>
      </w:pPr>
      <w:r>
        <w:rPr/>
        <w:t xml:space="preserve">Radioactive Mixed Waste Account</w:t>
      </w:r>
      <w:r>
        <w:rPr>
          <w:rFonts w:ascii="Times New Roman" w:hAnsi="Times New Roman"/>
        </w:rPr>
        <w:t xml:space="preserve">—</w:t>
      </w:r>
      <w:r>
        <w:rPr/>
        <w:t xml:space="preserve">State Appropriation </w:t>
      </w:r>
      <w:r>
        <w:tab/>
      </w:r>
      <w:r>
        <w:rPr/>
        <w:t xml:space="preserve">$14,863,000</w:t>
      </w:r>
    </w:p>
    <w:p>
      <w:pPr>
        <w:ind w:left="0" w:right="0" w:firstLine="0"/>
        <w:jc w:val="both"/>
        <w:tabs>
          <w:tab w:val="right" w:leader="dot" w:pos="9936"/>
        </w:tabs>
      </w:pPr>
      <w:r>
        <w:rPr/>
        <w:t xml:space="preserve">Air Pollution Control Account</w:t>
      </w:r>
      <w:r>
        <w:rPr>
          <w:rFonts w:ascii="Times New Roman" w:hAnsi="Times New Roman"/>
        </w:rPr>
        <w:t xml:space="preserve">—</w:t>
      </w:r>
      <w:r>
        <w:rPr/>
        <w:t xml:space="preserve">State Appropriation </w:t>
      </w:r>
      <w:r>
        <w:tab/>
      </w:r>
      <w:r>
        <w:rPr/>
        <w:t xml:space="preserve">$3,191,000</w:t>
      </w:r>
    </w:p>
    <w:p>
      <w:pPr>
        <w:ind w:left="0" w:right="0" w:firstLine="0"/>
        <w:jc w:val="both"/>
        <w:tabs>
          <w:tab w:val="right" w:leader="dot" w:pos="9936"/>
        </w:tabs>
      </w:pPr>
      <w:r>
        <w:rPr/>
        <w:t xml:space="preserve">Oil Spill Prevention Account</w:t>
      </w:r>
      <w:r>
        <w:rPr>
          <w:rFonts w:ascii="Times New Roman" w:hAnsi="Times New Roman"/>
        </w:rPr>
        <w:t xml:space="preserve">—</w:t>
      </w:r>
      <w:r>
        <w:rPr/>
        <w:t xml:space="preserve">State Appropriation </w:t>
      </w:r>
      <w:r>
        <w:tab/>
      </w:r>
      <w:r>
        <w:rPr/>
        <w:t xml:space="preserve">$13,956,000</w:t>
      </w:r>
    </w:p>
    <w:p>
      <w:pPr>
        <w:ind w:left="0" w:right="0" w:firstLine="0"/>
        <w:jc w:val="both"/>
        <w:tabs>
          <w:tab w:val="right" w:leader="dot" w:pos="9936"/>
        </w:tabs>
      </w:pPr>
      <w:r>
        <w:rPr/>
        <w:t xml:space="preserve">Air Operating Permit Account</w:t>
      </w:r>
      <w:r>
        <w:rPr>
          <w:rFonts w:ascii="Times New Roman" w:hAnsi="Times New Roman"/>
        </w:rPr>
        <w:t xml:space="preserve">—</w:t>
      </w:r>
      <w:r>
        <w:rPr/>
        <w:t xml:space="preserve">State Appropriation </w:t>
      </w:r>
      <w:r>
        <w:tab/>
      </w:r>
      <w:r>
        <w:rPr/>
        <w:t xml:space="preserve">$3,144,000</w:t>
      </w:r>
    </w:p>
    <w:p>
      <w:pPr>
        <w:ind w:left="0" w:right="0" w:firstLine="0"/>
        <w:jc w:val="both"/>
        <w:tabs>
          <w:tab w:val="right" w:leader="dot" w:pos="9936"/>
        </w:tabs>
      </w:pPr>
      <w:r>
        <w:rPr/>
        <w:t xml:space="preserve">Freshwater Aquatic Weeds Account</w:t>
      </w:r>
      <w:r>
        <w:rPr>
          <w:rFonts w:ascii="Times New Roman" w:hAnsi="Times New Roman"/>
        </w:rPr>
        <w:t xml:space="preserve">—</w:t>
      </w:r>
      <w:r>
        <w:rPr/>
        <w:t xml:space="preserve">State Appropriation </w:t>
      </w:r>
      <w:r>
        <w:tab/>
      </w:r>
      <w:r>
        <w:rPr/>
        <w:t xml:space="preserve">$1,425,000</w:t>
      </w:r>
    </w:p>
    <w:p>
      <w:pPr>
        <w:ind w:left="0" w:right="0" w:firstLine="0"/>
        <w:jc w:val="both"/>
        <w:tabs>
          <w:tab w:val="right" w:leader="dot" w:pos="9936"/>
        </w:tabs>
      </w:pPr>
      <w:r>
        <w:rPr/>
        <w:t xml:space="preserve">Oil Spill Response Account</w:t>
      </w:r>
      <w:r>
        <w:rPr>
          <w:rFonts w:ascii="Times New Roman" w:hAnsi="Times New Roman"/>
        </w:rPr>
        <w:t xml:space="preserve">—</w:t>
      </w:r>
      <w:r>
        <w:rPr/>
        <w:t xml:space="preserve">State Appropriation </w:t>
      </w:r>
      <w:r>
        <w:tab/>
      </w:r>
      <w:r>
        <w:rPr/>
        <w:t xml:space="preserve">$7,076,000</w:t>
      </w:r>
    </w:p>
    <w:p>
      <w:pPr>
        <w:ind w:left="0" w:right="0" w:firstLine="0"/>
        <w:jc w:val="both"/>
        <w:tabs>
          <w:tab w:val="right" w:leader="dot" w:pos="9936"/>
        </w:tabs>
      </w:pPr>
      <w:pPr>
        <w:tabs>
          <w:tab w:val="right" w:leader="dot" w:pos="9360"/>
        </w:tabs>
      </w:pPr>
      <w:r>
        <w:rPr/>
        <w:t xml:space="preserve">Water Pollution Control Revolving Administration</w:t>
      </w:r>
    </w:p>
    <w:p>
      <w:pPr>
        <w:ind w:left="0" w:right="0" w:firstLine="0"/>
        <w:jc w:val="both"/>
        <w:tabs>
          <w:tab w:val="right" w:leader="dot" w:pos="9936"/>
        </w:tabs>
      </w:pPr>
      <w:r>
        <w:rPr/>
        <w:t xml:space="preserve">Account</w:t>
      </w:r>
      <w:r>
        <w:rPr>
          <w:rFonts w:ascii="Times New Roman" w:hAnsi="Times New Roman"/>
        </w:rPr>
        <w:t xml:space="preserve">—</w:t>
      </w:r>
      <w:r>
        <w:rPr/>
        <w:t xml:space="preserve">State Appropriation </w:t>
      </w:r>
      <w:r>
        <w:tab/>
      </w:r>
      <w:r>
        <w:rPr/>
        <w:t xml:space="preserve">$533,000</w:t>
      </w:r>
    </w:p>
    <w:p>
      <w:pPr>
        <w:ind w:left="0" w:right="0" w:firstLine="0"/>
        <w:jc w:val="both"/>
        <w:tabs>
          <w:tab w:val="right" w:leader="dot" w:pos="9936"/>
        </w:tabs>
      </w:pPr>
      <w:pPr>
        <w:tabs>
          <w:tab w:val="right" w:leader="dot" w:pos="9360"/>
        </w:tabs>
      </w:pPr>
      <w:r>
        <w:rPr/>
        <w:t xml:space="preserve">Water Pollution Control Revolving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$485,000</w:t>
      </w:r>
    </w:p>
    <w:p>
      <w:pPr>
        <w:ind w:left="0" w:right="0" w:firstLine="0"/>
        <w:jc w:val="both"/>
        <w:tabs>
          <w:tab w:val="right" w:leader="dot" w:pos="9936"/>
        </w:tabs>
      </w:pPr>
      <w:pPr>
        <w:tabs>
          <w:tab w:val="right" w:leader="dot" w:pos="9360"/>
        </w:tabs>
      </w:pPr>
      <w:r>
        <w:rPr/>
        <w:t xml:space="preserve">Water Pollution Control Revolving Account</w:t>
      </w:r>
      <w:r>
        <w:rPr>
          <w:rFonts w:ascii="Times New Roman" w:hAnsi="Times New Roman"/>
        </w:rPr>
        <w:t xml:space="preserve">—</w:t>
      </w:r>
      <w:r>
        <w:rPr/>
        <w:t xml:space="preserve">Federal</w:t>
      </w:r>
    </w:p>
    <w:p>
      <w:pPr>
        <w:ind w:left="0" w:right="0" w:firstLine="0"/>
        <w:jc w:val="both"/>
        <w:tabs>
          <w:tab w:val="right" w:leader="dot" w:pos="9936"/>
        </w:tabs>
      </w:pPr>
      <w:r>
        <w:rPr/>
        <w:t xml:space="preserve">Appropriation </w:t>
      </w:r>
      <w:r>
        <w:tab/>
      </w:r>
      <w:r>
        <w:rPr/>
        <w:t xml:space="preserve">$2,291,000</w:t>
      </w:r>
    </w:p>
    <w:p>
      <w:pPr>
        <w:ind w:left="0" w:right="0" w:firstLine="0"/>
        <w:jc w:val="both"/>
        <w:tabs>
          <w:tab w:val="right" w:leader="dot" w:pos="9936"/>
        </w:tabs>
      </w:pPr>
      <w:r>
        <w:rPr/>
        <w:t xml:space="preserve">Paint Product Stewardship Account</w:t>
      </w:r>
      <w:r>
        <w:rPr>
          <w:rFonts w:ascii="Times New Roman" w:hAnsi="Times New Roman"/>
        </w:rPr>
        <w:t xml:space="preserve">—</w:t>
      </w:r>
      <w:r>
        <w:rPr/>
        <w:t xml:space="preserve">State Appropriation</w:t>
      </w:r>
      <w:r>
        <w:tab/>
      </w:r>
      <w:r>
        <w:rPr/>
        <w:t xml:space="preserve">$146,000</w:t>
      </w:r>
    </w:p>
    <w:p>
      <w:pPr>
        <w:tabs>
          <w:tab w:val="right" w:leader="dot" w:pos="9936"/>
        </w:tabs>
        <w:ind w:left="0" w:right="0" w:firstLine="1440"/>
      </w:pPr>
      <w:r>
        <w:rPr/>
        <w:t xml:space="preserve">TOTAL APPROPRIATION</w:t>
      </w:r>
      <w:r>
        <w:tab/>
      </w:r>
      <w:r>
        <w:rPr/>
        <w:t xml:space="preserve">$470,860,000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$170,000 of the oil spill prevention account</w:t>
      </w:r>
      <w:r>
        <w:rPr>
          <w:rFonts w:ascii="Times New Roman" w:hAnsi="Times New Roman"/>
        </w:rPr>
        <w:t xml:space="preserve">—</w:t>
      </w:r>
      <w:r>
        <w:rPr/>
        <w:t xml:space="preserve">state appropriation is provided solely for a contract with the University of Washington's sea grant program to continue an educational program targeted to small spills from commercial fishing vessels, ferries, cruise ships, ports, and marinas.</w:t>
      </w:r>
    </w:p>
    <w:p>
      <w:pPr>
        <w:ind w:left="0" w:right="0" w:firstLine="360"/>
        <w:jc w:val="both"/>
      </w:pPr>
      <w:r>
        <w:rPr/>
        <w:t xml:space="preserve">(2) $321,000 of the state toxics control account</w:t>
      </w:r>
      <w:r>
        <w:rPr>
          <w:rFonts w:ascii="Times New Roman" w:hAnsi="Times New Roman"/>
        </w:rPr>
        <w:t xml:space="preserve">—</w:t>
      </w:r>
      <w:r>
        <w:rPr/>
        <w:t xml:space="preserve">state appropriation is for the department to analyze the current need for state supported regional hazardous materials response teams, their composition, how they should be equipped and trained, where they should be located, funding mechanisms, and how they will mutually assist statewide. Part of this analysis shall include development of startup and recurring costs estimates for such teams. The department shall conduct the study in consultation with the state fire marshal's office, tribes, appropriate local, state, and federal agencies, impacted industry groups, and stakeholders. The department must provide an update to the governor and the legislature by December 1, 2015, and a final report by March 1, 2016.</w:t>
      </w:r>
    </w:p>
    <w:p>
      <w:pPr>
        <w:ind w:left="0" w:right="0" w:firstLine="360"/>
        <w:jc w:val="both"/>
      </w:pPr>
      <w:r>
        <w:rPr/>
        <w:t xml:space="preserve">(3) $500,000 of the state toxics control account</w:t>
      </w:r>
      <w:r>
        <w:rPr>
          <w:rFonts w:ascii="Times New Roman" w:hAnsi="Times New Roman"/>
        </w:rPr>
        <w:t xml:space="preserve">—</w:t>
      </w:r>
      <w:r>
        <w:rPr/>
        <w:t xml:space="preserve">state appropriation is for the Spokane river regional toxics task force to address elevated levels of polychlorinated biphenyls in the Spokane river.</w:t>
      </w:r>
    </w:p>
    <w:p>
      <w:pPr>
        <w:ind w:left="0" w:right="0" w:firstLine="360"/>
        <w:jc w:val="both"/>
      </w:pPr>
      <w:r>
        <w:rPr/>
        <w:t xml:space="preserve">(4) $100,000 of the state toxics control account</w:t>
      </w:r>
      <w:r>
        <w:rPr>
          <w:rFonts w:ascii="Times New Roman" w:hAnsi="Times New Roman"/>
        </w:rPr>
        <w:t xml:space="preserve">—</w:t>
      </w:r>
      <w:r>
        <w:rPr/>
        <w:t xml:space="preserve">state appropriation is provided solely for the department to support an ultrafine particulate study to determine how, if at all, the biomass cogeneration facilities in Port Townsend and Port Angeles may impact air quality and the health of citizens in the region.</w:t>
      </w:r>
    </w:p>
    <w:p>
      <w:pPr>
        <w:ind w:left="0" w:right="0" w:firstLine="360"/>
        <w:jc w:val="both"/>
      </w:pPr>
      <w:r>
        <w:rPr/>
        <w:t xml:space="preserve">(5) Within amounts appropriated in this section, the department shall conduct a stakeholder process with the department of fish and wildlife to develop recommendations to restructure the fees under RCW 90.16.050 and report to the appropriate committees of the legislature by December 1, 2015.</w:t>
      </w:r>
    </w:p>
    <w:p>
      <w:pPr>
        <w:ind w:left="0" w:right="0" w:firstLine="360"/>
        <w:jc w:val="both"/>
      </w:pPr>
      <w:r>
        <w:rPr/>
        <w:t xml:space="preserve">(6) $115,000 of the general fund</w:t>
      </w:r>
      <w:r>
        <w:rPr>
          <w:rFonts w:ascii="Times New Roman" w:hAnsi="Times New Roman"/>
        </w:rPr>
        <w:t xml:space="preserve">—</w:t>
      </w:r>
      <w:r>
        <w:rPr/>
        <w:t xml:space="preserve">state appropriation for fiscal year 2016 and $88,000 of the general fund</w:t>
      </w:r>
      <w:r>
        <w:rPr>
          <w:rFonts w:ascii="Times New Roman" w:hAnsi="Times New Roman"/>
        </w:rPr>
        <w:t xml:space="preserve">—</w:t>
      </w:r>
      <w:r>
        <w:rPr/>
        <w:t xml:space="preserve">state appropriation for fiscal year 2017 are provided solely for implementation of Second Substitute House Bill No. 1095 (thermal energy efficiency). If the bill is not enacted by June 30, 2015, the amounts provided in this subsection shall lapse.</w:t>
      </w:r>
    </w:p>
    <w:p>
      <w:pPr>
        <w:ind w:left="0" w:right="0" w:firstLine="360"/>
        <w:jc w:val="both"/>
      </w:pPr>
      <w:r>
        <w:rPr/>
        <w:t xml:space="preserve">(7) $144,000 of the state toxics control account</w:t>
      </w:r>
      <w:r>
        <w:rPr>
          <w:rFonts w:ascii="Times New Roman" w:hAnsi="Times New Roman"/>
        </w:rPr>
        <w:t xml:space="preserve">—</w:t>
      </w:r>
      <w:r>
        <w:rPr/>
        <w:t xml:space="preserve">state appropriation is provided solely for the implementation of Engrossed Second Substitute House Bill No. 1174 (flame retardants). If the bill is not enacted by June 30, 2015, the amount provided in this subsection shall lapse.</w:t>
      </w:r>
    </w:p>
    <w:p>
      <w:pPr>
        <w:ind w:left="0" w:right="0" w:firstLine="360"/>
        <w:jc w:val="both"/>
      </w:pPr>
      <w:r>
        <w:rPr/>
        <w:t xml:space="preserve">(8) $2,763,000 of the oil spill prevention account</w:t>
      </w:r>
      <w:r>
        <w:rPr>
          <w:rFonts w:ascii="Times New Roman" w:hAnsi="Times New Roman"/>
        </w:rPr>
        <w:t xml:space="preserve">—</w:t>
      </w:r>
      <w:r>
        <w:rPr/>
        <w:t xml:space="preserve">state appropriation is provided solely for the implementation of Engrossed Substitute House Bill No. 1449 (oil transportation safety). If the bill is not enacted by June 30, 2015, the amount provided in this subsection shall lapse.</w:t>
      </w:r>
    </w:p>
    <w:p>
      <w:pPr>
        <w:ind w:left="0" w:right="0" w:firstLine="360"/>
        <w:jc w:val="both"/>
      </w:pPr>
      <w:r>
        <w:rPr/>
        <w:t xml:space="preserve">(9) $4,007,000 of the state toxics control account</w:t>
      </w:r>
      <w:r>
        <w:rPr>
          <w:rFonts w:ascii="Times New Roman" w:hAnsi="Times New Roman"/>
        </w:rPr>
        <w:t xml:space="preserve">—</w:t>
      </w:r>
      <w:r>
        <w:rPr/>
        <w:t xml:space="preserve">state appropriation is provided solely for the implementation of Engrossed Second Substitute House Bill No. 1472 (chemical action plans). If the bill is not enacted by June 30, 2015, the amount provided in this subsection shall lapse.</w:t>
      </w:r>
    </w:p>
    <w:p>
      <w:pPr>
        <w:ind w:left="0" w:right="0" w:firstLine="360"/>
        <w:jc w:val="both"/>
      </w:pPr>
      <w:r>
        <w:rPr/>
        <w:t xml:space="preserve">(10) $146,000 of the paint product stewardship account</w:t>
      </w:r>
      <w:r>
        <w:rPr>
          <w:rFonts w:ascii="Times New Roman" w:hAnsi="Times New Roman"/>
        </w:rPr>
        <w:t xml:space="preserve">—</w:t>
      </w:r>
      <w:r>
        <w:rPr/>
        <w:t xml:space="preserve">state appropriation is provided solely for the implementation of Engrossed Substitute House Bill No. 1571 (paint stewardship). If the bill is not enacted by June 30, 2015, the amount provided in this subsection shall lapse.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$14,546,000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$14,444,000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$6,920,000</w:t>
      </w:r>
    </w:p>
    <w:p>
      <w:pPr>
        <w:ind w:left="0" w:right="0" w:firstLine="0"/>
        <w:jc w:val="both"/>
        <w:tabs>
          <w:tab w:val="right" w:leader="dot" w:pos="9936"/>
        </w:tabs>
      </w:pPr>
      <w:r>
        <w:rPr/>
        <w:t xml:space="preserve">Winter Recreation Program Account</w:t>
      </w:r>
      <w:r>
        <w:rPr>
          <w:rFonts w:ascii="Times New Roman" w:hAnsi="Times New Roman"/>
        </w:rPr>
        <w:t xml:space="preserve">—</w:t>
      </w:r>
      <w:r>
        <w:rPr/>
        <w:t xml:space="preserve">State Appropriation </w:t>
      </w:r>
      <w:r>
        <w:tab/>
      </w:r>
      <w:r>
        <w:rPr/>
        <w:t xml:space="preserve">$3,272,000</w:t>
      </w:r>
    </w:p>
    <w:p>
      <w:pPr>
        <w:ind w:left="0" w:right="0" w:firstLine="0"/>
        <w:jc w:val="both"/>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$220,000</w:t>
      </w:r>
    </w:p>
    <w:p>
      <w:pPr>
        <w:ind w:left="0" w:right="0" w:firstLine="0"/>
        <w:jc w:val="both"/>
        <w:tabs>
          <w:tab w:val="right" w:leader="dot" w:pos="9936"/>
        </w:tabs>
      </w:pPr>
      <w:r>
        <w:rPr/>
        <w:t xml:space="preserve">Snowmobile Account</w:t>
      </w:r>
      <w:r>
        <w:rPr>
          <w:rFonts w:ascii="Times New Roman" w:hAnsi="Times New Roman"/>
        </w:rPr>
        <w:t xml:space="preserve">—</w:t>
      </w:r>
      <w:r>
        <w:rPr/>
        <w:t xml:space="preserve">State Appropriation </w:t>
      </w:r>
      <w:r>
        <w:tab/>
      </w:r>
      <w:r>
        <w:rPr/>
        <w:t xml:space="preserve">$5,773,000</w:t>
      </w:r>
    </w:p>
    <w:p>
      <w:pPr>
        <w:ind w:left="0" w:right="0" w:firstLine="0"/>
        <w:jc w:val="both"/>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$363,000</w:t>
      </w:r>
    </w:p>
    <w:p>
      <w:pPr>
        <w:ind w:left="0" w:right="0" w:firstLine="0"/>
        <w:jc w:val="both"/>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$100,780,000</w:t>
      </w:r>
    </w:p>
    <w:p>
      <w:pPr>
        <w:ind w:left="0" w:right="0" w:firstLine="0"/>
        <w:jc w:val="both"/>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ind w:left="0" w:right="0" w:firstLine="0"/>
        <w:jc w:val="both"/>
        <w:tabs>
          <w:tab w:val="right" w:leader="dot" w:pos="9936"/>
        </w:tabs>
      </w:pPr>
      <w:r>
        <w:rPr/>
        <w:t xml:space="preserve">Appropriation </w:t>
      </w:r>
      <w:r>
        <w:tab/>
      </w:r>
      <w:r>
        <w:rPr/>
        <w:t xml:space="preserve">$318,000</w:t>
      </w:r>
    </w:p>
    <w:p>
      <w:pPr>
        <w:tabs>
          <w:tab w:val="right" w:leader="dot" w:pos="9936"/>
        </w:tabs>
        <w:ind w:left="0" w:right="0" w:firstLine="1440"/>
      </w:pPr>
      <w:r>
        <w:rPr/>
        <w:t xml:space="preserve">TOTAL APPROPRIATION</w:t>
      </w:r>
      <w:r>
        <w:tab/>
      </w:r>
      <w:r>
        <w:rPr/>
        <w:t xml:space="preserve">$146,636,000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$79,000 of the general fund</w:t>
      </w:r>
      <w:r>
        <w:rPr>
          <w:rFonts w:ascii="Times New Roman" w:hAnsi="Times New Roman"/>
        </w:rPr>
        <w:t xml:space="preserve">—</w:t>
      </w:r>
      <w:r>
        <w:rPr/>
        <w:t xml:space="preserve">state appropriation for fiscal year 2016 and $79,000 of the general fund</w:t>
      </w:r>
      <w:r>
        <w:rPr>
          <w:rFonts w:ascii="Times New Roman" w:hAnsi="Times New Roman"/>
        </w:rPr>
        <w:t xml:space="preserve">—</w:t>
      </w:r>
      <w:r>
        <w:rPr/>
        <w:t xml:space="preserve">state appropriation for fiscal year 2017 are provided solely for a grant for the operation of the Northwest weather and avalanche center.</w:t>
      </w:r>
    </w:p>
    <w:p>
      <w:pPr>
        <w:ind w:left="0" w:right="0" w:firstLine="360"/>
        <w:jc w:val="both"/>
      </w:pPr>
      <w:r>
        <w:rPr/>
        <w:t xml:space="preserve">(2) Prior to closing any state park, the commission must notify all affected local governments and relevant nonprofit organizations of the intended closure and provide an opportunity for the notified local governments and nonprofit organizations to elect to acquire, or enter into, a maintenance and operating contract with the commission that would allow the park to remain open.</w:t>
      </w:r>
    </w:p>
    <w:p>
      <w:pPr>
        <w:ind w:left="0" w:right="0" w:firstLine="360"/>
        <w:jc w:val="both"/>
      </w:pPr>
      <w:r>
        <w:rPr/>
        <w:t xml:space="preserve">(3)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the commission to pay assessments charged by local improvement districts.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$854,000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$813,000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$3,482,000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$24,000</w:t>
      </w:r>
    </w:p>
    <w:p>
      <w:pPr>
        <w:ind w:left="0" w:right="0" w:firstLine="0"/>
        <w:jc w:val="both"/>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$482,000</w:t>
      </w:r>
    </w:p>
    <w:p>
      <w:pPr>
        <w:ind w:left="0" w:right="0" w:firstLine="0"/>
        <w:jc w:val="both"/>
        <w:tabs>
          <w:tab w:val="right" w:leader="dot" w:pos="9936"/>
        </w:tabs>
      </w:pPr>
      <w:r>
        <w:rPr/>
        <w:t xml:space="preserve">Firearms Range Account</w:t>
      </w:r>
      <w:r>
        <w:rPr>
          <w:rFonts w:ascii="Times New Roman" w:hAnsi="Times New Roman"/>
        </w:rPr>
        <w:t xml:space="preserve">—</w:t>
      </w:r>
      <w:r>
        <w:rPr/>
        <w:t xml:space="preserve">State Appropriation </w:t>
      </w:r>
      <w:r>
        <w:tab/>
      </w:r>
      <w:r>
        <w:rPr/>
        <w:t xml:space="preserve">$37,000</w:t>
      </w:r>
    </w:p>
    <w:p>
      <w:pPr>
        <w:ind w:left="0" w:right="0" w:firstLine="0"/>
        <w:jc w:val="both"/>
        <w:tabs>
          <w:tab w:val="right" w:leader="dot" w:pos="9936"/>
        </w:tabs>
      </w:pPr>
      <w:r>
        <w:rPr/>
        <w:t xml:space="preserve">Recreation Resources Account</w:t>
      </w:r>
      <w:r>
        <w:rPr>
          <w:rFonts w:ascii="Times New Roman" w:hAnsi="Times New Roman"/>
        </w:rPr>
        <w:t xml:space="preserve">—</w:t>
      </w:r>
      <w:r>
        <w:rPr/>
        <w:t xml:space="preserve">State Appropriation </w:t>
      </w:r>
      <w:r>
        <w:tab/>
      </w:r>
      <w:r>
        <w:rPr/>
        <w:t xml:space="preserve">$3,169,000</w:t>
      </w:r>
    </w:p>
    <w:p>
      <w:pPr>
        <w:ind w:left="0" w:right="0" w:firstLine="0"/>
        <w:jc w:val="both"/>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$984,000</w:t>
      </w:r>
    </w:p>
    <w:p>
      <w:pPr>
        <w:tabs>
          <w:tab w:val="right" w:leader="dot" w:pos="9936"/>
        </w:tabs>
        <w:ind w:left="0" w:right="0" w:firstLine="1440"/>
      </w:pPr>
      <w:r>
        <w:rPr/>
        <w:t xml:space="preserve">TOTAL APPROPRIATION</w:t>
      </w:r>
      <w:r>
        <w:tab/>
      </w:r>
      <w:r>
        <w:rPr/>
        <w:t xml:space="preserve">$9,845,000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ENVIRONMENTAL AND LAND USE HEARINGS OFFICE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$2,077,000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$2,080,000</w:t>
      </w:r>
    </w:p>
    <w:p>
      <w:pPr>
        <w:tabs>
          <w:tab w:val="right" w:leader="dot" w:pos="9936"/>
        </w:tabs>
        <w:ind w:left="0" w:right="0" w:firstLine="1440"/>
      </w:pPr>
      <w:r>
        <w:rPr/>
        <w:t xml:space="preserve">TOTAL APPROPRIATION</w:t>
      </w:r>
      <w:r>
        <w:tab/>
      </w:r>
      <w:r>
        <w:rPr/>
        <w:t xml:space="preserve">$4,157,000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CONSERVATION COMMISSION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$6,903,000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$6,899,000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$2,301,000</w:t>
      </w:r>
    </w:p>
    <w:p>
      <w:pPr>
        <w:ind w:left="0" w:right="0" w:firstLine="0"/>
        <w:jc w:val="both"/>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$7,600,000</w:t>
      </w:r>
    </w:p>
    <w:p>
      <w:pPr>
        <w:ind w:left="0" w:right="0" w:firstLine="0"/>
        <w:jc w:val="both"/>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$1,000,000</w:t>
      </w:r>
    </w:p>
    <w:p>
      <w:pPr>
        <w:tabs>
          <w:tab w:val="right" w:leader="dot" w:pos="9936"/>
        </w:tabs>
        <w:ind w:left="0" w:right="0" w:firstLine="1440"/>
      </w:pPr>
      <w:r>
        <w:rPr/>
        <w:t xml:space="preserve">TOTAL APPROPRIATION</w:t>
      </w:r>
      <w:r>
        <w:tab/>
      </w:r>
      <w:r>
        <w:rPr/>
        <w:t xml:space="preserve">$24,703,000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$7,600,000 of the public works assistance account</w:t>
      </w:r>
      <w:r>
        <w:rPr>
          <w:rFonts w:ascii="Times New Roman" w:hAnsi="Times New Roman"/>
        </w:rPr>
        <w:t xml:space="preserve">—</w:t>
      </w:r>
      <w:r>
        <w:rPr/>
        <w:t xml:space="preserve">state appropriation is for implementation of the voluntary stewardship program. This amount may not be used to fund agency indirect and administrative expenses.</w:t>
      </w:r>
    </w:p>
    <w:p>
      <w:pPr>
        <w:ind w:left="0" w:right="0" w:firstLine="360"/>
        <w:jc w:val="both"/>
      </w:pPr>
      <w:r>
        <w:rPr/>
        <w:t xml:space="preserve">(2) $45,000 of the general fund</w:t>
      </w:r>
      <w:r>
        <w:rPr>
          <w:rFonts w:ascii="Times New Roman" w:hAnsi="Times New Roman"/>
        </w:rPr>
        <w:t xml:space="preserve">—</w:t>
      </w:r>
      <w:r>
        <w:rPr/>
        <w:t xml:space="preserve">state appropriation for fiscal year 2016 and $45,000 of the general fund</w:t>
      </w:r>
      <w:r>
        <w:rPr>
          <w:rFonts w:ascii="Times New Roman" w:hAnsi="Times New Roman"/>
        </w:rPr>
        <w:t xml:space="preserve">—</w:t>
      </w:r>
      <w:r>
        <w:rPr/>
        <w:t xml:space="preserve">state appropriation for fiscal year 2017 are provided solely for implementation of Engrossed Substitute House Bill No. 1685 (Washington food policy forum). If the bill is not enacted by June 30, 2015, the amounts provided in this subsection shall lapse.</w:t>
      </w:r>
    </w:p>
    <w:p>
      <w:pPr>
        <w:ind w:left="0" w:right="0" w:firstLine="360"/>
        <w:jc w:val="both"/>
      </w:pPr>
      <w:r>
        <w:rPr/>
        <w:t xml:space="preserve">(3) $125,000 of the general fund</w:t>
      </w:r>
      <w:r>
        <w:rPr>
          <w:rFonts w:ascii="Times New Roman" w:hAnsi="Times New Roman"/>
        </w:rPr>
        <w:t xml:space="preserve">—</w:t>
      </w:r>
      <w:r>
        <w:rPr/>
        <w:t xml:space="preserve">state appropriation for fiscal year 2016 and $125,000 of the general fund</w:t>
      </w:r>
      <w:r>
        <w:rPr>
          <w:rFonts w:ascii="Times New Roman" w:hAnsi="Times New Roman"/>
        </w:rPr>
        <w:t xml:space="preserve">—</w:t>
      </w:r>
      <w:r>
        <w:rPr/>
        <w:t xml:space="preserve">state appropriation for fiscal year 2017 are provided solely for a public land ombuds pilot project consisting of two part-time public land ombuds positions at the conservation commission. One ombuds is based east of the cascade mountains and the other ombuds is based west of the cascade mountains. The ombuds shall respond to inquiries and complaints regarding state-owned public lands acquired by the department of fish and wildlife, the department of natural resources, and the state parks and recreation commission and shall investigate for the purpose of impartially and confidentially resolving complaints. The ombuds shall direct inquiries and complaints related to wildfire response to the appropriate state or local agency. At the direction of the conservation commission, the ombuds shall also seek to promote public engagement about public lands issues and find collaborative solutions to land use conflicts. The ombuds shall recommend public policy recommendations for the improvement of service. The ombuds shall coordinate with the department of fish and wildlife, the department of natural resources, and the state parks and recreation commission to provide a description of the ombuds project on each of the three agencies' websites. The ombuds shall work with state agencies and local governments and the habitat and recreation lands coordinating group, and other interested organizations as appropriate. At minimum, the ombuds shall give a report to the habitat and recreation lands coordinating group and the appropriate committees of the legislature by June 30, 2016.</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$37,764,000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$36,183,000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$110,335,000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$60,368,000</w:t>
      </w:r>
    </w:p>
    <w:p>
      <w:pPr>
        <w:ind w:left="0" w:right="0" w:firstLine="0"/>
        <w:jc w:val="both"/>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$416,000</w:t>
      </w:r>
    </w:p>
    <w:p>
      <w:pPr>
        <w:ind w:left="0" w:right="0" w:firstLine="0"/>
        <w:jc w:val="both"/>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$11,027,000</w:t>
      </w:r>
    </w:p>
    <w:p>
      <w:pPr>
        <w:ind w:left="0" w:right="0" w:firstLine="0"/>
        <w:jc w:val="both"/>
        <w:tabs>
          <w:tab w:val="right" w:leader="dot" w:pos="9936"/>
        </w:tabs>
      </w:pPr>
      <w:pPr>
        <w:tabs>
          <w:tab w:val="right" w:leader="dot" w:pos="9360"/>
        </w:tabs>
      </w:pPr>
      <w:r>
        <w:rPr/>
        <w:t xml:space="preserve">Recreational Fisheries Enhancement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$2,935,000</w:t>
      </w:r>
    </w:p>
    <w:p>
      <w:pPr>
        <w:ind w:left="0" w:right="0" w:firstLine="0"/>
        <w:jc w:val="both"/>
        <w:tabs>
          <w:tab w:val="right" w:leader="dot" w:pos="9936"/>
        </w:tabs>
      </w:pPr>
      <w:r>
        <w:rPr/>
        <w:t xml:space="preserve">Warm Water Game Fish Account</w:t>
      </w:r>
      <w:r>
        <w:rPr>
          <w:rFonts w:ascii="Times New Roman" w:hAnsi="Times New Roman"/>
        </w:rPr>
        <w:t xml:space="preserve">—</w:t>
      </w:r>
      <w:r>
        <w:rPr/>
        <w:t xml:space="preserve">State Appropriation </w:t>
      </w:r>
      <w:r>
        <w:tab/>
      </w:r>
      <w:r>
        <w:rPr/>
        <w:t xml:space="preserve">$2,566,000</w:t>
      </w:r>
    </w:p>
    <w:p>
      <w:pPr>
        <w:ind w:left="0" w:right="0" w:firstLine="0"/>
        <w:jc w:val="both"/>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$849,000</w:t>
      </w:r>
    </w:p>
    <w:p>
      <w:pPr>
        <w:ind w:left="0" w:right="0" w:firstLine="0"/>
        <w:jc w:val="both"/>
        <w:tabs>
          <w:tab w:val="right" w:leader="dot" w:pos="9936"/>
        </w:tabs>
      </w:pPr>
      <w:pPr>
        <w:tabs>
          <w:tab w:val="right" w:leader="dot" w:pos="9360"/>
        </w:tabs>
      </w:pPr>
      <w:r>
        <w:rPr/>
        <w:t xml:space="preserve">Aquatic Invasive Species Enforcement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$198,000</w:t>
      </w:r>
    </w:p>
    <w:p>
      <w:pPr>
        <w:ind w:left="0" w:right="0" w:firstLine="0"/>
        <w:jc w:val="both"/>
        <w:tabs>
          <w:tab w:val="right" w:leader="dot" w:pos="9936"/>
        </w:tabs>
      </w:pPr>
      <w:pPr>
        <w:tabs>
          <w:tab w:val="right" w:leader="dot" w:pos="9360"/>
        </w:tabs>
      </w:pPr>
      <w:r>
        <w:rPr/>
        <w:t xml:space="preserve">Aquatic Invasive Species Prevention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$757,000</w:t>
      </w:r>
    </w:p>
    <w:p>
      <w:pPr>
        <w:ind w:left="0" w:right="0" w:firstLine="0"/>
        <w:jc w:val="both"/>
        <w:tabs>
          <w:tab w:val="right" w:leader="dot" w:pos="9936"/>
        </w:tabs>
      </w:pPr>
      <w:r>
        <w:rPr/>
        <w:t xml:space="preserve">State Wildlife Account</w:t>
      </w:r>
      <w:r>
        <w:rPr>
          <w:rFonts w:ascii="Times New Roman" w:hAnsi="Times New Roman"/>
        </w:rPr>
        <w:t xml:space="preserve">—</w:t>
      </w:r>
      <w:r>
        <w:rPr/>
        <w:t xml:space="preserve">State Appropriation </w:t>
      </w:r>
      <w:r>
        <w:tab/>
      </w:r>
      <w:r>
        <w:rPr/>
        <w:t xml:space="preserve">$106,333,000</w:t>
      </w:r>
    </w:p>
    <w:p>
      <w:pPr>
        <w:ind w:left="0" w:right="0" w:firstLine="0"/>
        <w:jc w:val="both"/>
        <w:tabs>
          <w:tab w:val="right" w:leader="dot" w:pos="9936"/>
        </w:tabs>
      </w:pPr>
      <w:r>
        <w:rPr/>
        <w:t xml:space="preserve">Special Wildlife Account</w:t>
      </w:r>
      <w:r>
        <w:rPr>
          <w:rFonts w:ascii="Times New Roman" w:hAnsi="Times New Roman"/>
        </w:rPr>
        <w:t xml:space="preserve">—</w:t>
      </w:r>
      <w:r>
        <w:rPr/>
        <w:t xml:space="preserve">State Appropriation </w:t>
      </w:r>
      <w:r>
        <w:tab/>
      </w:r>
      <w:r>
        <w:rPr/>
        <w:t xml:space="preserve">$300,000</w:t>
      </w:r>
    </w:p>
    <w:p>
      <w:pPr>
        <w:ind w:left="0" w:right="0" w:firstLine="0"/>
        <w:jc w:val="both"/>
        <w:tabs>
          <w:tab w:val="right" w:leader="dot" w:pos="9936"/>
        </w:tabs>
      </w:pPr>
      <w:r>
        <w:rPr/>
        <w:t xml:space="preserve">Special Wildlife Account</w:t>
      </w:r>
      <w:r>
        <w:rPr>
          <w:rFonts w:ascii="Times New Roman" w:hAnsi="Times New Roman"/>
        </w:rPr>
        <w:t xml:space="preserve">—</w:t>
      </w:r>
      <w:r>
        <w:rPr/>
        <w:t xml:space="preserve">Federal Appropriation </w:t>
      </w:r>
      <w:r>
        <w:tab/>
      </w:r>
      <w:r>
        <w:rPr/>
        <w:t xml:space="preserve">$500,000</w:t>
      </w:r>
    </w:p>
    <w:p>
      <w:pPr>
        <w:ind w:left="0" w:right="0" w:firstLine="0"/>
        <w:jc w:val="both"/>
        <w:tabs>
          <w:tab w:val="right" w:leader="dot" w:pos="9936"/>
        </w:tabs>
      </w:pPr>
      <w:r>
        <w:rPr/>
        <w:t xml:space="preserve">Special Wildlife Account</w:t>
      </w:r>
      <w:r>
        <w:rPr>
          <w:rFonts w:ascii="Times New Roman" w:hAnsi="Times New Roman"/>
        </w:rPr>
        <w:t xml:space="preserve">—</w:t>
      </w:r>
      <w:r>
        <w:rPr/>
        <w:t xml:space="preserve">Private/Local Appropriation </w:t>
      </w:r>
      <w:r>
        <w:tab/>
      </w:r>
      <w:r>
        <w:rPr/>
        <w:t xml:space="preserve">$3,475,000</w:t>
      </w:r>
    </w:p>
    <w:p>
      <w:pPr>
        <w:ind w:left="0" w:right="0" w:firstLine="0"/>
        <w:jc w:val="both"/>
        <w:tabs>
          <w:tab w:val="right" w:leader="dot" w:pos="9936"/>
        </w:tabs>
      </w:pPr>
      <w:r>
        <w:rPr/>
        <w:t xml:space="preserve">Wildlife Rehabilitation Account</w:t>
      </w:r>
      <w:r>
        <w:rPr>
          <w:rFonts w:ascii="Times New Roman" w:hAnsi="Times New Roman"/>
        </w:rPr>
        <w:t xml:space="preserve">—</w:t>
      </w:r>
      <w:r>
        <w:rPr/>
        <w:t xml:space="preserve">State Appropriation </w:t>
      </w:r>
      <w:r>
        <w:tab/>
      </w:r>
      <w:r>
        <w:rPr/>
        <w:t xml:space="preserve">$359,000</w:t>
      </w:r>
    </w:p>
    <w:p>
      <w:pPr>
        <w:ind w:left="0" w:right="0" w:firstLine="0"/>
        <w:jc w:val="both"/>
        <w:tabs>
          <w:tab w:val="right" w:leader="dot" w:pos="9936"/>
        </w:tabs>
      </w:pPr>
      <w:r>
        <w:rPr/>
        <w:t xml:space="preserve">Hydraulic Project Approval Account</w:t>
      </w:r>
      <w:r>
        <w:rPr>
          <w:rFonts w:ascii="Times New Roman" w:hAnsi="Times New Roman"/>
        </w:rPr>
        <w:t xml:space="preserve">—</w:t>
      </w:r>
      <w:r>
        <w:rPr/>
        <w:t xml:space="preserve">State Appropriation </w:t>
      </w:r>
      <w:r>
        <w:tab/>
      </w:r>
      <w:r>
        <w:rPr/>
        <w:t xml:space="preserve">$615,000</w:t>
      </w:r>
    </w:p>
    <w:p>
      <w:pPr>
        <w:ind w:left="0" w:right="0" w:firstLine="0"/>
        <w:jc w:val="both"/>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$2,760,000</w:t>
      </w:r>
    </w:p>
    <w:p>
      <w:pPr>
        <w:ind w:left="0" w:right="0" w:firstLine="0"/>
        <w:jc w:val="both"/>
        <w:tabs>
          <w:tab w:val="right" w:leader="dot" w:pos="9936"/>
        </w:tabs>
      </w:pPr>
      <w:pPr>
        <w:tabs>
          <w:tab w:val="right" w:leader="dot" w:pos="9360"/>
        </w:tabs>
      </w:pPr>
      <w:r>
        <w:rPr/>
        <w:t xml:space="preserve">Regional Fisheries Enhancement Salmonid Recovery Account</w:t>
      </w:r>
      <w:r>
        <w:rPr>
          <w:rFonts w:ascii="Times New Roman" w:hAnsi="Times New Roman"/>
        </w:rPr>
        <w:t xml:space="preserve">—</w:t>
      </w:r>
    </w:p>
    <w:p>
      <w:pPr>
        <w:ind w:left="0" w:right="0" w:firstLine="0"/>
        <w:jc w:val="both"/>
        <w:tabs>
          <w:tab w:val="right" w:leader="dot" w:pos="9936"/>
        </w:tabs>
      </w:pPr>
      <w:r>
        <w:rPr/>
        <w:t xml:space="preserve">Federal Appropriation </w:t>
      </w:r>
      <w:r>
        <w:tab/>
      </w:r>
      <w:r>
        <w:rPr/>
        <w:t xml:space="preserve">$5,001,000</w:t>
      </w:r>
    </w:p>
    <w:p>
      <w:pPr>
        <w:ind w:left="0" w:right="0" w:firstLine="0"/>
        <w:jc w:val="both"/>
        <w:tabs>
          <w:tab w:val="right" w:leader="dot" w:pos="9936"/>
        </w:tabs>
      </w:pPr>
      <w:r>
        <w:rPr/>
        <w:t xml:space="preserve">Oil Spill Prevention Account</w:t>
      </w:r>
      <w:r>
        <w:rPr>
          <w:rFonts w:ascii="Times New Roman" w:hAnsi="Times New Roman"/>
        </w:rPr>
        <w:t xml:space="preserve">—</w:t>
      </w:r>
      <w:r>
        <w:rPr/>
        <w:t xml:space="preserve">State Appropriation </w:t>
      </w:r>
      <w:r>
        <w:tab/>
      </w:r>
      <w:r>
        <w:rPr/>
        <w:t xml:space="preserve">$1,046,000</w:t>
      </w:r>
    </w:p>
    <w:p>
      <w:pPr>
        <w:ind w:left="0" w:right="0" w:firstLine="0"/>
        <w:jc w:val="both"/>
        <w:tabs>
          <w:tab w:val="right" w:leader="dot" w:pos="9936"/>
        </w:tabs>
      </w:pPr>
      <w:r>
        <w:rPr/>
        <w:t xml:space="preserve">Oyster Reserve Land Account</w:t>
      </w:r>
      <w:r>
        <w:rPr>
          <w:rFonts w:ascii="Times New Roman" w:hAnsi="Times New Roman"/>
        </w:rPr>
        <w:t xml:space="preserve">—</w:t>
      </w:r>
      <w:r>
        <w:rPr/>
        <w:t xml:space="preserve">State Appropriation </w:t>
      </w:r>
      <w:r>
        <w:tab/>
      </w:r>
      <w:r>
        <w:rPr/>
        <w:t xml:space="preserve">$778,000</w:t>
      </w:r>
    </w:p>
    <w:p>
      <w:pPr>
        <w:tabs>
          <w:tab w:val="right" w:leader="dot" w:pos="9936"/>
        </w:tabs>
        <w:ind w:left="0" w:right="0" w:firstLine="1440"/>
      </w:pPr>
      <w:r>
        <w:rPr/>
        <w:t xml:space="preserve">TOTAL APPROPRIATION</w:t>
      </w:r>
      <w:r>
        <w:tab/>
      </w:r>
      <w:r>
        <w:rPr/>
        <w:t xml:space="preserve">$384,565,000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$344,000 of the general fund</w:t>
      </w:r>
      <w:r>
        <w:rPr>
          <w:rFonts w:ascii="Times New Roman" w:hAnsi="Times New Roman"/>
        </w:rPr>
        <w:t xml:space="preserve">—</w:t>
      </w:r>
      <w:r>
        <w:rPr/>
        <w:t xml:space="preserve">state appropriation for fiscal year 2016 and $344,000 of the general fund</w:t>
      </w:r>
      <w:r>
        <w:rPr>
          <w:rFonts w:ascii="Times New Roman" w:hAnsi="Times New Roman"/>
        </w:rPr>
        <w:t xml:space="preserve">—</w:t>
      </w:r>
      <w:r>
        <w:rPr/>
        <w:t xml:space="preserve">state appropriation for fiscal year 2017 are provided solely to pay for emergency fire suppression costs. These amounts may not be used to fund agency indirect and administrative expenses.</w:t>
      </w:r>
    </w:p>
    <w:p>
      <w:pPr>
        <w:ind w:left="0" w:right="0" w:firstLine="360"/>
        <w:jc w:val="both"/>
      </w:pPr>
      <w:r>
        <w:rPr/>
        <w:t xml:space="preserve">(2) $596,000 of the general fund</w:t>
      </w:r>
      <w:r>
        <w:rPr>
          <w:rFonts w:ascii="Times New Roman" w:hAnsi="Times New Roman"/>
        </w:rPr>
        <w:t xml:space="preserve">—</w:t>
      </w:r>
      <w:r>
        <w:rPr/>
        <w:t xml:space="preserve">state appropriation for fiscal year 2016 and $596,000 of the general fund</w:t>
      </w:r>
      <w:r>
        <w:rPr>
          <w:rFonts w:ascii="Times New Roman" w:hAnsi="Times New Roman"/>
        </w:rPr>
        <w:t xml:space="preserve">—</w:t>
      </w:r>
      <w:r>
        <w:rPr/>
        <w:t xml:space="preserve">state appropriation for fiscal year 2017 are for weed assessments and for payments in lieu of real property taxes to counties that elect to receive the payments for department owned game lands within the county.</w:t>
      </w:r>
    </w:p>
    <w:p>
      <w:pPr>
        <w:ind w:left="0" w:right="0" w:firstLine="360"/>
        <w:jc w:val="both"/>
      </w:pPr>
      <w:r>
        <w:rPr/>
        <w:t xml:space="preserve">(3) $250,000 of the general fund</w:t>
      </w:r>
      <w:r>
        <w:rPr>
          <w:rFonts w:ascii="Times New Roman" w:hAnsi="Times New Roman"/>
        </w:rPr>
        <w:t xml:space="preserve">—</w:t>
      </w:r>
      <w:r>
        <w:rPr/>
        <w:t xml:space="preserve">state appropriation for fiscal year 2016, $250,000 of the general fund</w:t>
      </w:r>
      <w:r>
        <w:rPr>
          <w:rFonts w:ascii="Times New Roman" w:hAnsi="Times New Roman"/>
        </w:rPr>
        <w:t xml:space="preserve">—</w:t>
      </w:r>
      <w:r>
        <w:rPr/>
        <w:t xml:space="preserve">state appropriation for fiscal year 2017, and $300,000 of the aquatic lands enhancement account</w:t>
      </w:r>
      <w:r>
        <w:rPr>
          <w:rFonts w:ascii="Times New Roman" w:hAnsi="Times New Roman"/>
        </w:rPr>
        <w:t xml:space="preserve">—</w:t>
      </w:r>
      <w:r>
        <w:rPr/>
        <w:t xml:space="preserve">state appropriation are for the aquatic invasive species and ballast water programs to address voluntary compliance and watercraft check stations and develop recommendations for future funding and the transition to new federal ballast water regulations. These recommendations shall be provided to the governor and legislature by June 1, 2016.</w:t>
      </w:r>
    </w:p>
    <w:p>
      <w:pPr>
        <w:ind w:left="0" w:right="0" w:firstLine="360"/>
        <w:jc w:val="both"/>
      </w:pPr>
      <w:r>
        <w:rPr/>
        <w:t xml:space="preserve">(4) Prior to submitting its 2017-2019 biennial operating and capital budget requests related to state fish hatcheries to the office of financial management, the department shall contract with the hatchery scientific review group (HSRG) to review the proposed requests. This review shall: (a) Determine if the proposed requests are consistent with HSRG recommendations; (b) prioritize the components of the requests based on their contributions to protecting wild salmonid stocks and meeting the recommendations of the HSRG; and (c) evaluate whether the proposed requests are being made in the most cost effective manner. The department shall provide a copy of the HSRG review to the office of financial management with its agency budget proposal.</w:t>
      </w:r>
    </w:p>
    <w:p>
      <w:pPr>
        <w:ind w:left="0" w:right="0" w:firstLine="360"/>
        <w:jc w:val="both"/>
      </w:pPr>
      <w:r>
        <w:rPr/>
        <w:t xml:space="preserve">(5) $400,000 of the general fund</w:t>
      </w:r>
      <w:r>
        <w:rPr>
          <w:rFonts w:ascii="Times New Roman" w:hAnsi="Times New Roman"/>
        </w:rPr>
        <w:t xml:space="preserve">—</w:t>
      </w:r>
      <w:r>
        <w:rPr/>
        <w:t xml:space="preserve">state appropriation for fiscal year 2016 and $400,000 of the general fund</w:t>
      </w:r>
      <w:r>
        <w:rPr>
          <w:rFonts w:ascii="Times New Roman" w:hAnsi="Times New Roman"/>
        </w:rPr>
        <w:t xml:space="preserve">—</w:t>
      </w:r>
      <w:r>
        <w:rPr/>
        <w:t xml:space="preserve">state appropriation for fiscal year 2017 are provided solely for a state match to support the Puget Sound nearshore partnership between the department and the United States army corps of engineers.</w:t>
      </w:r>
    </w:p>
    <w:p>
      <w:pPr>
        <w:ind w:left="0" w:right="0" w:firstLine="360"/>
        <w:jc w:val="both"/>
      </w:pPr>
      <w:r>
        <w:rPr/>
        <w:t xml:space="preserve">(6) Within the amounts appropriated in this section, the department shall identify additional opportunities for partnerships in order to keep fish hatcheries operational. Such partnerships shall aim to maintain fish production and salmon recovery with less reliance on state operating funds.</w:t>
      </w:r>
    </w:p>
    <w:p>
      <w:pPr>
        <w:ind w:left="0" w:right="0" w:firstLine="360"/>
        <w:jc w:val="both"/>
      </w:pPr>
      <w:r>
        <w:rPr/>
        <w:t xml:space="preserve">(7) Within amounts appropriated in this section, the department shall conduct a stakeholder process with the department of ecology to develop recommendations to restructure the fees under RCW 90.16.050 and report to the appropriate committees of the legislature by December 1, 2015.</w:t>
      </w:r>
    </w:p>
    <w:p>
      <w:pPr>
        <w:ind w:left="0" w:right="0" w:firstLine="360"/>
        <w:jc w:val="both"/>
      </w:pPr>
      <w:r>
        <w:rPr/>
        <w:t xml:space="preserve">(8) The department shall maintain a working capital reserve in the nonrestricted portion of the state wildlife account of no more than five percent of projected expenses in the nonrestricted portion of the account.</w:t>
      </w:r>
    </w:p>
    <w:p>
      <w:pPr>
        <w:ind w:left="0" w:right="0" w:firstLine="360"/>
        <w:jc w:val="both"/>
      </w:pPr>
      <w:r>
        <w:rPr/>
        <w:t xml:space="preserve">(9) $108,000 of the oil spill prevention account</w:t>
      </w:r>
      <w:r>
        <w:rPr>
          <w:rFonts w:ascii="Times New Roman" w:hAnsi="Times New Roman"/>
        </w:rPr>
        <w:t xml:space="preserve">—</w:t>
      </w:r>
      <w:r>
        <w:rPr/>
        <w:t xml:space="preserve">state appropriation is provided solely for implementation of Engrossed Substitute House Bill No. 1449 (oil transportation safety). If the bill is not enacted by June 30, 2015, the amounts provided in this subsection shall lapse.</w:t>
      </w:r>
    </w:p>
    <w:p>
      <w:pPr>
        <w:ind w:left="0" w:right="0" w:firstLine="360"/>
        <w:jc w:val="both"/>
      </w:pPr>
      <w:r>
        <w:rPr/>
        <w:t xml:space="preserve">(10) $425,000 of the general fund</w:t>
      </w:r>
      <w:r>
        <w:rPr>
          <w:rFonts w:ascii="Times New Roman" w:hAnsi="Times New Roman"/>
        </w:rPr>
        <w:t xml:space="preserve">—</w:t>
      </w:r>
      <w:r>
        <w:rPr/>
        <w:t xml:space="preserve">state appropriation for fiscal year 2016 and $425,000 of the general fund</w:t>
      </w:r>
      <w:r>
        <w:rPr>
          <w:rFonts w:ascii="Times New Roman" w:hAnsi="Times New Roman"/>
        </w:rPr>
        <w:t xml:space="preserve">—</w:t>
      </w:r>
      <w:r>
        <w:rPr/>
        <w:t xml:space="preserve">state appropriation for fiscal year 2017 are provided solely for a contract with an organization specializing in human-wildlife conflict resolution, including managing a comprehensive conflict resolution process for the department's wolf advisory group, as described in Substitute House Bill No. 2107 (wolf conservation and management). These amounts may not be used to fund agency indirect and administrative expenses.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$55,961,000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$58,047,000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$27,004,000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$2,372,000</w:t>
      </w:r>
    </w:p>
    <w:p>
      <w:pPr>
        <w:ind w:left="0" w:right="0" w:firstLine="0"/>
        <w:jc w:val="both"/>
        <w:tabs>
          <w:tab w:val="right" w:leader="dot" w:pos="9936"/>
        </w:tabs>
      </w:pPr>
      <w:r>
        <w:rPr/>
        <w:t xml:space="preserve">Forest Development Account</w:t>
      </w:r>
      <w:r>
        <w:rPr>
          <w:rFonts w:ascii="Times New Roman" w:hAnsi="Times New Roman"/>
        </w:rPr>
        <w:t xml:space="preserve">—</w:t>
      </w:r>
      <w:r>
        <w:rPr/>
        <w:t xml:space="preserve">State Appropriation </w:t>
      </w:r>
      <w:r>
        <w:tab/>
      </w:r>
      <w:r>
        <w:rPr/>
        <w:t xml:space="preserve">$51,919,000</w:t>
      </w:r>
    </w:p>
    <w:p>
      <w:pPr>
        <w:ind w:left="0" w:right="0" w:firstLine="0"/>
        <w:jc w:val="both"/>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$4,605,000</w:t>
      </w:r>
    </w:p>
    <w:p>
      <w:pPr>
        <w:ind w:left="0" w:right="0" w:firstLine="0"/>
        <w:jc w:val="both"/>
        <w:tabs>
          <w:tab w:val="right" w:leader="dot" w:pos="9936"/>
        </w:tabs>
      </w:pPr>
      <w:r>
        <w:rPr/>
        <w:t xml:space="preserve">Surveys and Maps Account</w:t>
      </w:r>
      <w:r>
        <w:rPr>
          <w:rFonts w:ascii="Times New Roman" w:hAnsi="Times New Roman"/>
        </w:rPr>
        <w:t xml:space="preserve">—</w:t>
      </w:r>
      <w:r>
        <w:rPr/>
        <w:t xml:space="preserve">State Appropriation </w:t>
      </w:r>
      <w:r>
        <w:tab/>
      </w:r>
      <w:r>
        <w:rPr/>
        <w:t xml:space="preserve">$1,474,000</w:t>
      </w:r>
    </w:p>
    <w:p>
      <w:pPr>
        <w:ind w:left="0" w:right="0" w:firstLine="0"/>
        <w:jc w:val="both"/>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$8,399,000</w:t>
      </w:r>
    </w:p>
    <w:p>
      <w:pPr>
        <w:ind w:left="0" w:right="0" w:firstLine="0"/>
        <w:jc w:val="both"/>
        <w:tabs>
          <w:tab w:val="right" w:leader="dot" w:pos="9936"/>
        </w:tabs>
      </w:pPr>
      <w:pPr>
        <w:tabs>
          <w:tab w:val="right" w:leader="dot" w:pos="9360"/>
        </w:tabs>
      </w:pPr>
      <w:r>
        <w:rPr/>
        <w:t xml:space="preserve">Resources Management Cost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$109,766,000</w:t>
      </w:r>
    </w:p>
    <w:p>
      <w:pPr>
        <w:ind w:left="0" w:right="0" w:firstLine="0"/>
        <w:jc w:val="both"/>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$3,806,000</w:t>
      </w:r>
    </w:p>
    <w:p>
      <w:pPr>
        <w:ind w:left="0" w:right="0" w:firstLine="0"/>
        <w:jc w:val="both"/>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$5,000,000</w:t>
      </w:r>
    </w:p>
    <w:p>
      <w:pPr>
        <w:ind w:left="0" w:right="0" w:firstLine="0"/>
        <w:jc w:val="both"/>
        <w:tabs>
          <w:tab w:val="right" w:leader="dot" w:pos="9936"/>
        </w:tabs>
      </w:pPr>
      <w:r>
        <w:rPr/>
        <w:t xml:space="preserve">Forest and Fish Support Account</w:t>
      </w:r>
      <w:r>
        <w:rPr>
          <w:rFonts w:ascii="Times New Roman" w:hAnsi="Times New Roman"/>
        </w:rPr>
        <w:t xml:space="preserve">—</w:t>
      </w:r>
      <w:r>
        <w:rPr/>
        <w:t xml:space="preserve">State Appropriation</w:t>
      </w:r>
      <w:r>
        <w:tab/>
      </w:r>
      <w:r>
        <w:rPr/>
        <w:t xml:space="preserve">$8,966,000</w:t>
      </w:r>
    </w:p>
    <w:p>
      <w:pPr>
        <w:ind w:left="0" w:right="0" w:firstLine="0"/>
        <w:jc w:val="both"/>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w:t>
      </w:r>
      <w:r>
        <w:tab/>
      </w:r>
      <w:r>
        <w:rPr/>
        <w:t xml:space="preserve">$400,000</w:t>
      </w:r>
    </w:p>
    <w:p>
      <w:pPr>
        <w:ind w:left="0" w:right="0" w:firstLine="0"/>
        <w:jc w:val="both"/>
        <w:tabs>
          <w:tab w:val="right" w:leader="dot" w:pos="9936"/>
        </w:tabs>
      </w:pPr>
      <w:pPr>
        <w:tabs>
          <w:tab w:val="right" w:leader="dot" w:pos="9360"/>
        </w:tabs>
      </w:pPr>
      <w:r>
        <w:rPr/>
        <w:t xml:space="preserve">Natural Resources Conservation Areas Stewardship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$34,000</w:t>
      </w:r>
    </w:p>
    <w:p>
      <w:pPr>
        <w:ind w:left="0" w:right="0" w:firstLine="0"/>
        <w:jc w:val="both"/>
        <w:tabs>
          <w:tab w:val="right" w:leader="dot" w:pos="9936"/>
        </w:tabs>
      </w:pPr>
      <w:pPr>
        <w:tabs>
          <w:tab w:val="right" w:leader="dot" w:pos="9360"/>
        </w:tabs>
      </w:pPr>
      <w:r>
        <w:rPr/>
        <w:t xml:space="preserve">Marine Resources Stewardship Trust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$925,000</w:t>
      </w:r>
    </w:p>
    <w:p>
      <w:pPr>
        <w:ind w:left="0" w:right="0" w:firstLine="0"/>
        <w:jc w:val="both"/>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$1,844,000</w:t>
      </w:r>
    </w:p>
    <w:p>
      <w:pPr>
        <w:ind w:left="0" w:right="0" w:firstLine="0"/>
        <w:jc w:val="both"/>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ind w:left="0" w:right="0" w:firstLine="360"/>
        <w:jc w:val="both"/>
        <w:tabs>
          <w:tab w:val="right" w:leader="dot" w:pos="9936"/>
        </w:tabs>
      </w:pPr>
      <w:r>
        <w:rPr/>
        <w:t xml:space="preserve">Appropriation</w:t>
      </w:r>
      <w:r>
        <w:tab/>
      </w:r>
      <w:r>
        <w:rPr/>
        <w:t xml:space="preserve">$1,004,000</w:t>
      </w:r>
    </w:p>
    <w:p>
      <w:pPr>
        <w:ind w:left="0" w:right="0" w:firstLine="0"/>
        <w:jc w:val="both"/>
        <w:tabs>
          <w:tab w:val="right" w:leader="dot" w:pos="9936"/>
        </w:tabs>
      </w:pPr>
      <w:r>
        <w:rPr/>
        <w:t xml:space="preserve">Air Pollution Control Account</w:t>
      </w:r>
      <w:r>
        <w:rPr>
          <w:rFonts w:ascii="Times New Roman" w:hAnsi="Times New Roman"/>
        </w:rPr>
        <w:t xml:space="preserve">—</w:t>
      </w:r>
      <w:r>
        <w:rPr/>
        <w:t xml:space="preserve">State Appropriation </w:t>
      </w:r>
      <w:r>
        <w:tab/>
      </w:r>
      <w:r>
        <w:rPr/>
        <w:t xml:space="preserve">$797,000</w:t>
      </w:r>
    </w:p>
    <w:p>
      <w:pPr>
        <w:ind w:left="0" w:right="0" w:firstLine="0"/>
        <w:jc w:val="both"/>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$665,000</w:t>
      </w:r>
    </w:p>
    <w:p>
      <w:pPr>
        <w:ind w:left="0" w:right="0" w:firstLine="0"/>
        <w:jc w:val="both"/>
        <w:tabs>
          <w:tab w:val="right" w:leader="dot" w:pos="9936"/>
        </w:tabs>
      </w:pPr>
      <w:r>
        <w:rPr/>
        <w:t xml:space="preserve">Derelict Vessel Removal Account</w:t>
      </w:r>
      <w:r>
        <w:rPr>
          <w:rFonts w:ascii="Times New Roman" w:hAnsi="Times New Roman"/>
        </w:rPr>
        <w:t xml:space="preserve">—</w:t>
      </w:r>
      <w:r>
        <w:rPr/>
        <w:t xml:space="preserve">State Appropriation </w:t>
      </w:r>
      <w:r>
        <w:tab/>
      </w:r>
      <w:r>
        <w:rPr/>
        <w:t xml:space="preserve">$1,920,000</w:t>
      </w:r>
    </w:p>
    <w:p>
      <w:pPr>
        <w:ind w:left="0" w:right="0" w:firstLine="0"/>
        <w:jc w:val="both"/>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$2,772,000</w:t>
      </w:r>
    </w:p>
    <w:p>
      <w:pPr>
        <w:tabs>
          <w:tab w:val="right" w:leader="dot" w:pos="9936"/>
        </w:tabs>
        <w:ind w:left="0" w:right="0" w:firstLine="1440"/>
      </w:pPr>
      <w:r>
        <w:rPr/>
        <w:t xml:space="preserve">TOTAL APPROPRIATION</w:t>
      </w:r>
      <w:r>
        <w:tab/>
      </w:r>
      <w:r>
        <w:rPr/>
        <w:t xml:space="preserve">$347,680,000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$1,443,000 of the general fund</w:t>
      </w:r>
      <w:r>
        <w:rPr>
          <w:rFonts w:ascii="Times New Roman" w:hAnsi="Times New Roman"/>
        </w:rPr>
        <w:t xml:space="preserve">—</w:t>
      </w:r>
      <w:r>
        <w:rPr/>
        <w:t xml:space="preserve">state appropriation for fiscal year 2016 and $1,395,000 of the general fund</w:t>
      </w:r>
      <w:r>
        <w:rPr>
          <w:rFonts w:ascii="Times New Roman" w:hAnsi="Times New Roman"/>
        </w:rPr>
        <w:t xml:space="preserve">—</w:t>
      </w:r>
      <w:r>
        <w:rPr/>
        <w:t xml:space="preserve">state appropriation for fiscal year 2017 are provided solely for deposit into the agricultural college trust management account and are provided solely to manage approximately 70,700 acres of Washington State University's agricultural college trust lands.</w:t>
      </w:r>
    </w:p>
    <w:p>
      <w:pPr>
        <w:ind w:left="0" w:right="0" w:firstLine="360"/>
        <w:jc w:val="both"/>
      </w:pPr>
      <w:r>
        <w:rPr/>
        <w:t xml:space="preserve">(2) $21,055,000 of the general fund</w:t>
      </w:r>
      <w:r>
        <w:rPr>
          <w:rFonts w:ascii="Times New Roman" w:hAnsi="Times New Roman"/>
        </w:rPr>
        <w:t xml:space="preserve">—</w:t>
      </w:r>
      <w:r>
        <w:rPr/>
        <w:t xml:space="preserve">state appropriation for fiscal year 2016, $21,055,000 of the general fund</w:t>
      </w:r>
      <w:r>
        <w:rPr>
          <w:rFonts w:ascii="Times New Roman" w:hAnsi="Times New Roman"/>
        </w:rPr>
        <w:t xml:space="preserve">—</w:t>
      </w:r>
      <w:r>
        <w:rPr/>
        <w:t xml:space="preserve">state appropriation for fiscal year 2017, and $5,000,000 of the disaster response account</w:t>
      </w:r>
      <w:r>
        <w:rPr>
          <w:rFonts w:ascii="Times New Roman" w:hAnsi="Times New Roman"/>
        </w:rPr>
        <w:t xml:space="preserve">—</w:t>
      </w:r>
      <w:r>
        <w:rPr/>
        <w:t xml:space="preserve">state appropriation are provided solely for emergency fire suppression. The general fund</w:t>
      </w:r>
      <w:r>
        <w:rPr>
          <w:rFonts w:ascii="Times New Roman" w:hAnsi="Times New Roman"/>
        </w:rPr>
        <w:t xml:space="preserve">—</w:t>
      </w:r>
      <w:r>
        <w:rPr/>
        <w:t xml:space="preserve">state appropriation and disaster response account</w:t>
      </w:r>
      <w:r>
        <w:rPr>
          <w:rFonts w:ascii="Times New Roman" w:hAnsi="Times New Roman"/>
        </w:rPr>
        <w:t xml:space="preserve">—</w:t>
      </w:r>
      <w:r>
        <w:rPr/>
        <w:t xml:space="preserve">state appropriation provided in this subsection may not be used to fund agency indirect and administrative expenses. Agency indirect and administrative costs shall be allocated among the agency's remaining accounts and appropriations. The department of natural resources shall submit a quarterly report to the office of financial management and the legislative fiscal committees detailing information on current and planned expenditures from the disaster response account. This work shall be done in coordination with the military department.</w:t>
      </w:r>
    </w:p>
    <w:p>
      <w:pPr>
        <w:ind w:left="0" w:right="0" w:firstLine="360"/>
        <w:jc w:val="both"/>
      </w:pPr>
      <w:r>
        <w:rPr/>
        <w:t xml:space="preserve">(3) $5,000,000 of the forest and fish support account</w:t>
      </w:r>
      <w:r>
        <w:rPr>
          <w:rFonts w:ascii="Times New Roman" w:hAnsi="Times New Roman"/>
        </w:rPr>
        <w:t xml:space="preserve">—</w:t>
      </w:r>
      <w:r>
        <w:rPr/>
        <w:t xml:space="preserve">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If federal funding for this purpose is reinstated, the amount provided in this subsection shall lapse.</w:t>
      </w:r>
    </w:p>
    <w:p>
      <w:pPr>
        <w:ind w:left="0" w:right="0" w:firstLine="360"/>
        <w:jc w:val="both"/>
      </w:pPr>
      <w:r>
        <w:rPr/>
        <w:t xml:space="preserve">(4) $518,000 of the forest and fish support account</w:t>
      </w:r>
      <w:r>
        <w:rPr>
          <w:rFonts w:ascii="Times New Roman" w:hAnsi="Times New Roman"/>
        </w:rPr>
        <w:t xml:space="preserve">—</w:t>
      </w:r>
      <w:r>
        <w:rPr/>
        <w:t xml:space="preserve">state appropriation is provided solely for outcome-based performance contracts with nongovernmental organizations to participate in the implementation of the forest practices program. Contracts awarded may only contain indirect cost set at or below a rate of eighteen percent.</w:t>
      </w:r>
    </w:p>
    <w:p>
      <w:pPr>
        <w:ind w:left="0" w:right="0" w:firstLine="360"/>
        <w:jc w:val="both"/>
      </w:pPr>
      <w:r>
        <w:rPr/>
        <w:t xml:space="preserve">(5) $860,000 of the forest and fish support account</w:t>
      </w:r>
      <w:r>
        <w:rPr>
          <w:rFonts w:ascii="Times New Roman" w:hAnsi="Times New Roman"/>
        </w:rPr>
        <w:t xml:space="preserve">—</w:t>
      </w:r>
      <w:r>
        <w:rPr/>
        <w:t xml:space="preserve">state appropriation is provided solely to fund interagency agreements with the department of ecology, the department of archaeology and historic preservation, and the department of fish and wildlife as part of the adaptive management process.</w:t>
      </w:r>
    </w:p>
    <w:p>
      <w:pPr>
        <w:ind w:left="0" w:right="0" w:firstLine="360"/>
        <w:jc w:val="both"/>
      </w:pPr>
      <w:r>
        <w:rPr/>
        <w:t xml:space="preserve">(6) $925,000 of the marine resources stewardship trust account</w:t>
      </w:r>
      <w:r>
        <w:rPr>
          <w:rFonts w:ascii="Times New Roman" w:hAnsi="Times New Roman"/>
        </w:rPr>
        <w:t xml:space="preserve">—</w:t>
      </w:r>
      <w:r>
        <w:rPr/>
        <w:t xml:space="preserve">state appropriation is provided solely for implementation of priority marine management planning efforts including mapping activities, ecological assessment, data tools, and stakeholder engagement.</w:t>
      </w:r>
    </w:p>
    <w:p>
      <w:pPr>
        <w:ind w:left="0" w:right="0" w:firstLine="360"/>
        <w:jc w:val="both"/>
      </w:pPr>
      <w:r>
        <w:rPr/>
        <w:t xml:space="preserve">(7) $440,000 of the state general fund</w:t>
      </w:r>
      <w:r>
        <w:rPr>
          <w:rFonts w:ascii="Times New Roman" w:hAnsi="Times New Roman"/>
        </w:rPr>
        <w:t xml:space="preserve">—</w:t>
      </w:r>
      <w:r>
        <w:rPr/>
        <w:t xml:space="preserve">state appropriation for fiscal year 2016 and $440,000 of the state general fund</w:t>
      </w:r>
      <w:r>
        <w:rPr>
          <w:rFonts w:ascii="Times New Roman" w:hAnsi="Times New Roman"/>
        </w:rPr>
        <w:t xml:space="preserve">—</w:t>
      </w:r>
      <w:r>
        <w:rPr/>
        <w:t xml:space="preserve">state appropriation for fiscal year 2017 are provided solely for forest work crews that support correctional camps and are contingent upon continuing operations of the Naselle youth camp.</w:t>
      </w:r>
    </w:p>
    <w:p>
      <w:pPr>
        <w:ind w:left="0" w:right="0" w:firstLine="360"/>
        <w:jc w:val="both"/>
      </w:pPr>
      <w:r>
        <w:rPr/>
        <w:t xml:space="preserve">(8) $2,947,000 of the general fund</w:t>
      </w:r>
      <w:r>
        <w:rPr>
          <w:rFonts w:ascii="Times New Roman" w:hAnsi="Times New Roman"/>
        </w:rPr>
        <w:t xml:space="preserve">—</w:t>
      </w:r>
      <w:r>
        <w:rPr/>
        <w:t xml:space="preserve">state appropriation for fiscal year 2016 and $2,947,000 of the general fund</w:t>
      </w:r>
      <w:r>
        <w:rPr>
          <w:rFonts w:ascii="Times New Roman" w:hAnsi="Times New Roman"/>
        </w:rPr>
        <w:t xml:space="preserve">—</w:t>
      </w:r>
      <w:r>
        <w:rPr/>
        <w:t xml:space="preserve">state appropriation for fiscal year 2017 are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w:t>
      </w:r>
    </w:p>
    <w:p>
      <w:pPr>
        <w:ind w:left="0" w:right="0" w:firstLine="360"/>
        <w:jc w:val="both"/>
      </w:pPr>
      <w:r>
        <w:rPr/>
        <w:t xml:space="preserve">(9) $1,069,000 of the general fund</w:t>
      </w:r>
      <w:r>
        <w:rPr>
          <w:rFonts w:ascii="Times New Roman" w:hAnsi="Times New Roman"/>
        </w:rPr>
        <w:t xml:space="preserve">—</w:t>
      </w:r>
      <w:r>
        <w:rPr/>
        <w:t xml:space="preserve">state appropriation for fiscal year 2016 and $876,000 of the general fund</w:t>
      </w:r>
      <w:r>
        <w:rPr>
          <w:rFonts w:ascii="Times New Roman" w:hAnsi="Times New Roman"/>
        </w:rPr>
        <w:t xml:space="preserve">—</w:t>
      </w:r>
      <w:r>
        <w:rPr/>
        <w:t xml:space="preserve">state appropriation for fiscal year 2017 are for ongoing management of the Teanaway Community Forest as provided in the Teanaway Community Forest management plan.</w:t>
      </w:r>
    </w:p>
    <w:p>
      <w:pPr>
        <w:ind w:left="0" w:right="0" w:firstLine="360"/>
        <w:jc w:val="both"/>
      </w:pPr>
      <w:r>
        <w:rPr/>
        <w:t xml:space="preserve">(10) The department shall maintain working capital reserves in the resource management cost account and the forest development account of no more than five percent of the amounts appropriated in each account.</w:t>
      </w:r>
    </w:p>
    <w:p>
      <w:pPr>
        <w:ind w:left="0" w:right="0" w:firstLine="360"/>
        <w:jc w:val="both"/>
      </w:pPr>
      <w:r>
        <w:rPr/>
        <w:t xml:space="preserve">(11) $538,000 of the general fund</w:t>
      </w:r>
      <w:r>
        <w:rPr>
          <w:rFonts w:ascii="Times New Roman" w:hAnsi="Times New Roman"/>
        </w:rPr>
        <w:t xml:space="preserve">—</w:t>
      </w:r>
      <w:r>
        <w:rPr/>
        <w:t xml:space="preserve">state appropriation for fiscal year 2016 and $501,000 of the general fund</w:t>
      </w:r>
      <w:r>
        <w:rPr>
          <w:rFonts w:ascii="Times New Roman" w:hAnsi="Times New Roman"/>
        </w:rPr>
        <w:t xml:space="preserve">—</w:t>
      </w:r>
      <w:r>
        <w:rPr/>
        <w:t xml:space="preserve">state appropriation for fiscal year 2017 are provided solely for implementation of Engrossed Substitute House Bill No. 2093 (wildland fire suppression). If the bill is not enacted by June 30, 2015, the amounts provided in this subsection shall lapse.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$15,818,000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$15,724,000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$26,584,000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$193,000</w:t>
      </w:r>
    </w:p>
    <w:p>
      <w:pPr>
        <w:ind w:left="0" w:right="0" w:firstLine="0"/>
        <w:jc w:val="both"/>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$2,854,000</w:t>
      </w:r>
    </w:p>
    <w:p>
      <w:pPr>
        <w:ind w:left="0" w:right="0" w:firstLine="0"/>
        <w:jc w:val="both"/>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$5,251,000</w:t>
      </w:r>
    </w:p>
    <w:p>
      <w:pPr>
        <w:ind w:left="0" w:right="0" w:firstLine="0"/>
        <w:jc w:val="both"/>
        <w:tabs>
          <w:tab w:val="right" w:leader="dot" w:pos="9936"/>
        </w:tabs>
      </w:pPr>
      <w:r>
        <w:rPr/>
        <w:t xml:space="preserve">Water Quality Permit Account</w:t>
      </w:r>
      <w:r>
        <w:rPr>
          <w:rFonts w:ascii="Times New Roman" w:hAnsi="Times New Roman"/>
        </w:rPr>
        <w:t xml:space="preserve">—</w:t>
      </w:r>
      <w:r>
        <w:rPr/>
        <w:t xml:space="preserve">State Appropriation </w:t>
      </w:r>
      <w:r>
        <w:tab/>
      </w:r>
      <w:r>
        <w:rPr/>
        <w:t xml:space="preserve">$73,000</w:t>
      </w:r>
    </w:p>
    <w:p>
      <w:pPr>
        <w:tabs>
          <w:tab w:val="right" w:leader="dot" w:pos="9936"/>
        </w:tabs>
        <w:ind w:left="0" w:right="0" w:firstLine="1440"/>
      </w:pPr>
      <w:r>
        <w:rPr/>
        <w:t xml:space="preserve">TOTAL APPROPRIATION</w:t>
      </w:r>
      <w:r>
        <w:tab/>
      </w:r>
      <w:r>
        <w:rPr/>
        <w:t xml:space="preserve">$66,497,000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$6,108,445 of the general fund</w:t>
      </w:r>
      <w:r>
        <w:rPr>
          <w:rFonts w:ascii="Times New Roman" w:hAnsi="Times New Roman"/>
        </w:rPr>
        <w:t xml:space="preserve">—</w:t>
      </w:r>
      <w:r>
        <w:rPr/>
        <w:t xml:space="preserve">state appropriation for fiscal year 2016 and $6,102,905 of the general fund</w:t>
      </w:r>
      <w:r>
        <w:rPr>
          <w:rFonts w:ascii="Times New Roman" w:hAnsi="Times New Roman"/>
        </w:rPr>
        <w:t xml:space="preserve">—</w:t>
      </w:r>
      <w:r>
        <w:rPr/>
        <w:t xml:space="preserve">state appropriation for fiscal year 2017 are provided solely for implementing the food assistance program as defined in RCW 43.23.290.</w:t>
      </w:r>
    </w:p>
    <w:p>
      <w:pPr>
        <w:ind w:left="0" w:right="0" w:firstLine="360"/>
        <w:jc w:val="both"/>
      </w:pPr>
      <w:r>
        <w:rPr/>
        <w:t xml:space="preserve">(2) $24,000 of the general fund</w:t>
      </w:r>
      <w:r>
        <w:rPr>
          <w:rFonts w:ascii="Times New Roman" w:hAnsi="Times New Roman"/>
        </w:rPr>
        <w:t xml:space="preserve">—</w:t>
      </w:r>
      <w:r>
        <w:rPr/>
        <w:t xml:space="preserve">state appropriation for fiscal year 2016 and $22,000 of the general fund</w:t>
      </w:r>
      <w:r>
        <w:rPr>
          <w:rFonts w:ascii="Times New Roman" w:hAnsi="Times New Roman"/>
        </w:rPr>
        <w:t xml:space="preserve">—</w:t>
      </w:r>
      <w:r>
        <w:rPr/>
        <w:t xml:space="preserve">state appropriation for fiscal year 2017 are provided solely for implementation of Second Substitute House Bill No. 1654 (pollen-rich plants for bees). If the bill is not enacted by June 30, 2015, the amounts provided in this subsection shall lapse.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POLLUTION LIABILITY INSURANCE PROGRAM</w:t>
      </w:r>
    </w:p>
    <w:p>
      <w:pPr>
        <w:ind w:left="0" w:right="0" w:firstLine="0"/>
        <w:jc w:val="both"/>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$1,952,000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PUGET SOUND PARTNERSHIP</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$2,251,000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$2,207,000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$9,763,000</w:t>
      </w:r>
    </w:p>
    <w:p>
      <w:pPr>
        <w:ind w:left="0" w:right="0" w:firstLine="0"/>
        <w:jc w:val="both"/>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$2,106,000</w:t>
      </w:r>
    </w:p>
    <w:p>
      <w:pPr>
        <w:ind w:left="0" w:right="0" w:firstLine="0"/>
        <w:jc w:val="both"/>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$691,000</w:t>
      </w:r>
    </w:p>
    <w:p>
      <w:pPr>
        <w:tabs>
          <w:tab w:val="right" w:leader="dot" w:pos="9936"/>
        </w:tabs>
        <w:ind w:left="0" w:right="0" w:firstLine="1440"/>
      </w:pPr>
      <w:r>
        <w:rPr/>
        <w:t xml:space="preserve">TOTAL APPROPRIATION</w:t>
      </w:r>
      <w:r>
        <w:tab/>
      </w:r>
      <w:r>
        <w:rPr/>
        <w:t xml:space="preserve">$17,018,000</w:t>
      </w:r>
    </w:p>
    <w:p>
      <w:pPr>
        <w:ind w:left="0" w:right="0" w:firstLine="360"/>
        <w:jc w:val="both"/>
      </w:pPr>
      <w:r>
        <w:rPr/>
        <w:t xml:space="preserve">The appropriations in this section are subject to the following conditions and limitations: By October 15, 2016, the Puget Sound partnership shall provide the governor a single, prioritized list of state agency 2017-2019 capital and operating budget requests related to Puget Sound restoration.</w:t>
      </w:r>
    </w:p>
    <w:p>
      <w:pPr>
        <w:ind w:left="0" w:right="0" w:firstLine="360"/>
        <w:jc w:val="center"/>
      </w:pPr>
      <w:r>
        <w:rPr>
          <w:b/>
        </w:rPr>
        <w:t xml:space="preserve">PART IV</w:t>
      </w:r>
    </w:p>
    <w:p>
      <w:pPr>
        <w:ind w:left="0" w:right="0" w:firstLine="360"/>
        <w:jc w:val="center"/>
      </w:pPr>
      <w:r>
        <w:rPr>
          <w:b/>
        </w:rPr>
        <w:t xml:space="preserve">TRANSPORTATION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DEPARTMENT OF LICENSING</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$1,347,000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$1,710,000</w:t>
      </w:r>
    </w:p>
    <w:p>
      <w:pPr>
        <w:ind w:left="0" w:right="0" w:firstLine="0"/>
        <w:jc w:val="both"/>
        <w:tabs>
          <w:tab w:val="right" w:leader="dot" w:pos="9936"/>
        </w:tabs>
      </w:pPr>
      <w:r>
        <w:rPr/>
        <w:t xml:space="preserve">Architects' License Account</w:t>
      </w:r>
      <w:r>
        <w:rPr>
          <w:rFonts w:ascii="Times New Roman" w:hAnsi="Times New Roman"/>
        </w:rPr>
        <w:t xml:space="preserve">—</w:t>
      </w:r>
      <w:r>
        <w:rPr/>
        <w:t xml:space="preserve">State Appropriation</w:t>
      </w:r>
      <w:r>
        <w:tab/>
      </w:r>
      <w:r>
        <w:rPr/>
        <w:t xml:space="preserve">$979,000</w:t>
      </w:r>
    </w:p>
    <w:p>
      <w:pPr>
        <w:ind w:left="0" w:right="0" w:firstLine="0"/>
        <w:jc w:val="both"/>
        <w:tabs>
          <w:tab w:val="right" w:leader="none" w:pos="9936"/>
        </w:tabs>
      </w:pPr>
      <w:r>
        <w:rPr/>
        <w:t xml:space="preserve">Professional Engineers'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$4,065,000</w:t>
      </w:r>
    </w:p>
    <w:p>
      <w:pPr>
        <w:ind w:left="0" w:right="0" w:firstLine="0"/>
        <w:jc w:val="both"/>
        <w:tabs>
          <w:tab w:val="right" w:leader="dot" w:pos="9936"/>
        </w:tabs>
      </w:pPr>
      <w:r>
        <w:rPr/>
        <w:t xml:space="preserve">Real Estate Commission Account</w:t>
      </w:r>
      <w:r>
        <w:rPr>
          <w:rFonts w:ascii="Times New Roman" w:hAnsi="Times New Roman"/>
        </w:rPr>
        <w:t xml:space="preserve">—</w:t>
      </w:r>
      <w:r>
        <w:rPr/>
        <w:t xml:space="preserve">State Appropriation</w:t>
      </w:r>
      <w:r>
        <w:tab/>
      </w:r>
      <w:r>
        <w:rPr/>
        <w:t xml:space="preserve">$11,246,000</w:t>
      </w:r>
    </w:p>
    <w:p>
      <w:pPr>
        <w:ind w:left="0" w:right="0" w:firstLine="0"/>
        <w:jc w:val="both"/>
        <w:tabs>
          <w:tab w:val="right" w:leader="none" w:pos="9936"/>
        </w:tabs>
      </w:pPr>
      <w:r>
        <w:rPr/>
        <w:t xml:space="preserve">Uniform Commercial Code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$3,216,000</w:t>
      </w:r>
    </w:p>
    <w:p>
      <w:pPr>
        <w:ind w:left="0" w:right="0" w:firstLine="0"/>
        <w:jc w:val="both"/>
        <w:tabs>
          <w:tab w:val="right" w:leader="none" w:pos="9936"/>
        </w:tabs>
      </w:pPr>
      <w:r>
        <w:rPr/>
        <w:t xml:space="preserve">Real Estate Education Program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$276,000</w:t>
      </w:r>
    </w:p>
    <w:p>
      <w:pPr>
        <w:ind w:left="0" w:right="0" w:firstLine="0"/>
        <w:jc w:val="both"/>
        <w:tabs>
          <w:tab w:val="right" w:leader="none" w:pos="9936"/>
        </w:tabs>
      </w:pPr>
      <w:r>
        <w:rPr/>
        <w:t xml:space="preserve">Real Estate Appraiser Commission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$1,794,000</w:t>
      </w:r>
    </w:p>
    <w:p>
      <w:pPr>
        <w:ind w:left="0" w:right="0" w:firstLine="0"/>
        <w:jc w:val="both"/>
        <w:tabs>
          <w:tab w:val="right" w:leader="none" w:pos="9936"/>
        </w:tabs>
      </w:pPr>
      <w:r>
        <w:rPr/>
        <w:t xml:space="preserve">Business and Professions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$17,956,000</w:t>
      </w:r>
    </w:p>
    <w:p>
      <w:pPr>
        <w:ind w:left="0" w:right="0" w:firstLine="0"/>
        <w:jc w:val="both"/>
        <w:tabs>
          <w:tab w:val="right" w:leader="dot" w:pos="9936"/>
        </w:tabs>
      </w:pPr>
      <w:r>
        <w:rPr/>
        <w:t xml:space="preserve">Real Estate Research Account</w:t>
      </w:r>
      <w:r>
        <w:rPr>
          <w:rFonts w:ascii="Times New Roman" w:hAnsi="Times New Roman"/>
        </w:rPr>
        <w:t xml:space="preserve">—</w:t>
      </w:r>
      <w:r>
        <w:rPr/>
        <w:t xml:space="preserve">State Appropriation</w:t>
      </w:r>
      <w:r>
        <w:tab/>
      </w:r>
      <w:r>
        <w:rPr/>
        <w:t xml:space="preserve">$415,000</w:t>
      </w:r>
    </w:p>
    <w:p>
      <w:pPr>
        <w:ind w:left="0" w:right="0" w:firstLine="0"/>
        <w:jc w:val="both"/>
        <w:tabs>
          <w:tab w:val="right" w:leader="dot" w:pos="9936"/>
        </w:tabs>
      </w:pPr>
      <w:r>
        <w:rPr/>
        <w:t xml:space="preserve">Geologists' Account</w:t>
      </w:r>
      <w:r>
        <w:rPr>
          <w:rFonts w:ascii="Times New Roman" w:hAnsi="Times New Roman"/>
        </w:rPr>
        <w:t xml:space="preserve">—</w:t>
      </w:r>
      <w:r>
        <w:rPr/>
        <w:t xml:space="preserve">State Appropriation</w:t>
      </w:r>
      <w:r>
        <w:tab/>
      </w:r>
      <w:r>
        <w:rPr/>
        <w:t xml:space="preserve">$53,000</w:t>
      </w:r>
    </w:p>
    <w:p>
      <w:pPr>
        <w:ind w:left="0" w:right="0" w:firstLine="0"/>
        <w:jc w:val="both"/>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$31,000</w:t>
      </w:r>
    </w:p>
    <w:p>
      <w:pPr>
        <w:tabs>
          <w:tab w:val="right" w:leader="dot" w:pos="9936"/>
        </w:tabs>
        <w:ind w:left="0" w:right="0" w:firstLine="1440"/>
      </w:pPr>
      <w:r>
        <w:rPr/>
        <w:t xml:space="preserve">TOTAL APPROPRIATION</w:t>
      </w:r>
      <w:r>
        <w:tab/>
      </w:r>
      <w:r>
        <w:rPr/>
        <w:t xml:space="preserve">$43,088,000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$278,000 of the business and professions account</w:t>
      </w:r>
      <w:r>
        <w:rPr>
          <w:rFonts w:ascii="Times New Roman" w:hAnsi="Times New Roman"/>
        </w:rPr>
        <w:t xml:space="preserve">—</w:t>
      </w:r>
      <w:r>
        <w:rPr/>
        <w:t xml:space="preserve">state appropriation is provided solely for implementation of Engrossed Second Substitute House Bill No. 1763 (music licensing agencies). If the bill is not enacted by June 30, 2015, the amount provided in this subsection shall lapse.</w:t>
      </w:r>
    </w:p>
    <w:p>
      <w:pPr>
        <w:ind w:left="0" w:right="0" w:firstLine="360"/>
        <w:jc w:val="both"/>
      </w:pPr>
      <w:r>
        <w:rPr/>
        <w:t xml:space="preserve">(2) $13,000 of the uniform commercial code account</w:t>
      </w:r>
      <w:r>
        <w:rPr>
          <w:rFonts w:ascii="Times New Roman" w:hAnsi="Times New Roman"/>
        </w:rPr>
        <w:t xml:space="preserve">—</w:t>
      </w:r>
      <w:r>
        <w:rPr/>
        <w:t xml:space="preserve">state appropriation is provided solely for implementation of House Bill No. 1090 (financial fraud and identification theft program). If the bill is not enacted by June 30, 2015, the amount provided in this subsection shall lapse.</w:t>
      </w:r>
    </w:p>
    <w:p>
      <w:pPr>
        <w:ind w:left="0" w:right="0" w:firstLine="360"/>
        <w:jc w:val="both"/>
      </w:pPr>
      <w:r>
        <w:rPr/>
        <w:t xml:space="preserve">(3) $156,000 of the general fund</w:t>
      </w:r>
      <w:r>
        <w:rPr>
          <w:rFonts w:ascii="Times New Roman" w:hAnsi="Times New Roman"/>
        </w:rPr>
        <w:t xml:space="preserve">—</w:t>
      </w:r>
      <w:r>
        <w:rPr/>
        <w:t xml:space="preserve">state appropriation for fiscal year 2016 and $276,000 of the general fund</w:t>
      </w:r>
      <w:r>
        <w:rPr>
          <w:rFonts w:ascii="Times New Roman" w:hAnsi="Times New Roman"/>
        </w:rPr>
        <w:t xml:space="preserve">—</w:t>
      </w:r>
      <w:r>
        <w:rPr/>
        <w:t xml:space="preserve">state appropriation for fiscal year 2017 are provided solely for implementation of Engrossed Second Substitute House Bill No. 1320 (identicards, incarcerated offender). If the bill is not enacted by June 30, 2015, the amount provided in this subsection shall lapse.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PATROL</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$38,998,000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$36,532,000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$15,968,000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$3,023,000</w:t>
      </w:r>
    </w:p>
    <w:p>
      <w:pPr>
        <w:ind w:left="0" w:right="0" w:firstLine="0"/>
        <w:jc w:val="both"/>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$6,048,000</w:t>
      </w:r>
    </w:p>
    <w:p>
      <w:pPr>
        <w:ind w:left="0" w:right="0" w:firstLine="0"/>
        <w:jc w:val="both"/>
        <w:tabs>
          <w:tab w:val="right" w:leader="dot" w:pos="9936"/>
        </w:tabs>
      </w:pPr>
      <w:r>
        <w:rPr/>
        <w:t xml:space="preserve">Enhanced 911 Account</w:t>
      </w:r>
      <w:r>
        <w:rPr>
          <w:rFonts w:ascii="Times New Roman" w:hAnsi="Times New Roman"/>
        </w:rPr>
        <w:t xml:space="preserve">—</w:t>
      </w:r>
      <w:r>
        <w:rPr/>
        <w:t xml:space="preserve">State Appropriation</w:t>
      </w:r>
      <w:r>
        <w:tab/>
      </w:r>
      <w:r>
        <w:rPr/>
        <w:t xml:space="preserve">$3,230,000</w:t>
      </w:r>
    </w:p>
    <w:p>
      <w:pPr>
        <w:ind w:left="0" w:right="0" w:firstLine="0"/>
        <w:jc w:val="both"/>
        <w:tabs>
          <w:tab w:val="right" w:leader="none" w:pos="9936"/>
        </w:tabs>
      </w:pPr>
      <w:r>
        <w:rPr/>
        <w:t xml:space="preserve">County Criminal Justice Assistance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$3,408,000</w:t>
      </w:r>
    </w:p>
    <w:p>
      <w:pPr>
        <w:ind w:left="0" w:right="0" w:firstLine="0"/>
        <w:jc w:val="both"/>
        <w:tabs>
          <w:tab w:val="right" w:leader="none" w:pos="9936"/>
        </w:tabs>
      </w:pPr>
      <w:r>
        <w:rPr/>
        <w:t xml:space="preserve">Municipal Criminal Justice Assistance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$1,388,000</w:t>
      </w:r>
    </w:p>
    <w:p>
      <w:pPr>
        <w:ind w:left="0" w:right="0" w:firstLine="0"/>
        <w:jc w:val="both"/>
        <w:tabs>
          <w:tab w:val="right" w:leader="dot" w:pos="9936"/>
        </w:tabs>
      </w:pPr>
      <w:r>
        <w:rPr/>
        <w:t xml:space="preserve">Fire Service Trust Account</w:t>
      </w:r>
      <w:r>
        <w:rPr>
          <w:rFonts w:ascii="Times New Roman" w:hAnsi="Times New Roman"/>
        </w:rPr>
        <w:t xml:space="preserve">—</w:t>
      </w:r>
      <w:r>
        <w:rPr/>
        <w:t xml:space="preserve">State Appropriation</w:t>
      </w:r>
      <w:r>
        <w:tab/>
      </w:r>
      <w:r>
        <w:rPr/>
        <w:t xml:space="preserve">$131,000</w:t>
      </w:r>
    </w:p>
    <w:p>
      <w:pPr>
        <w:ind w:left="0" w:right="0" w:firstLine="0"/>
        <w:jc w:val="both"/>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$8,000,000</w:t>
      </w:r>
    </w:p>
    <w:p>
      <w:pPr>
        <w:ind w:left="0" w:right="0" w:firstLine="0"/>
        <w:jc w:val="both"/>
        <w:tabs>
          <w:tab w:val="right" w:leader="none" w:pos="9936"/>
        </w:tabs>
      </w:pPr>
      <w:r>
        <w:rPr/>
        <w:t xml:space="preserve">Fire Service Training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$9,897,000</w:t>
      </w:r>
    </w:p>
    <w:p>
      <w:pPr>
        <w:ind w:left="0" w:right="0" w:firstLine="0"/>
        <w:jc w:val="both"/>
        <w:tabs>
          <w:tab w:val="right" w:leader="none" w:pos="9936"/>
        </w:tabs>
      </w:pPr>
      <w:r>
        <w:rPr/>
        <w:t xml:space="preserve">Aquatic Invasive Species Enforcement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$54,000</w:t>
      </w:r>
    </w:p>
    <w:p>
      <w:pPr>
        <w:ind w:left="0" w:right="0" w:firstLine="0"/>
        <w:jc w:val="both"/>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$525,000</w:t>
      </w:r>
    </w:p>
    <w:p>
      <w:pPr>
        <w:ind w:left="0" w:right="0" w:firstLine="0"/>
        <w:jc w:val="both"/>
        <w:tabs>
          <w:tab w:val="right" w:leader="none" w:pos="9936"/>
        </w:tabs>
      </w:pPr>
      <w:r>
        <w:rPr/>
        <w:t xml:space="preserve">Fingerprint Identification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$13,490,000</w:t>
      </w:r>
    </w:p>
    <w:p>
      <w:pPr>
        <w:ind w:left="0" w:right="0" w:firstLine="0"/>
        <w:jc w:val="both"/>
        <w:tabs>
          <w:tab w:val="right" w:leader="dot" w:pos="9936"/>
        </w:tabs>
      </w:pPr>
      <w:r>
        <w:rPr/>
        <w:t xml:space="preserve">Vehicle License Fraud Account</w:t>
      </w:r>
      <w:r>
        <w:rPr>
          <w:rFonts w:ascii="Times New Roman" w:hAnsi="Times New Roman"/>
        </w:rPr>
        <w:t xml:space="preserve">—</w:t>
      </w:r>
      <w:r>
        <w:rPr/>
        <w:t xml:space="preserve">State Appropriation</w:t>
      </w:r>
      <w:r>
        <w:tab/>
      </w:r>
      <w:r>
        <w:rPr/>
        <w:t xml:space="preserve">$227,000</w:t>
      </w:r>
    </w:p>
    <w:p>
      <w:pPr>
        <w:tabs>
          <w:tab w:val="right" w:leader="dot" w:pos="9936"/>
        </w:tabs>
        <w:ind w:left="0" w:right="0" w:firstLine="1440"/>
      </w:pPr>
      <w:r>
        <w:rPr/>
        <w:t xml:space="preserve">TOTAL APPROPRIATION</w:t>
      </w:r>
      <w:r>
        <w:tab/>
      </w:r>
      <w:r>
        <w:rPr/>
        <w:t xml:space="preserve">$140,919,000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$200,000 of the fire service training account</w:t>
      </w:r>
      <w:r>
        <w:rPr>
          <w:rFonts w:ascii="Times New Roman" w:hAnsi="Times New Roman"/>
        </w:rPr>
        <w:t xml:space="preserve">—</w:t>
      </w:r>
      <w:r>
        <w:rPr/>
        <w:t xml:space="preserve">state appropriation is provided solely for two FTEs in the office of the state director of fire protection to exclusively review K-12 construction documents for fire and life safety in accordance with the state building code. It is the intent of this appropriation to provide these services only to those districts that are located in counties without qualified review capabilities.</w:t>
      </w:r>
    </w:p>
    <w:p>
      <w:pPr>
        <w:ind w:left="0" w:right="0" w:firstLine="360"/>
        <w:jc w:val="both"/>
      </w:pPr>
      <w:r>
        <w:rPr/>
        <w:t xml:space="preserve">(2) $8,000,000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ind w:left="0" w:right="0" w:firstLine="360"/>
        <w:jc w:val="both"/>
      </w:pPr>
      <w:r>
        <w:rPr/>
        <w:t xml:space="preserve">(3) $700,000 of the fire service training account</w:t>
      </w:r>
      <w:r>
        <w:rPr>
          <w:rFonts w:ascii="Times New Roman" w:hAnsi="Times New Roman"/>
        </w:rPr>
        <w:t xml:space="preserve">—</w:t>
      </w:r>
      <w:r>
        <w:rPr/>
        <w:t xml:space="preserve">state appropriation is provided solely for the firefighter apprenticeship training program.</w:t>
      </w:r>
    </w:p>
    <w:p>
      <w:pPr>
        <w:ind w:left="0" w:right="0" w:firstLine="360"/>
        <w:jc w:val="both"/>
      </w:pPr>
      <w:r>
        <w:rPr/>
        <w:t xml:space="preserve">(4) $3,230,000 of the enhanced 911 account</w:t>
      </w:r>
      <w:r>
        <w:rPr>
          <w:rFonts w:ascii="Times New Roman" w:hAnsi="Times New Roman"/>
        </w:rPr>
        <w:t xml:space="preserve">—</w:t>
      </w:r>
      <w:r>
        <w:rPr/>
        <w:t xml:space="preserve">state appropriation and $3,200,000 of the fingerprint identification account</w:t>
      </w:r>
      <w:r>
        <w:rPr>
          <w:rFonts w:ascii="Times New Roman" w:hAnsi="Times New Roman"/>
        </w:rPr>
        <w:t xml:space="preserve">—</w:t>
      </w:r>
      <w:r>
        <w:rPr/>
        <w:t xml:space="preserve">state appropriation are provided solely for upgrades to the Washington state identification system and the Washington crime information center.</w:t>
      </w:r>
    </w:p>
    <w:p>
      <w:pPr>
        <w:ind w:left="0" w:right="0" w:firstLine="360"/>
        <w:jc w:val="both"/>
      </w:pPr>
      <w:r>
        <w:rPr/>
        <w:t xml:space="preserve">(5) $1,375,000 of the general fund</w:t>
      </w:r>
      <w:r>
        <w:rPr>
          <w:rFonts w:ascii="Times New Roman" w:hAnsi="Times New Roman"/>
        </w:rPr>
        <w:t xml:space="preserve">—</w:t>
      </w:r>
      <w:r>
        <w:rPr/>
        <w:t xml:space="preserve">state appropriation for fiscal year 2016 and $1,375,000 of the general fund</w:t>
      </w:r>
      <w:r>
        <w:rPr>
          <w:rFonts w:ascii="Times New Roman" w:hAnsi="Times New Roman"/>
        </w:rPr>
        <w:t xml:space="preserve">—</w:t>
      </w:r>
      <w:r>
        <w:rPr/>
        <w:t xml:space="preserve">state appropriation for fiscal year 2017 are provided solely for implementation of Substitute House Bill No. 1068 (sexual assault examination kits). If the bill is not enacted by June 30, 2015, the amount provided in this subsection shall lapse.</w:t>
      </w:r>
    </w:p>
    <w:p>
      <w:pPr>
        <w:ind w:left="0" w:right="0" w:firstLine="360"/>
        <w:jc w:val="both"/>
      </w:pPr>
      <w:r>
        <w:rPr/>
        <w:t xml:space="preserve">(6) $50,000 of the general fund</w:t>
      </w:r>
      <w:r>
        <w:rPr>
          <w:rFonts w:ascii="Times New Roman" w:hAnsi="Times New Roman"/>
        </w:rPr>
        <w:t xml:space="preserve">—</w:t>
      </w:r>
      <w:r>
        <w:rPr/>
        <w:t xml:space="preserve">state appropriation for fiscal year 2016 and $50,000 of the general fund</w:t>
      </w:r>
      <w:r>
        <w:rPr>
          <w:rFonts w:ascii="Times New Roman" w:hAnsi="Times New Roman"/>
        </w:rPr>
        <w:t xml:space="preserve">—</w:t>
      </w:r>
      <w:r>
        <w:rPr/>
        <w:t xml:space="preserve">state appropriation for fiscal year 2017 are provided solely for the state patrol to pay assessments charged by local improvement districts.</w:t>
      </w:r>
    </w:p>
    <w:p>
      <w:pPr>
        <w:ind w:left="0" w:right="0" w:firstLine="360"/>
        <w:jc w:val="both"/>
      </w:pPr>
      <w:r>
        <w:rPr/>
        <w:t xml:space="preserve">(7) Within the amounts provided in this section, funding is sufficient to implement Substitute House Bill No. 1917 (video and/or sound recordings made by law enforcement or corrections officers).</w:t>
      </w:r>
    </w:p>
    <w:p>
      <w:pPr>
        <w:ind w:left="0" w:right="0" w:firstLine="360"/>
        <w:jc w:val="both"/>
      </w:pPr>
      <w:r>
        <w:rPr/>
        <w:t xml:space="preserve">(8) Within amounts provided in this section, the Washington state patrol shall work with the consolidated technology services agency to explore the feasibility and appropriateness of using vacant data halls in the state data center as storage facilities for evidence collected by law enforcement agencies, including but not limited to the state patrol. The state patrol and the consolidated technology services agency shall develop a cost estimate for modifying the data center halls in order to fit this purpose. The state patrol shall submit a report on its findings to the governor and the appropriate committees of the legislature by December 1, 2015.</w:t>
      </w:r>
    </w:p>
    <w:p>
      <w:pPr>
        <w:ind w:left="0" w:right="0" w:firstLine="360"/>
        <w:jc w:val="center"/>
      </w:pPr>
      <w:r>
        <w:rPr>
          <w:b/>
        </w:rPr>
        <w:t xml:space="preserve">PART V</w:t>
      </w:r>
    </w:p>
    <w:p>
      <w:pPr>
        <w:ind w:left="0" w:right="0" w:firstLine="360"/>
        <w:jc w:val="center"/>
      </w:pPr>
      <w:r>
        <w:rPr>
          <w:b/>
        </w:rPr>
        <w:t xml:space="preserve">EDUCATION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FOR THE SUPERINTENDENT OF PUBLIC INSTRUCTION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$40,634,000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$42,132,000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$66,831,000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$6,113,000</w:t>
      </w:r>
    </w:p>
    <w:p>
      <w:pPr>
        <w:ind w:left="0" w:right="0" w:firstLine="0"/>
        <w:jc w:val="both"/>
        <w:tabs>
          <w:tab w:val="right" w:leader="dot" w:pos="9936"/>
        </w:tabs>
      </w:pPr>
      <w:r>
        <w:rPr/>
        <w:t xml:space="preserve">Dedicated Marijuana Account</w:t>
      </w:r>
      <w:r>
        <w:rPr>
          <w:rFonts w:ascii="Times New Roman" w:hAnsi="Times New Roman"/>
        </w:rPr>
        <w:t xml:space="preserve">—</w:t>
      </w:r>
      <w:r>
        <w:rPr/>
        <w:t xml:space="preserve">State Appropriation (FY 2016)</w:t>
      </w:r>
      <w:r>
        <w:tab/>
      </w:r>
      <w:r>
        <w:rPr/>
        <w:t xml:space="preserve">$196,000</w:t>
      </w:r>
    </w:p>
    <w:p>
      <w:pPr>
        <w:ind w:left="0" w:right="0" w:firstLine="0"/>
        <w:jc w:val="both"/>
        <w:tabs>
          <w:tab w:val="right" w:leader="dot" w:pos="9936"/>
        </w:tabs>
      </w:pPr>
      <w:r>
        <w:rPr/>
        <w:t xml:space="preserve">Dedicated Marijuana Account</w:t>
      </w:r>
      <w:r>
        <w:rPr>
          <w:rFonts w:ascii="Times New Roman" w:hAnsi="Times New Roman"/>
        </w:rPr>
        <w:t xml:space="preserve">—</w:t>
      </w:r>
      <w:r>
        <w:rPr/>
        <w:t xml:space="preserve">State Appropriation (FY 2017)</w:t>
      </w:r>
      <w:r>
        <w:tab/>
      </w:r>
      <w:r>
        <w:rPr/>
        <w:t xml:space="preserve">$566,000</w:t>
      </w:r>
    </w:p>
    <w:p>
      <w:pPr>
        <w:tabs>
          <w:tab w:val="right" w:leader="dot" w:pos="9936"/>
        </w:tabs>
        <w:ind w:left="0" w:right="0" w:firstLine="1440"/>
      </w:pPr>
      <w:r>
        <w:rPr/>
        <w:t xml:space="preserve">TOTAL APPROPRIATION</w:t>
      </w:r>
      <w:r>
        <w:tab/>
      </w:r>
      <w:r>
        <w:rPr/>
        <w:t xml:space="preserve">$156,472,000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$9,427,000 of the general fund</w:t>
      </w:r>
      <w:r>
        <w:rPr>
          <w:rFonts w:ascii="Times New Roman" w:hAnsi="Times New Roman"/>
        </w:rPr>
        <w:t xml:space="preserve">—</w:t>
      </w:r>
      <w:r>
        <w:rPr/>
        <w:t xml:space="preserve">state appropriation for fiscal year 2016 and $9,373,000 of the general fund</w:t>
      </w:r>
      <w:r>
        <w:rPr>
          <w:rFonts w:ascii="Times New Roman" w:hAnsi="Times New Roman"/>
        </w:rPr>
        <w:t xml:space="preserve">—</w:t>
      </w:r>
      <w:r>
        <w:rPr/>
        <w:t xml:space="preserve">state appropriation for fiscal year 2017 are provided solely for the operation and expenses of the office of the superintendent of public instruction.</w:t>
      </w:r>
    </w:p>
    <w:p>
      <w:pPr>
        <w:ind w:left="0" w:right="0" w:firstLine="360"/>
        <w:jc w:val="both"/>
      </w:pPr>
      <w:r>
        <w:rPr/>
        <w:t xml:space="preserve">(a) Within the amounts provided in this subsection (1), the superintendent shall recognize the extraordinary accomplishments of four students who have demonstrated a strong understanding of the civics essential learning requirements to receive the Daniel J. Evans civic education award.</w:t>
      </w:r>
    </w:p>
    <w:p>
      <w:pPr>
        <w:ind w:left="0" w:right="0" w:firstLine="360"/>
        <w:jc w:val="both"/>
      </w:pPr>
      <w:r>
        <w:rPr/>
        <w:t xml:space="preserve">(b) Districts shall report to the office of the superintendent of public instruction daily student unexcused absence data by school, using a uniform definition of unexcused absence as established by the superintendent.</w:t>
      </w:r>
    </w:p>
    <w:p>
      <w:pPr>
        <w:ind w:left="0" w:right="0" w:firstLine="360"/>
        <w:jc w:val="both"/>
      </w:pPr>
      <w:r>
        <w:rPr/>
        <w:t xml:space="preserve">(c) By September of each year, the office of the superintendent of public instruction shall produce an annual status report on implementation of the budget provisos in sections 501 and 513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ind w:left="0" w:right="0" w:firstLine="360"/>
        <w:jc w:val="both"/>
      </w:pPr>
      <w:r>
        <w:rPr/>
        <w:t xml:space="preserve">(d)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 Electronic notification of program materials shall be distributed to high school principals and secondary social studies teachers. The superintendent of public instruction shall work with the secretary of state to provide registration methods that enable electronic collection of information on the number of students who registered to vote on temperance and good citizenship day, and shall report the number of registrations to the legislature by March 1st of each year.</w:t>
      </w:r>
    </w:p>
    <w:p>
      <w:pPr>
        <w:ind w:left="0" w:right="0" w:firstLine="360"/>
        <w:jc w:val="both"/>
      </w:pPr>
      <w:r>
        <w:rPr/>
        <w:t xml:space="preserve">(2) $1,017,000 of the general fund</w:t>
      </w:r>
      <w:r>
        <w:rPr>
          <w:rFonts w:ascii="Times New Roman" w:hAnsi="Times New Roman"/>
        </w:rPr>
        <w:t xml:space="preserve">—</w:t>
      </w:r>
      <w:r>
        <w:rPr/>
        <w:t xml:space="preserve">state appropriation for fiscal year 2016 and $1,017,000 of the general fund</w:t>
      </w:r>
      <w:r>
        <w:rPr>
          <w:rFonts w:ascii="Times New Roman" w:hAnsi="Times New Roman"/>
        </w:rPr>
        <w:t xml:space="preserve">—</w:t>
      </w:r>
      <w:r>
        <w:rPr/>
        <w:t xml:space="preserve">state appropriation for fiscal year 2017 are provided solely for activities associated with the implementation of new school finance systems required by chapter 236, Laws of 2010 (K-12 education funding) and chapter 548, Laws of 2009 (state's education system), including technical staff, systems reprogramming, and workgroup deliberations, including the quality education council and the data governance working group.</w:t>
      </w:r>
    </w:p>
    <w:p>
      <w:pPr>
        <w:ind w:left="0" w:right="0" w:firstLine="360"/>
        <w:jc w:val="both"/>
      </w:pPr>
      <w:r>
        <w:rPr/>
        <w:t xml:space="preserve">(3) $1,012,000 of the general fund</w:t>
      </w:r>
      <w:r>
        <w:rPr>
          <w:rFonts w:ascii="Times New Roman" w:hAnsi="Times New Roman"/>
        </w:rPr>
        <w:t xml:space="preserve">—</w:t>
      </w:r>
      <w:r>
        <w:rPr/>
        <w:t xml:space="preserve">state appropriation for fiscal year 2016 and $1,012,000 of the general fund</w:t>
      </w:r>
      <w:r>
        <w:rPr>
          <w:rFonts w:ascii="Times New Roman" w:hAnsi="Times New Roman"/>
        </w:rPr>
        <w:t xml:space="preserve">—</w:t>
      </w:r>
      <w:r>
        <w:rPr/>
        <w:t xml:space="preserve">state appropriation for fiscal year 2017 are provided solely for the operation and expenses of the state board of education, including basic education assistance activities. Of these amounts, $161,000 of the general fund</w:t>
      </w:r>
      <w:r>
        <w:rPr>
          <w:rFonts w:ascii="Times New Roman" w:hAnsi="Times New Roman"/>
        </w:rPr>
        <w:t xml:space="preserve">—</w:t>
      </w:r>
      <w:r>
        <w:rPr/>
        <w:t xml:space="preserve">state appropriation for fiscal year 2016 and $161,000 of the general fund</w:t>
      </w:r>
      <w:r>
        <w:rPr>
          <w:rFonts w:ascii="Times New Roman" w:hAnsi="Times New Roman"/>
        </w:rPr>
        <w:t xml:space="preserve">—</w:t>
      </w:r>
      <w:r>
        <w:rPr/>
        <w:t xml:space="preserve">state appropriation for fiscal year 2017 are provided for implementation of Initiative Measure No. 1240 (charter schools).</w:t>
      </w:r>
    </w:p>
    <w:p>
      <w:pPr>
        <w:ind w:left="0" w:right="0" w:firstLine="360"/>
        <w:jc w:val="both"/>
      </w:pPr>
      <w:r>
        <w:rPr/>
        <w:t xml:space="preserve">(4) $3,643,000 of the general fund</w:t>
      </w:r>
      <w:r>
        <w:rPr>
          <w:rFonts w:ascii="Times New Roman" w:hAnsi="Times New Roman"/>
        </w:rPr>
        <w:t xml:space="preserve">—</w:t>
      </w:r>
      <w:r>
        <w:rPr/>
        <w:t xml:space="preserve">state appropriation for fiscal year 2016 and $3,514,000 of the general fund</w:t>
      </w:r>
      <w:r>
        <w:rPr>
          <w:rFonts w:ascii="Times New Roman" w:hAnsi="Times New Roman"/>
        </w:rPr>
        <w:t xml:space="preserve">—</w:t>
      </w:r>
      <w:r>
        <w:rPr/>
        <w:t xml:space="preserve">state appropriation for fiscal year 2017 are provided solely to the professional educator standards board for the following:</w:t>
      </w:r>
    </w:p>
    <w:p>
      <w:pPr>
        <w:ind w:left="0" w:right="0" w:firstLine="360"/>
        <w:jc w:val="both"/>
      </w:pPr>
      <w:r>
        <w:rPr/>
        <w:t xml:space="preserve">(a) $1,050,000 in fiscal year 2016 and $1,050,000 in fiscal year 2017 are for the operation and expenses of the Washington professional educator standards board;</w:t>
      </w:r>
    </w:p>
    <w:p>
      <w:pPr>
        <w:ind w:left="0" w:right="0" w:firstLine="360"/>
        <w:jc w:val="both"/>
      </w:pPr>
      <w:r>
        <w:rPr/>
        <w:t xml:space="preserve">(b) $2,372,000 of the general fund</w:t>
      </w:r>
      <w:r>
        <w:rPr>
          <w:rFonts w:ascii="Times New Roman" w:hAnsi="Times New Roman"/>
        </w:rPr>
        <w:t xml:space="preserve">—</w:t>
      </w:r>
      <w:r>
        <w:rPr/>
        <w:t xml:space="preserve">state appropriation for fiscal year 2016 and $2,372,000 of the general fund</w:t>
      </w:r>
      <w:r>
        <w:rPr>
          <w:rFonts w:ascii="Times New Roman" w:hAnsi="Times New Roman"/>
        </w:rPr>
        <w:t xml:space="preserve">—</w:t>
      </w:r>
      <w:r>
        <w:rPr/>
        <w:t xml:space="preserve">state appropriation for fiscal year 2017 are for grants to improve preservice teacher training and for funding of alternative routes to certification programs administered by the professional educator standards board. Alternative routes programs include the pipeline for paraeducators program, the retooling to teach conditional loan programs, and the recruiting Washington teachers program. Within this subsection (4)(b), up to $500,000 per fiscal year is available for grants to public or private colleges of education in Washington state to develop models and share best practices for increasing the classroom teaching experience of preservice training programs;</w:t>
      </w:r>
    </w:p>
    <w:p>
      <w:pPr>
        <w:ind w:left="0" w:right="0" w:firstLine="360"/>
        <w:jc w:val="both"/>
      </w:pPr>
      <w:r>
        <w:rPr/>
        <w:t xml:space="preserve">(c) $25,000 of the general fund</w:t>
      </w:r>
      <w:r>
        <w:rPr>
          <w:rFonts w:ascii="Times New Roman" w:hAnsi="Times New Roman"/>
        </w:rPr>
        <w:t xml:space="preserve">—</w:t>
      </w:r>
      <w:r>
        <w:rPr/>
        <w:t xml:space="preserve">state appropriation for fiscal year 2016 and $25,000 of the general fund</w:t>
      </w:r>
      <w:r>
        <w:rPr>
          <w:rFonts w:ascii="Times New Roman" w:hAnsi="Times New Roman"/>
        </w:rPr>
        <w:t xml:space="preserve">—</w:t>
      </w:r>
      <w:r>
        <w:rPr/>
        <w:t xml:space="preserve">state appropriation for fiscal year 2017 are provided solely for the professional educator standards board to develop educator interpreter standards and identify interpreter assessments that are available to school districts. Interpreter assessments should meet the following criteria: (A) Include both written assessment and performance assessment; (B) be offered by a national organization of professional sign language interpreters and transliterators; and (C) be designed to assess performance in more than one sign system or sign language. The board shall establish a performance standard, defining what constitutes a minimum assessment result, for each educational interpreter assessment identified. The board shall publicize the standards and assessments for school district use;</w:t>
      </w:r>
    </w:p>
    <w:p>
      <w:pPr>
        <w:ind w:left="0" w:right="0" w:firstLine="360"/>
        <w:jc w:val="both"/>
      </w:pPr>
      <w:r>
        <w:rPr/>
        <w:t xml:space="preserve">(d) $124,000 of the general fund</w:t>
      </w:r>
      <w:r>
        <w:rPr>
          <w:rFonts w:ascii="Times New Roman" w:hAnsi="Times New Roman"/>
        </w:rPr>
        <w:t xml:space="preserve">—</w:t>
      </w:r>
      <w:r>
        <w:rPr/>
        <w:t xml:space="preserve">state appropriation for fiscal year 2016 is provided solely for implementation of chapter 136, Laws of 2014 (paraeducator development);</w:t>
      </w:r>
    </w:p>
    <w:p>
      <w:pPr>
        <w:ind w:left="0" w:right="0" w:firstLine="360"/>
        <w:jc w:val="both"/>
      </w:pPr>
      <w:r>
        <w:rPr/>
        <w:t xml:space="preserve">(e) $72,000 of the general fund—state appropriation for fiscal year 2016 and $67,000 of the general fund—state appropriation for fiscal year 2017 are provided solely for implementation of Substitute House Bill No. 1783 (dual language instruction). If the bill is not enacted by June 30, 2015, the amounts provided in this subsection shall lapse.</w:t>
      </w:r>
    </w:p>
    <w:p>
      <w:pPr>
        <w:ind w:left="0" w:right="0" w:firstLine="360"/>
        <w:jc w:val="both"/>
      </w:pPr>
      <w:r>
        <w:rPr/>
        <w:t xml:space="preserve">(5) $266,000 of the general fund</w:t>
      </w:r>
      <w:r>
        <w:rPr>
          <w:rFonts w:ascii="Times New Roman" w:hAnsi="Times New Roman"/>
        </w:rPr>
        <w:t xml:space="preserve">—</w:t>
      </w:r>
      <w:r>
        <w:rPr/>
        <w:t xml:space="preserve">state appropriation for fiscal year 2016 and $266,000 of the general fund</w:t>
      </w:r>
      <w:r>
        <w:rPr>
          <w:rFonts w:ascii="Times New Roman" w:hAnsi="Times New Roman"/>
        </w:rPr>
        <w:t xml:space="preserve">—</w:t>
      </w:r>
      <w:r>
        <w:rPr/>
        <w:t xml:space="preserve">state appropriation for fiscal year 2017 are provided solely for the implementation of chapter 240, Laws of 2010, including staffing the office of equity and civil rights.</w:t>
      </w:r>
    </w:p>
    <w:p>
      <w:pPr>
        <w:ind w:left="0" w:right="0" w:firstLine="360"/>
        <w:jc w:val="both"/>
      </w:pPr>
      <w:r>
        <w:rPr/>
        <w:t xml:space="preserve">(6) $50,000 of the general fund</w:t>
      </w:r>
      <w:r>
        <w:rPr>
          <w:rFonts w:ascii="Times New Roman" w:hAnsi="Times New Roman"/>
        </w:rPr>
        <w:t xml:space="preserve">—</w:t>
      </w:r>
      <w:r>
        <w:rPr/>
        <w:t xml:space="preserve">state appropriation for fiscal year 2016 and $50,000 of the general fund</w:t>
      </w:r>
      <w:r>
        <w:rPr>
          <w:rFonts w:ascii="Times New Roman" w:hAnsi="Times New Roman"/>
        </w:rPr>
        <w:t xml:space="preserve">—</w:t>
      </w:r>
      <w:r>
        <w:rPr/>
        <w:t xml:space="preserve">state appropriation for fiscal year 2017 are provided solely for the ongoing work of the education opportunity gap oversight and accountability committee.</w:t>
      </w:r>
    </w:p>
    <w:p>
      <w:pPr>
        <w:ind w:left="0" w:right="0" w:firstLine="360"/>
        <w:jc w:val="both"/>
      </w:pPr>
      <w:r>
        <w:rPr/>
        <w:t xml:space="preserve">(7) $45,000 of the general fund</w:t>
      </w:r>
      <w:r>
        <w:rPr>
          <w:rFonts w:ascii="Times New Roman" w:hAnsi="Times New Roman"/>
        </w:rPr>
        <w:t xml:space="preserve">—</w:t>
      </w:r>
      <w:r>
        <w:rPr/>
        <w:t xml:space="preserve">state appropriation for fiscal year 2016 and $45,000 of the general fund</w:t>
      </w:r>
      <w:r>
        <w:rPr>
          <w:rFonts w:ascii="Times New Roman" w:hAnsi="Times New Roman"/>
        </w:rPr>
        <w:t xml:space="preserve">—</w:t>
      </w:r>
      <w:r>
        <w:rPr/>
        <w:t xml:space="preserve">state appropriation for fiscal year 2017 are provided solely for the implementation of chapter 380, Laws of 2009 (enacting the interstate compact on educational opportunity for military children).</w:t>
      </w:r>
    </w:p>
    <w:p>
      <w:pPr>
        <w:ind w:left="0" w:right="0" w:firstLine="360"/>
        <w:jc w:val="both"/>
      </w:pPr>
      <w:r>
        <w:rPr/>
        <w:t xml:space="preserve">(8) $131,000 of the general fund</w:t>
      </w:r>
      <w:r>
        <w:rPr>
          <w:rFonts w:ascii="Times New Roman" w:hAnsi="Times New Roman"/>
        </w:rPr>
        <w:t xml:space="preserve">—</w:t>
      </w:r>
      <w:r>
        <w:rPr/>
        <w:t xml:space="preserve">state appropriation for fiscal year 2016 and $131,000 of the general fund</w:t>
      </w:r>
      <w:r>
        <w:rPr>
          <w:rFonts w:ascii="Times New Roman" w:hAnsi="Times New Roman"/>
        </w:rPr>
        <w:t xml:space="preserve">—</w:t>
      </w:r>
      <w:r>
        <w:rPr/>
        <w:t xml:space="preserve">state appropriation for fiscal year 2017 are provided solely for the implementation of Initiative Measure No. 1240 (charter schools).</w:t>
      </w:r>
    </w:p>
    <w:p>
      <w:pPr>
        <w:ind w:left="0" w:right="0" w:firstLine="360"/>
        <w:jc w:val="both"/>
      </w:pPr>
      <w:r>
        <w:rPr/>
        <w:t xml:space="preserve">(9) $1,802,000 of the general fund</w:t>
      </w:r>
      <w:r>
        <w:rPr>
          <w:rFonts w:ascii="Times New Roman" w:hAnsi="Times New Roman"/>
        </w:rPr>
        <w:t xml:space="preserve">—</w:t>
      </w:r>
      <w:r>
        <w:rPr/>
        <w:t xml:space="preserve">state appropriation for fiscal year 2016 and $1,802,000 of the general fund</w:t>
      </w:r>
      <w:r>
        <w:rPr>
          <w:rFonts w:ascii="Times New Roman" w:hAnsi="Times New Roman"/>
        </w:rPr>
        <w:t xml:space="preserve">—</w:t>
      </w:r>
      <w:r>
        <w:rPr/>
        <w:t xml:space="preserve">state appropriation for fiscal year 2017 are provided solely for implementing a comprehensive data system to include financial, student, and educator data, including development and maintenance of the comprehensive education data and research system (CEDARS).</w:t>
      </w:r>
    </w:p>
    <w:p>
      <w:pPr>
        <w:ind w:left="0" w:right="0" w:firstLine="360"/>
        <w:jc w:val="both"/>
      </w:pPr>
      <w:r>
        <w:rPr/>
        <w:t xml:space="preserve">(10) $25,000 of the general fund</w:t>
      </w:r>
      <w:r>
        <w:rPr>
          <w:rFonts w:ascii="Times New Roman" w:hAnsi="Times New Roman"/>
        </w:rPr>
        <w:t xml:space="preserve">—</w:t>
      </w:r>
      <w:r>
        <w:rPr/>
        <w:t xml:space="preserve">state appropriation for fiscal year 2016 and $25,000 of the general fund</w:t>
      </w:r>
      <w:r>
        <w:rPr>
          <w:rFonts w:ascii="Times New Roman" w:hAnsi="Times New Roman"/>
        </w:rPr>
        <w:t xml:space="preserve">—</w:t>
      </w:r>
      <w:r>
        <w:rPr/>
        <w:t xml:space="preserve">state appropriation for fiscal year 2017 are provided solely for project citizen, a program sponsored by the national conference of state legislatures and the center for civic education to promote participation in government by middle school students.</w:t>
      </w:r>
    </w:p>
    <w:p>
      <w:pPr>
        <w:ind w:left="0" w:right="0" w:firstLine="360"/>
        <w:jc w:val="both"/>
      </w:pPr>
      <w:r>
        <w:rPr/>
        <w:t xml:space="preserve">(11) $1,500,000 of the general fund</w:t>
      </w:r>
      <w:r>
        <w:rPr>
          <w:rFonts w:ascii="Times New Roman" w:hAnsi="Times New Roman"/>
        </w:rPr>
        <w:t xml:space="preserve">—</w:t>
      </w:r>
      <w:r>
        <w:rPr/>
        <w:t xml:space="preserve">state appropriation for fiscal year 2016 and $1,500,000 of the general fund</w:t>
      </w:r>
      <w:r>
        <w:rPr>
          <w:rFonts w:ascii="Times New Roman" w:hAnsi="Times New Roman"/>
        </w:rPr>
        <w:t xml:space="preserve">—</w:t>
      </w:r>
      <w:r>
        <w:rPr/>
        <w:t xml:space="preserve">state appropriation for fiscal year 2017 are provided solely for collaborative schools for innovation and success authorized under chapter 53, Laws of 2012. The office of the superintendent of public instruction shall award $500,000 per year in funding for each collaborative school for innovation and success selected for participation in the pilot program during 2012.</w:t>
      </w:r>
    </w:p>
    <w:p>
      <w:pPr>
        <w:ind w:left="0" w:right="0" w:firstLine="360"/>
        <w:jc w:val="both"/>
      </w:pPr>
      <w:r>
        <w:rPr/>
        <w:t xml:space="preserve">(12) $123,000 of the general fund</w:t>
      </w:r>
      <w:r>
        <w:rPr>
          <w:rFonts w:ascii="Times New Roman" w:hAnsi="Times New Roman"/>
        </w:rPr>
        <w:t xml:space="preserve">—</w:t>
      </w:r>
      <w:r>
        <w:rPr/>
        <w:t xml:space="preserve">state appropriation for fiscal year 2016 and $123,000 of the general fund</w:t>
      </w:r>
      <w:r>
        <w:rPr>
          <w:rFonts w:ascii="Times New Roman" w:hAnsi="Times New Roman"/>
        </w:rPr>
        <w:t xml:space="preserve">—</w:t>
      </w:r>
      <w:r>
        <w:rPr/>
        <w:t xml:space="preserve">state appropriation for fiscal year 2017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ind w:left="0" w:right="0" w:firstLine="360"/>
        <w:jc w:val="both"/>
      </w:pPr>
      <w:r>
        <w:rPr/>
        <w:t xml:space="preserve">(13)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implementation of chapter 178, Laws of 2012 (open K-12 education resources).</w:t>
      </w:r>
    </w:p>
    <w:p>
      <w:pPr>
        <w:ind w:left="0" w:right="0" w:firstLine="360"/>
        <w:jc w:val="both"/>
      </w:pPr>
      <w:r>
        <w:rPr/>
        <w:t xml:space="preserve">(14) $93,000 of the general fund</w:t>
      </w:r>
      <w:r>
        <w:rPr>
          <w:rFonts w:ascii="Times New Roman" w:hAnsi="Times New Roman"/>
        </w:rPr>
        <w:t xml:space="preserve">—</w:t>
      </w:r>
      <w:r>
        <w:rPr/>
        <w:t xml:space="preserve">state appropriation for fiscal year 2016 and $93,000 of the general fund</w:t>
      </w:r>
      <w:r>
        <w:rPr>
          <w:rFonts w:ascii="Times New Roman" w:hAnsi="Times New Roman"/>
        </w:rPr>
        <w:t xml:space="preserve">—</w:t>
      </w:r>
      <w:r>
        <w:rPr/>
        <w:t xml:space="preserve">state appropriation for fiscal year 2017 are provided solely for chapter 185, Laws of 2011 (bullying prevention), which requires the office of the superintendent of public instruction to convene an ongoing workgroup on school bullying and harassment prevention. Within the amounts provided, $140,000 is for youth suicide prevention activities.</w:t>
      </w:r>
    </w:p>
    <w:p>
      <w:pPr>
        <w:ind w:left="0" w:right="0" w:firstLine="360"/>
        <w:jc w:val="both"/>
      </w:pPr>
      <w:r>
        <w:rPr/>
        <w:t xml:space="preserve">(15) $14,000 of the general fund</w:t>
      </w:r>
      <w:r>
        <w:rPr>
          <w:rFonts w:ascii="Times New Roman" w:hAnsi="Times New Roman"/>
        </w:rPr>
        <w:t xml:space="preserve">—</w:t>
      </w:r>
      <w:r>
        <w:rPr/>
        <w:t xml:space="preserve">state appropriation for fiscal year 2016 and $14,000 of the general fund</w:t>
      </w:r>
      <w:r>
        <w:rPr>
          <w:rFonts w:ascii="Times New Roman" w:hAnsi="Times New Roman"/>
        </w:rPr>
        <w:t xml:space="preserve">—</w:t>
      </w:r>
      <w:r>
        <w:rPr/>
        <w:t xml:space="preserve">state appropriation for fiscal year 2017 are provided solely for implementation of chapter 242, Laws of 2013 (state-tribal education compacts).</w:t>
      </w:r>
    </w:p>
    <w:p>
      <w:pPr>
        <w:ind w:left="0" w:right="0" w:firstLine="360"/>
        <w:jc w:val="both"/>
      </w:pPr>
      <w:r>
        <w:rPr/>
        <w:t xml:space="preserve">(16) $62,000 of the general fund</w:t>
      </w:r>
      <w:r>
        <w:rPr>
          <w:rFonts w:ascii="Times New Roman" w:hAnsi="Times New Roman"/>
        </w:rPr>
        <w:t xml:space="preserve">—</w:t>
      </w:r>
      <w:r>
        <w:rPr/>
        <w:t xml:space="preserve">state appropriation for fiscal year 2016 and $62,000 of the general fund</w:t>
      </w:r>
      <w:r>
        <w:rPr>
          <w:rFonts w:ascii="Times New Roman" w:hAnsi="Times New Roman"/>
        </w:rPr>
        <w:t xml:space="preserve">—</w:t>
      </w:r>
      <w:r>
        <w:rPr/>
        <w:t xml:space="preserve">state appropriation for fiscal year 2017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ind w:left="0" w:right="0" w:firstLine="360"/>
        <w:jc w:val="both"/>
      </w:pPr>
      <w:r>
        <w:rPr/>
        <w:t xml:space="preserve">(a) A grant to establish partnerships to support computer science professionals from private industry serving on a voluntary basis as coinstructors along with a certificated teacher, including via synchronous video, for AP computer science courses; or</w:t>
      </w:r>
    </w:p>
    <w:p>
      <w:pPr>
        <w:ind w:left="0" w:right="0" w:firstLine="360"/>
        <w:jc w:val="both"/>
      </w:pPr>
      <w:r>
        <w:rPr/>
        <w:t xml:space="preserve">(b) A grant to purchase or upgrade technology and curriculum needed for AP computer science, as well as provide opportunities for professional development for classroom teachers to have the requisite knowledge and skills to teach AP computer science.</w:t>
      </w:r>
    </w:p>
    <w:p>
      <w:pPr>
        <w:ind w:left="0" w:right="0" w:firstLine="360"/>
        <w:jc w:val="both"/>
      </w:pPr>
      <w:r>
        <w:rPr/>
        <w:t xml:space="preserve">(17) $10,000 of the general fund</w:t>
      </w:r>
      <w:r>
        <w:rPr>
          <w:rFonts w:ascii="Times New Roman" w:hAnsi="Times New Roman"/>
        </w:rPr>
        <w:t xml:space="preserve">—</w:t>
      </w:r>
      <w:r>
        <w:rPr/>
        <w:t xml:space="preserve">state appropriation for fiscal year 2016 and $10,000 of the general fund</w:t>
      </w:r>
      <w:r>
        <w:rPr>
          <w:rFonts w:ascii="Times New Roman" w:hAnsi="Times New Roman"/>
        </w:rPr>
        <w:t xml:space="preserve">—</w:t>
      </w:r>
      <w:r>
        <w:rPr/>
        <w:t xml:space="preserve">state appropriation for fiscal year 2017 are provided solely for the superintendent of public instruction to convene a committee for the selection and recognition of Washington innovative schools. The committee shall select and recognize Washington innovative schools based on the selection criteria established by the office of the superintendent of public instruction, in accordance with chapter 202, Laws of 2011 (innovation schools</w:t>
      </w:r>
      <w:r>
        <w:rPr>
          <w:rFonts w:ascii="Times New Roman" w:hAnsi="Times New Roman"/>
        </w:rPr>
        <w:t xml:space="preserve">—</w:t>
      </w:r>
      <w:r>
        <w:rPr/>
        <w:t xml:space="preserve">recognition) and chapter 260, Laws of 2011 (innovation schools and zones).</w:t>
      </w:r>
    </w:p>
    <w:p>
      <w:pPr>
        <w:ind w:left="0" w:right="0" w:firstLine="360"/>
        <w:jc w:val="both"/>
      </w:pPr>
      <w:r>
        <w:rPr/>
        <w:t xml:space="preserve">(18)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the Mobius science center to expand mobile outreach of science, technology, engineering, and mathematics (STEM) education to students in rural, tribal, and low-income communities.</w:t>
      </w:r>
    </w:p>
    <w:p>
      <w:pPr>
        <w:ind w:left="0" w:right="0" w:firstLine="360"/>
        <w:jc w:val="both"/>
      </w:pPr>
      <w:r>
        <w:rPr/>
        <w:t xml:space="preserve">(19) $59,000 of the general fund</w:t>
      </w:r>
      <w:r>
        <w:rPr>
          <w:rFonts w:ascii="Times New Roman" w:hAnsi="Times New Roman"/>
        </w:rPr>
        <w:t xml:space="preserve">—</w:t>
      </w:r>
      <w:r>
        <w:rPr/>
        <w:t xml:space="preserve">state appropriation for fiscal year 2016 is provided solely for the office of the superintendent of public instruction to convene a task force to design a performance-based assistance and accountability system for the transitional bilingual instruction program. The office must submit a report with recommendations from the task force to the education and fiscal committees of the legislature by January 15, 2016.</w:t>
      </w:r>
    </w:p>
    <w:p>
      <w:pPr>
        <w:ind w:left="0" w:right="0" w:firstLine="360"/>
        <w:jc w:val="both"/>
      </w:pPr>
      <w:r>
        <w:rPr/>
        <w:t xml:space="preserve">(20) $131,000 of the general fund</w:t>
      </w:r>
      <w:r>
        <w:rPr>
          <w:rFonts w:ascii="Times New Roman" w:hAnsi="Times New Roman"/>
        </w:rPr>
        <w:t xml:space="preserve">—</w:t>
      </w:r>
      <w:r>
        <w:rPr/>
        <w:t xml:space="preserve">state appropriation for fiscal year 2016 and $131,000 of general fund</w:t>
      </w:r>
      <w:r>
        <w:rPr>
          <w:rFonts w:ascii="Times New Roman" w:hAnsi="Times New Roman"/>
        </w:rPr>
        <w:t xml:space="preserve">—</w:t>
      </w:r>
      <w:r>
        <w:rPr/>
        <w:t xml:space="preserve">state appropriation for fiscal year 2017 are provided solely for the office of the superintendent of public instruction to perform on-going program reviews of alternative learning experience programs and dropout reengagement programs. The amounts provided in this subsection are sufficient for the office of the superintendent of public instruction to conduct ongoing consolidated program reviews of alternative learning experience programs and dropout reengagement programs established under chapter 20, Laws of 2010. The office of the superintendent of public instruction shall include alternative learning education and dropout reengagement programs in its ongoing consolidated program reviews, as well as provide outreach and training to school districts regarding implementation of the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ind w:left="0" w:right="0" w:firstLine="360"/>
        <w:jc w:val="both"/>
      </w:pPr>
      <w:r>
        <w:rPr/>
        <w:t xml:space="preserve">(21) $31,000 of the general fund</w:t>
      </w:r>
      <w:r>
        <w:rPr>
          <w:rFonts w:ascii="Times New Roman" w:hAnsi="Times New Roman"/>
        </w:rPr>
        <w:t xml:space="preserve">—</w:t>
      </w:r>
      <w:r>
        <w:rPr/>
        <w:t xml:space="preserve">state appropriation for fiscal year 2016 and $55,000 of the general fund</w:t>
      </w:r>
      <w:r>
        <w:rPr>
          <w:rFonts w:ascii="Times New Roman" w:hAnsi="Times New Roman"/>
        </w:rPr>
        <w:t xml:space="preserve">—</w:t>
      </w:r>
      <w:r>
        <w:rPr/>
        <w:t xml:space="preserve">state appropriation for fiscal year 2017 are provided solely for the office of the superintendent of public instruction for statewide implementation of career and technical education course equivalency frameworks authorized under RCW 28A.700.070 for math and science.</w:t>
      </w:r>
    </w:p>
    <w:p>
      <w:pPr>
        <w:ind w:left="0" w:right="0" w:firstLine="360"/>
        <w:jc w:val="both"/>
      </w:pPr>
      <w:r>
        <w:rPr/>
        <w:t xml:space="preserve">(22) $142,000 of the general fund</w:t>
      </w:r>
      <w:r>
        <w:rPr>
          <w:rFonts w:ascii="Times New Roman" w:hAnsi="Times New Roman"/>
        </w:rPr>
        <w:t xml:space="preserve">—</w:t>
      </w:r>
      <w:r>
        <w:rPr/>
        <w:t xml:space="preserve">state appropriation for fiscal year 2016 and $142,000 of the general fund</w:t>
      </w:r>
      <w:r>
        <w:rPr>
          <w:rFonts w:ascii="Times New Roman" w:hAnsi="Times New Roman"/>
        </w:rPr>
        <w:t xml:space="preserve">—</w:t>
      </w:r>
      <w:r>
        <w:rPr/>
        <w:t xml:space="preserve">state appropriation for fiscal year 2017 are provided solely for implementation of chapter 103, Laws of 2014 (Substitute Senate Bill No. 6431) (youth suicide prevention).</w:t>
      </w:r>
    </w:p>
    <w:p>
      <w:pPr>
        <w:ind w:left="0" w:right="0" w:firstLine="360"/>
        <w:jc w:val="both"/>
      </w:pPr>
      <w:r>
        <w:rPr/>
        <w:t xml:space="preserve">(23) $2,541,000 of the general fund</w:t>
      </w:r>
      <w:r>
        <w:rPr>
          <w:rFonts w:ascii="Times New Roman" w:hAnsi="Times New Roman"/>
        </w:rPr>
        <w:t xml:space="preserve">—</w:t>
      </w:r>
      <w:r>
        <w:rPr/>
        <w:t xml:space="preserve">state appropriation for fiscal year 2016 and $2,541,000 of the general fund</w:t>
      </w:r>
      <w:r>
        <w:rPr>
          <w:rFonts w:ascii="Times New Roman" w:hAnsi="Times New Roman"/>
        </w:rPr>
        <w:t xml:space="preserve">—</w:t>
      </w:r>
      <w:r>
        <w:rPr/>
        <w:t xml:space="preserve">state appropriation for fiscal year 2017 are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ind w:left="0" w:right="0" w:firstLine="360"/>
        <w:jc w:val="both"/>
      </w:pPr>
      <w:r>
        <w:rPr/>
        <w:t xml:space="preserve">(24) $135,000 of the general fund</w:t>
      </w:r>
      <w:r>
        <w:rPr>
          <w:rFonts w:ascii="Times New Roman" w:hAnsi="Times New Roman"/>
        </w:rPr>
        <w:t xml:space="preserve">—</w:t>
      </w:r>
      <w:r>
        <w:rPr/>
        <w:t xml:space="preserve">state appropriation for fiscal year 2016 and $135,000 of the general fund</w:t>
      </w:r>
      <w:r>
        <w:rPr>
          <w:rFonts w:ascii="Times New Roman" w:hAnsi="Times New Roman"/>
        </w:rPr>
        <w:t xml:space="preserve">—</w:t>
      </w:r>
      <w:r>
        <w:rPr/>
        <w:t xml:space="preserve">state appropriation for fiscal year 2017 are provided solely for a nonviolence and leadership training program provided by the institute for community leadership.</w:t>
      </w:r>
    </w:p>
    <w:p>
      <w:pPr>
        <w:ind w:left="0" w:right="0" w:firstLine="360"/>
        <w:jc w:val="both"/>
      </w:pPr>
      <w:r>
        <w:rPr/>
        <w:t xml:space="preserve">(25) $1,221,000 of the general fund</w:t>
      </w:r>
      <w:r>
        <w:rPr>
          <w:rFonts w:ascii="Times New Roman" w:hAnsi="Times New Roman"/>
        </w:rPr>
        <w:t xml:space="preserve">—</w:t>
      </w:r>
      <w:r>
        <w:rPr/>
        <w:t xml:space="preserve">state appropriation for fiscal year 2016 and $1,221,000 of the general fund</w:t>
      </w:r>
      <w:r>
        <w:rPr>
          <w:rFonts w:ascii="Times New Roman" w:hAnsi="Times New Roman"/>
        </w:rPr>
        <w:t xml:space="preserve">—</w:t>
      </w:r>
      <w:r>
        <w:rPr/>
        <w:t xml:space="preserve">state appropriation for fiscal year 2017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ind w:left="0" w:right="0" w:firstLine="360"/>
        <w:jc w:val="both"/>
      </w:pPr>
      <w:r>
        <w:rPr/>
        <w:t xml:space="preserve">(26) $2,549,000 of the general fund</w:t>
      </w:r>
      <w:r>
        <w:rPr>
          <w:rFonts w:ascii="Times New Roman" w:hAnsi="Times New Roman"/>
        </w:rPr>
        <w:t xml:space="preserve">—</w:t>
      </w:r>
      <w:r>
        <w:rPr/>
        <w:t xml:space="preserve">state appropriation for fiscal year 2016 and $3,360,000 of the general fund</w:t>
      </w:r>
      <w:r>
        <w:rPr>
          <w:rFonts w:ascii="Times New Roman" w:hAnsi="Times New Roman"/>
        </w:rPr>
        <w:t xml:space="preserve">—</w:t>
      </w:r>
      <w:r>
        <w:rPr/>
        <w:t xml:space="preserve">state appropriation for fiscal year 2017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w:t>
      </w:r>
    </w:p>
    <w:p>
      <w:pPr>
        <w:ind w:left="0" w:right="0" w:firstLine="360"/>
        <w:jc w:val="both"/>
      </w:pPr>
      <w:r>
        <w:rPr/>
        <w:t xml:space="preserve">(27) $1,354,000 of the general fund</w:t>
      </w:r>
      <w:r>
        <w:rPr>
          <w:rFonts w:ascii="Times New Roman" w:hAnsi="Times New Roman"/>
        </w:rPr>
        <w:t xml:space="preserve">—</w:t>
      </w:r>
      <w:r>
        <w:rPr/>
        <w:t xml:space="preserve">state appropriation for fiscal year 2016 and $1,354,000 of the general fund</w:t>
      </w:r>
      <w:r>
        <w:rPr>
          <w:rFonts w:ascii="Times New Roman" w:hAnsi="Times New Roman"/>
        </w:rPr>
        <w:t xml:space="preserve">—</w:t>
      </w:r>
      <w:r>
        <w:rPr/>
        <w:t xml:space="preserve">state appropriation for fiscal year 2017 are provided solely for contracting with a college scholarship organization with expertise in conducting outreach to students concerning eligibility for the Washington college bound scholarship consistent with chapter 405, Laws of 2007.</w:t>
      </w:r>
    </w:p>
    <w:p>
      <w:pPr>
        <w:ind w:left="0" w:right="0" w:firstLine="360"/>
        <w:jc w:val="both"/>
      </w:pPr>
      <w:r>
        <w:rPr/>
        <w:t xml:space="preserve">(28) $1,000,000 of the general fund</w:t>
      </w:r>
      <w:r>
        <w:rPr>
          <w:rFonts w:ascii="Times New Roman" w:hAnsi="Times New Roman"/>
        </w:rPr>
        <w:t xml:space="preserve">—</w:t>
      </w:r>
      <w:r>
        <w:rPr/>
        <w:t xml:space="preserve">state appropriation for fiscal year 2016, $1,000,000 of the general fund</w:t>
      </w:r>
      <w:r>
        <w:rPr>
          <w:rFonts w:ascii="Times New Roman" w:hAnsi="Times New Roman"/>
        </w:rPr>
        <w:t xml:space="preserve">—</w:t>
      </w:r>
      <w:r>
        <w:rPr/>
        <w:t xml:space="preserve">state appropriation for fiscal year 2017, and $762,000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and the building bridges statewide program. Starting in school year 2014-15,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$196,000 of the dedicated marijuana account</w:t>
      </w:r>
      <w:r>
        <w:rPr>
          <w:rFonts w:ascii="Times New Roman" w:hAnsi="Times New Roman"/>
        </w:rPr>
        <w:t xml:space="preserve">—</w:t>
      </w:r>
      <w:r>
        <w:rPr/>
        <w:t xml:space="preserve">state appropriation for fiscal year 2016, and $566,000 of the dedicated marijuana account</w:t>
      </w:r>
      <w:r>
        <w:rPr>
          <w:rFonts w:ascii="Times New Roman" w:hAnsi="Times New Roman"/>
        </w:rPr>
        <w:t xml:space="preserve">—</w:t>
      </w:r>
      <w:r>
        <w:rPr/>
        <w:t xml:space="preserve">state appropriation for fiscal year 2017 are provided solely for the building bridges statewide program.</w:t>
      </w:r>
    </w:p>
    <w:p>
      <w:pPr>
        <w:ind w:left="0" w:right="0" w:firstLine="360"/>
        <w:jc w:val="both"/>
      </w:pPr>
      <w:r>
        <w:rPr/>
        <w:t xml:space="preserve">(29) $2,049,000 of the general fund</w:t>
      </w:r>
      <w:r>
        <w:rPr>
          <w:rFonts w:ascii="Times New Roman" w:hAnsi="Times New Roman"/>
        </w:rPr>
        <w:t xml:space="preserve">—</w:t>
      </w:r>
      <w:r>
        <w:rPr/>
        <w:t xml:space="preserve">state appropriation for fiscal year 2016 and $2,893,000 of the general fund</w:t>
      </w:r>
      <w:r>
        <w:rPr>
          <w:rFonts w:ascii="Times New Roman" w:hAnsi="Times New Roman"/>
        </w:rPr>
        <w:t xml:space="preserve">—</w:t>
      </w:r>
      <w:r>
        <w:rPr/>
        <w:t xml:space="preserve">state appropriation for fiscal year 2017 are provided solely for the Washington kindergarten inventory of developing skills. State funding shall support the statewide administration of the inventory under RCW 28A.655.080(1) and the one-time implementation and training grants under RCW 28A.655.080(3) for schools implementing the inventory for the first time in the 2015-16 school year and the 2016-17 school year.</w:t>
      </w:r>
    </w:p>
    <w:p>
      <w:pPr>
        <w:ind w:left="0" w:right="0" w:firstLine="360"/>
        <w:jc w:val="both"/>
      </w:pPr>
      <w:r>
        <w:rPr/>
        <w:t xml:space="preserve">(30) $75,000 of the general fund</w:t>
      </w:r>
      <w:r>
        <w:rPr>
          <w:rFonts w:ascii="Times New Roman" w:hAnsi="Times New Roman"/>
        </w:rPr>
        <w:t xml:space="preserve">—</w:t>
      </w:r>
      <w:r>
        <w:rPr/>
        <w:t xml:space="preserve">state appropriation for fiscal year 2016 and $75,000 of the general fund</w:t>
      </w:r>
      <w:r>
        <w:rPr>
          <w:rFonts w:ascii="Times New Roman" w:hAnsi="Times New Roman"/>
        </w:rPr>
        <w:t xml:space="preserve">—</w:t>
      </w:r>
      <w:r>
        <w:rPr/>
        <w:t xml:space="preserve">state appropriation for fiscal year 2017 are provided solely to subsidize advanced placement exam fees and international baccalaureate class fees and exam fees for low-income students. To be eligible for the subsidy, a student must be either enrolled or eligible to participate in the federal free or reduced-price lunch program, and the student must have maximized the allowable federal contribution. The office of the superintendent of public instruction shall set the subsidy in an amount so that the advanced placement exam fee does not exceed $15.00 and the combined class and exam fee for the international baccalaureate does not exceed $14.50.</w:t>
      </w:r>
    </w:p>
    <w:p>
      <w:pPr>
        <w:ind w:left="0" w:right="0" w:firstLine="360"/>
        <w:jc w:val="both"/>
      </w:pPr>
      <w:r>
        <w:rPr/>
        <w:t xml:space="preserve">(31) $293,000 of the general fund</w:t>
      </w:r>
      <w:r>
        <w:rPr>
          <w:rFonts w:ascii="Times New Roman" w:hAnsi="Times New Roman"/>
        </w:rPr>
        <w:t xml:space="preserve">—</w:t>
      </w:r>
      <w:r>
        <w:rPr/>
        <w:t xml:space="preserve">state appropriation for fiscal year 2016 and $293,000 of the general fund</w:t>
      </w:r>
      <w:r>
        <w:rPr>
          <w:rFonts w:ascii="Times New Roman" w:hAnsi="Times New Roman"/>
        </w:rPr>
        <w:t xml:space="preserve">—</w:t>
      </w:r>
      <w:r>
        <w:rPr/>
        <w:t xml:space="preserve">state appropriation for fiscal year 2017 are provided solely for the office of the superintendent of public instruction to support district implementation of comprehensive guidance and planning programs consistent with RCW 28A.600.045.</w:t>
      </w:r>
    </w:p>
    <w:p>
      <w:pPr>
        <w:ind w:left="0" w:right="0" w:firstLine="360"/>
        <w:jc w:val="both"/>
      </w:pPr>
      <w:r>
        <w:rPr/>
        <w:t xml:space="preserve">(32) $4,675,000 of the general fund—state appropriation for fiscal year 2016 and $4,714,000 of the general fund—state appropriation for fiscal year 2017 are provided solely for implementation of section 2 of Engrossed Second Substitute House Bill No. 1546 (dual credit education opportunities). If the bill is not enacted by June 30, 2015, the amounts provided in this subsection shall lapse.</w:t>
      </w:r>
    </w:p>
    <w:p>
      <w:pPr>
        <w:ind w:left="0" w:right="0" w:firstLine="360"/>
        <w:jc w:val="both"/>
      </w:pPr>
      <w:r>
        <w:rPr/>
        <w:t xml:space="preserve">(33) $168,000 of the general fund—state appropriation for fiscal year 2016 and $54,000 of the general fund—state appropriation for fiscal year 2017 are provided solely for the superintendent of public instruction to convene a workgroup to recommend comprehensive benchmarks for developmentally appropriate interpersonal and decision-making knowledge and skills of social and emotional learning for grades kindergarten through high school that build upon what is being done in early learning. The workgroup shall submit recommendations to the education committees of the legislature, and the office of the governor by October 1, 2016.</w:t>
      </w:r>
    </w:p>
    <w:p>
      <w:pPr>
        <w:ind w:left="0" w:right="0" w:firstLine="360"/>
        <w:jc w:val="both"/>
      </w:pPr>
      <w:r>
        <w:rPr/>
        <w:t xml:space="preserve">(34) $122,000 of the general fund—state appropriation for fiscal year 2016 and $117,000 of the general fund—state appropriation for fiscal year 2017 are provided solely for implementation of Substitute House Bill No. 1813 (computer science education). If the bill is not enacted by June 30, 2015, the amounts provided in this subsection shall lapse.</w:t>
      </w:r>
    </w:p>
    <w:p>
      <w:pPr>
        <w:ind w:left="0" w:right="0" w:firstLine="360"/>
        <w:jc w:val="both"/>
      </w:pPr>
      <w:r>
        <w:rPr/>
        <w:t xml:space="preserve">(35) $567,000 of the general fund—state appropriation for fiscal year 2016 and $562,000 of the general fund—state appropriation for fiscal year 2017 are provided solely for implementation of Substitute House Bill No. 1783 (dual language instruction). If the bill is not enacted by June 30, 2015, the amounts provided in this subsection shall lapse.</w:t>
      </w:r>
    </w:p>
    <w:p>
      <w:pPr>
        <w:ind w:left="0" w:right="0" w:firstLine="360"/>
        <w:jc w:val="both"/>
      </w:pPr>
      <w:r>
        <w:rPr/>
        <w:t xml:space="preserve">(36) $500,000 of the general fund—state appropriation for fiscal year 2016 and $500,000 of the general fund—state appropriation for fiscal year 2017 are provided solely for implementation of section 2 of Engrossed Second Substitute House Bill No. 1682 (homeless students). If the bill is not enacted by June 30, 2015, the amounts provided in this subsection shall lapse.</w:t>
      </w:r>
    </w:p>
    <w:p>
      <w:pPr>
        <w:ind w:left="0" w:right="0" w:firstLine="360"/>
        <w:jc w:val="both"/>
      </w:pPr>
      <w:r>
        <w:rPr/>
        <w:t xml:space="preserve">(37) $1,225,000 of the general fund—state appropriation for fiscal year 2016 and $732,000 of the general fund—state appropriation for fiscal year 2017 are provided solely for implementation of Engrossed Second Substitute House Bill No. 1541 (educational opportunity gap). If the bill is not enacted by June 30, 2015, the amounts provided in this subsection shall lapse.</w:t>
      </w:r>
    </w:p>
    <w:p>
      <w:pPr>
        <w:ind w:left="0" w:right="0" w:firstLine="360"/>
        <w:jc w:val="both"/>
      </w:pPr>
      <w:r>
        <w:rPr/>
        <w:t xml:space="preserve">(38) $76,000 of the general fund—state appropriation for fiscal year 2016 is provided solely for implementation of House Bill No. 1666 (statewide student assessments). If the bill is not enacted by June 30, 2015, the amount provided in this subsection shall lapse.</w:t>
      </w:r>
    </w:p>
    <w:p>
      <w:pPr>
        <w:ind w:left="0" w:right="0" w:firstLine="360"/>
        <w:jc w:val="both"/>
      </w:pPr>
      <w:r>
        <w:rPr/>
        <w:t xml:space="preserve">(39) $30,000 of the general fund—state appropriation for fiscal year 2016 and $30,000 of the general fund—state appropriation for fiscal year 2017 are provided solely for implementation of Substitute House Bill No. 1109 (OSPI certificated employees/TRS). If the bill is not enacted by June 30, 2015, the amounts provided in this subsection shall lapse.</w:t>
      </w:r>
    </w:p>
    <w:p>
      <w:pPr>
        <w:ind w:left="0" w:right="0" w:firstLine="360"/>
        <w:jc w:val="both"/>
      </w:pPr>
      <w:r>
        <w:rPr/>
        <w:t xml:space="preserve">(40) $446,000 of the general fund</w:t>
      </w:r>
      <w:r>
        <w:rPr>
          <w:rFonts w:ascii="Times New Roman" w:hAnsi="Times New Roman"/>
        </w:rPr>
        <w:t xml:space="preserve">—</w:t>
      </w:r>
      <w:r>
        <w:rPr/>
        <w:t xml:space="preserve">state appropriation for fiscal year 2016 and $1,461,000 of the general fund</w:t>
      </w:r>
      <w:r>
        <w:rPr>
          <w:rFonts w:ascii="Times New Roman" w:hAnsi="Times New Roman"/>
        </w:rPr>
        <w:t xml:space="preserve">—</w:t>
      </w:r>
      <w:r>
        <w:rPr/>
        <w:t xml:space="preserve">state appropriation for fiscal year 2017 are provided solely for the office of the superintendent of public instruction to contract with at least one nongovernmental entity to improve the educational outcomes of students at two sites by providing individualized education services and monitoring and supporting dependent youths' completion of educational milestones, remediation needs, and special education needs. The selected nongovernmental entity must engage in a public-private partnership with the office of the superintendent of public instruction and is responsible for raising a portion of the funds needed for service delivery, administration, and evaluation.</w:t>
      </w:r>
    </w:p>
    <w:p>
      <w:pPr>
        <w:ind w:left="0" w:right="0" w:firstLine="360"/>
        <w:jc w:val="both"/>
      </w:pPr>
      <w:r>
        <w:rPr/>
        <w:t xml:space="preserve">(a) One of the sites shall be the site previously selected by the department of social and health services pursuant to the 2013-2015 omnibus appropriations act, section 202(10), chapter 4, Laws of 2013 2nd sp. sess. The office of the superintendent of public instruction and the nongovernmental entity or entities at the original site shall consult with the department of social and health services and then collaboratively select the second site. This site should be a school district or group of school districts with a significant number of students who are dependent pursuant to chapter 13.34 RCW. The second site established under this subsection must be selected by September 1, 2015.</w:t>
      </w:r>
    </w:p>
    <w:p>
      <w:pPr>
        <w:ind w:left="0" w:right="0" w:firstLine="360"/>
        <w:jc w:val="both"/>
      </w:pPr>
      <w:r>
        <w:rPr/>
        <w:t xml:space="preserve">(b) The purpose of the programs at both sites is to improve the educational outcomes of students who are dependent pursuant to chapter 13.34 RCW by providing individualized education services and supporting dependent youths' completion of educational milestones, remediation needs, and special education needs.</w:t>
      </w:r>
    </w:p>
    <w:p>
      <w:pPr>
        <w:ind w:left="0" w:right="0" w:firstLine="360"/>
        <w:jc w:val="both"/>
      </w:pPr>
      <w:r>
        <w:rPr/>
        <w:t xml:space="preserve">(c) The entity or entities at these sites must facilitate the educational progress, high school completion, and postsecondary plan initiation of eligible youth. The contract with the entity or entities must be outcome driven with a stated goal of improving the graduation rates and postsecondary plan initiation of foster youth by two percent per year over five school year periods. The baseline for measurement for the existing site was established in the 2013-14 school year, and this baseline remains applicable through the 2018-19 school year. Any new site must establish its baseline at the end of the first year of service provision, and this baseline must remain applicable for the next five school year periods.</w:t>
      </w:r>
    </w:p>
    <w:p>
      <w:pPr>
        <w:ind w:left="0" w:right="0" w:firstLine="360"/>
        <w:jc w:val="both"/>
      </w:pPr>
      <w:r>
        <w:rPr/>
        <w:t xml:space="preserve">(d) Services provided by the nongovernmental entity or entities must include:</w:t>
      </w:r>
    </w:p>
    <w:p>
      <w:pPr>
        <w:ind w:left="0" w:right="0" w:firstLine="360"/>
        <w:jc w:val="both"/>
      </w:pPr>
      <w:r>
        <w:rPr/>
        <w:t xml:space="preserve">(i) Advocacy for foster youth to eliminate barriers to educational access and success;</w:t>
      </w:r>
    </w:p>
    <w:p>
      <w:pPr>
        <w:ind w:left="0" w:right="0" w:firstLine="360"/>
        <w:jc w:val="both"/>
      </w:pPr>
      <w:r>
        <w:rPr/>
        <w:t xml:space="preserve">(ii) Consultation with schools and the department of social and health services' case workers to develop educational plans for and with participating youth;</w:t>
      </w:r>
    </w:p>
    <w:p>
      <w:pPr>
        <w:ind w:left="0" w:right="0" w:firstLine="360"/>
        <w:jc w:val="both"/>
      </w:pPr>
      <w:r>
        <w:rPr/>
        <w:t xml:space="preserve">(iii) Monitoring education progress and providing interventions to improve attendance, behavior, and course performance of participating youth;</w:t>
      </w:r>
    </w:p>
    <w:p>
      <w:pPr>
        <w:ind w:left="0" w:right="0" w:firstLine="360"/>
        <w:jc w:val="both"/>
      </w:pPr>
      <w:r>
        <w:rPr/>
        <w:t xml:space="preserve">(iv) Facilitating age-specific developmental and logistical tasks to be accomplished for high school and postsecondary success;</w:t>
      </w:r>
    </w:p>
    <w:p>
      <w:pPr>
        <w:ind w:left="0" w:right="0" w:firstLine="360"/>
        <w:jc w:val="both"/>
      </w:pPr>
      <w:r>
        <w:rPr/>
        <w:t xml:space="preserve">(v) Facilitating the participation of youth with school and local resources that may assist in educational access and success;</w:t>
      </w:r>
    </w:p>
    <w:p>
      <w:pPr>
        <w:ind w:left="0" w:right="0" w:firstLine="360"/>
        <w:jc w:val="both"/>
      </w:pPr>
      <w:r>
        <w:rPr/>
        <w:t xml:space="preserve">(vi) Coordinating youth, caregivers, schools, and social workers to advocate to support youth progress in the educational system;</w:t>
      </w:r>
    </w:p>
    <w:p>
      <w:pPr>
        <w:ind w:left="0" w:right="0" w:firstLine="360"/>
        <w:jc w:val="both"/>
      </w:pPr>
      <w:r>
        <w:rPr/>
        <w:t xml:space="preserve">(vii) The contracted nongovernmental entity or entities must report site outcomes to the office of the superintendent of public instruction and the department of social and health services semiannually; and</w:t>
      </w:r>
    </w:p>
    <w:p>
      <w:pPr>
        <w:ind w:left="0" w:right="0" w:firstLine="360"/>
        <w:jc w:val="both"/>
      </w:pPr>
      <w:r>
        <w:rPr/>
        <w:t xml:space="preserve">(viii) The department of social and health services children's administration must proactively refer all eligible youth, within the site area, to the selected nongovernmental entity for educational services. Youth eligible for referral are dependent pursuant to chapter 13.34 RCW, are not currently served by services under RCW 28B.117.060, are age thirteen through twenty-one years of age, and remain eligible for continuing service following fulfillment of the permanent plan and through initiation of a postsecondary plan. After high school completion, services are concluded within a time period specified in the contract to pursue engagement of continuing postsecondary support services provided by local schools, higher education, community programs, or the passport to college promise program.</w:t>
      </w:r>
    </w:p>
    <w:p>
      <w:pPr>
        <w:ind w:left="0" w:right="0" w:firstLine="360"/>
        <w:jc w:val="both"/>
      </w:pPr>
      <w:r>
        <w:rPr/>
        <w:t xml:space="preserve">(e) The selected nongovernmental entity or entities may be colocated in the offices of the department of social and health services to provide timely consultation.</w:t>
      </w:r>
    </w:p>
    <w:p>
      <w:pPr>
        <w:ind w:left="0" w:right="0" w:firstLine="360"/>
        <w:jc w:val="both"/>
      </w:pPr>
      <w:r>
        <w:rPr/>
        <w:t xml:space="preserve">(41) $400,000 of the general fund</w:t>
      </w:r>
      <w:r>
        <w:rPr>
          <w:rFonts w:ascii="Times New Roman" w:hAnsi="Times New Roman"/>
        </w:rPr>
        <w:t xml:space="preserve">—</w:t>
      </w:r>
      <w:r>
        <w:rPr/>
        <w:t xml:space="preserve">state appropriation for fiscal year 2016 and $200,000 of the general fund</w:t>
      </w:r>
      <w:r>
        <w:rPr>
          <w:rFonts w:ascii="Times New Roman" w:hAnsi="Times New Roman"/>
        </w:rPr>
        <w:t xml:space="preserve">—</w:t>
      </w:r>
      <w:r>
        <w:rPr/>
        <w:t xml:space="preserve">state appropriation for fiscal year 2017 are provided solely for the urban school turnaround initiative as follows:</w:t>
      </w:r>
    </w:p>
    <w:p>
      <w:pPr>
        <w:ind w:left="0" w:right="0" w:firstLine="360"/>
        <w:jc w:val="both"/>
      </w:pPr>
      <w:r>
        <w:rPr/>
        <w:t xml:space="preserve">(a) The office of the superintendent of public instruction shall provide grants of equal amounts to two schools that have previously received urban school turnaround initiative grants. The purpose of these grants is to assist the schools in maintaining gains made as a result of work completed under the original program, while also phasing out state funding support of the program.</w:t>
      </w:r>
    </w:p>
    <w:p>
      <w:pPr>
        <w:ind w:left="0" w:right="0" w:firstLine="360"/>
        <w:jc w:val="both"/>
      </w:pPr>
      <w:r>
        <w:rPr/>
        <w:t xml:space="preserve">(b) The office shall allocate the funds under this subsection (41) to the school district to be used exclusively in the selected schools. The district may not charge an overhead or indirect fee for the allocated funds or supplant other state, federal, or local funds in the selected schools. The school district shall use the funds for intensive supplemental instruction, services, and materials in the selected schools, including but not limited to professional development for school staff; updated curriculum, materials, and technology; extended learning opportunities for students; reduced class size; summer enrichment activities; school-based health clinics; and other research-based initiatives to dramatically turn around the performance and close the achievement gap in the schools. The office shall enter into an expenditure agreement with the school district under which any funds under this subsection (41) remaining unspent on August 31, 2017, shall be returned to the state. Priorities for the expenditure of the funds shall be determined by the leadership and staff of each school.</w:t>
      </w:r>
    </w:p>
    <w:p>
      <w:pPr>
        <w:ind w:left="0" w:right="0" w:firstLine="360"/>
        <w:jc w:val="both"/>
      </w:pPr>
      <w:r>
        <w:rPr/>
        <w:t xml:space="preserve">(42) $1,000,000 of the general fund</w:t>
      </w:r>
      <w:r>
        <w:rPr>
          <w:rFonts w:ascii="Times New Roman" w:hAnsi="Times New Roman"/>
        </w:rPr>
        <w:t xml:space="preserve">—</w:t>
      </w:r>
      <w:r>
        <w:rPr/>
        <w:t xml:space="preserve">state appropriation for fiscal year 2016 and $1,000,000 of the general fund</w:t>
      </w:r>
      <w:r>
        <w:rPr>
          <w:rFonts w:ascii="Times New Roman" w:hAnsi="Times New Roman"/>
        </w:rPr>
        <w:t xml:space="preserve">—</w:t>
      </w:r>
      <w:r>
        <w:rPr/>
        <w:t xml:space="preserve">state appropriation for fiscal year 2017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Substitute House Bill No. 1813 (expanding computer science education)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Grant funds for the computer science and education grant program may be expended only to the extent that they are equally matched by private sources for the program, including gifts, grants, or endowments.</w:t>
      </w:r>
    </w:p>
    <w:p>
      <w:pPr>
        <w:ind w:left="0" w:right="0" w:firstLine="360"/>
        <w:jc w:val="both"/>
      </w:pPr>
      <w:r>
        <w:rPr/>
        <w:t xml:space="preserve">(43) $125,000 of the general fund</w:t>
      </w:r>
      <w:r>
        <w:rPr>
          <w:rFonts w:ascii="Times New Roman" w:hAnsi="Times New Roman"/>
        </w:rPr>
        <w:t xml:space="preserve">—</w:t>
      </w:r>
      <w:r>
        <w:rPr/>
        <w:t xml:space="preserve">state appropriation for fiscal year 2016 and $125,000 of the general fund</w:t>
      </w:r>
      <w:r>
        <w:rPr>
          <w:rFonts w:ascii="Times New Roman" w:hAnsi="Times New Roman"/>
        </w:rPr>
        <w:t xml:space="preserve">—</w:t>
      </w:r>
      <w:r>
        <w:rPr/>
        <w:t xml:space="preserve">state appropriation for fiscal year 2017 are provided solely for the Kip Tokuda memorial Washington civil liberties public education program. The superintendent of public instruction shall award grants consistent with RCW 28A.300.410.</w:t>
      </w:r>
    </w:p>
    <w:p>
      <w:pPr>
        <w:ind w:left="0" w:right="0" w:firstLine="360"/>
        <w:jc w:val="both"/>
      </w:pPr>
      <w:r>
        <w:rPr/>
        <w:t xml:space="preserve">(44) $50,000 of the general fund</w:t>
      </w:r>
      <w:r>
        <w:rPr>
          <w:rFonts w:ascii="Times New Roman" w:hAnsi="Times New Roman"/>
        </w:rPr>
        <w:t xml:space="preserve">—</w:t>
      </w:r>
      <w:r>
        <w:rPr/>
        <w:t xml:space="preserve">state appropriation for fiscal year 2016 and $50,000 of the general fund</w:t>
      </w:r>
      <w:r>
        <w:rPr>
          <w:rFonts w:ascii="Times New Roman" w:hAnsi="Times New Roman"/>
        </w:rPr>
        <w:t xml:space="preserve">—</w:t>
      </w:r>
      <w:r>
        <w:rPr/>
        <w:t xml:space="preserve">state appropriation for fiscal year 2017 are provided solely for the legislative youth advisory council, consistent with RCW 28A.300.801.</w:t>
      </w:r>
    </w:p>
    <w:p>
      <w:pPr>
        <w:ind w:left="0" w:right="0" w:firstLine="360"/>
        <w:jc w:val="both"/>
      </w:pPr>
      <w:r>
        <w:rPr/>
        <w:t xml:space="preserve">(45) $100,000 of the general fund</w:t>
      </w:r>
      <w:r>
        <w:rPr>
          <w:rFonts w:ascii="Times New Roman" w:hAnsi="Times New Roman"/>
        </w:rPr>
        <w:t xml:space="preserve">—</w:t>
      </w:r>
      <w:r>
        <w:rPr/>
        <w:t xml:space="preserve">state appropriation for fiscal year 2016 is provided solely for one-time competitive grants to forty-four school districts for mental health collaboration, to be administered by the center for improvement of student learning in coordination with its efforts in establishing the Washington integrated student supports protocol. The purpose of the grants is for schools to provide school counselors, social workers, and school psychologists time to collaborate with mental health service providers in accordance with section 204 of this act. The collaboration time must include the following: Recognizing signs of emotional or behavioral distress in students, including but not limited to indicators of possible mental illness, substance abuse, violence, and youth suicide; screening; accessing current resources; and making appropriate referrals. In making grant allocations, the office of the superintendent of public instruction shall select four school districts from each of the eleven regional support network areas, and must prioritize school districts that include schools with the highest adverse childhood experience scores.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GENERAL APPORTIONMENT</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$6,151,839,000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$6,204,204,000</w:t>
      </w:r>
    </w:p>
    <w:p>
      <w:pPr>
        <w:ind w:left="0" w:right="0" w:firstLine="0"/>
        <w:jc w:val="both"/>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$967,603,000</w:t>
      </w:r>
    </w:p>
    <w:p>
      <w:pPr>
        <w:tabs>
          <w:tab w:val="right" w:leader="dot" w:pos="9936"/>
        </w:tabs>
        <w:ind w:left="0" w:right="0" w:firstLine="1440"/>
      </w:pPr>
      <w:r>
        <w:rPr/>
        <w:t xml:space="preserve">TOTAL APPROPRIATION</w:t>
      </w:r>
      <w:r>
        <w:tab/>
      </w:r>
      <w:r>
        <w:rPr/>
        <w:t xml:space="preserve">$13,323,646,000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(1)(a) Each general fund fiscal year appropriation includes such funds as are necessary to complete the school year ending in the fiscal year and for prior fiscal year adjustments.</w:t>
      </w:r>
    </w:p>
    <w:p>
      <w:pPr>
        <w:ind w:left="0" w:right="0" w:firstLine="360"/>
        <w:jc w:val="both"/>
      </w:pPr>
      <w:r>
        <w:rPr/>
        <w:t xml:space="preserve">(b) For the 2015-16 and 2016-17 school years, the superintendent shall allocate general apportionment funding to school districts as provided in the funding formulas and salary schedules in sections 502 and 503 of this act, excluding (c) of this subsection.</w:t>
      </w:r>
    </w:p>
    <w:p>
      <w:pPr>
        <w:ind w:left="0" w:right="0" w:firstLine="360"/>
        <w:jc w:val="both"/>
      </w:pPr>
      <w:r>
        <w:rPr/>
        <w:t xml:space="preserve">(c) From July 1, 2015, to August 31, 2015, the superintendent shall allocate general apportionment funding to school districts programs as provided in sections 502 and 503, chapter 4, Laws of 2013 2nd sp. sess., as amended.</w:t>
      </w:r>
    </w:p>
    <w:p>
      <w:pPr>
        <w:ind w:left="0" w:right="0" w:firstLine="360"/>
        <w:jc w:val="both"/>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ind w:left="0" w:right="0" w:firstLine="360"/>
        <w:jc w:val="both"/>
      </w:pPr>
      <w:r>
        <w:rPr/>
        <w:t xml:space="preserve">(e) Funding provided in this part V of this act is sufficient to provide each full-time equivalent student with the minimum hours of instruction required under RCW 28A.150.220.</w:t>
      </w:r>
    </w:p>
    <w:p>
      <w:pPr>
        <w:ind w:left="0" w:right="0" w:firstLine="360"/>
        <w:jc w:val="both"/>
      </w:pPr>
      <w:r>
        <w:rPr/>
        <w:t xml:space="preserve">(2) CERTIFICATED INSTRUCTIONAL STAFF ALLOCATIONS</w:t>
      </w:r>
    </w:p>
    <w:p>
      <w:pPr>
        <w:ind w:left="0" w:right="0" w:firstLine="360"/>
        <w:jc w:val="both"/>
      </w:pPr>
      <w:r>
        <w:rPr/>
        <w:t xml:space="preserve">Allocations for certificated instructional staff salaries for the 2015-16 and 2016-17 school years are determined using formula-generated staff units calculated pursuant to this subsection.</w:t>
      </w:r>
    </w:p>
    <w:p>
      <w:pPr>
        <w:ind w:left="0" w:right="0" w:firstLine="360"/>
        <w:jc w:val="both"/>
      </w:pPr>
      <w:r>
        <w:rPr/>
        <w:t xml:space="preserve">(a) Certificated instructional staff units, as defined in RCW 28A.150.410, shall be allocated to reflect the minimum class size allocations, requirements, and school prototypes assumptions as provided in RCW 28A.150.260, except that the allocation for guidance counselors in a middle school shall be 1.349 for the 2015-16 school year and 1.483 for the 2016-17 school year and the allocation for guidance counselors in the high school shall be 2.672 for the 2015-16 school year and 2.806 for the 2016-17 school year, which enhancements are within the program of basic education. The superintendent shall make allocations to school districts based on the district's annual average full-time equivalent student enrollment in each grade.</w:t>
      </w:r>
    </w:p>
    <w:p>
      <w:pPr>
        <w:ind w:left="0" w:right="0" w:firstLine="360"/>
        <w:jc w:val="both"/>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ind w:left="0" w:right="0" w:firstLine="360"/>
        <w:jc w:val="both"/>
      </w:pPr>
      <w:r>
        <w:rPr/>
        <w:t xml:space="preserve">(c)(i) The superintendent shall base allocations for each level of prototypical school on the following regular education average class size of full-time equivalent students per teacher, except as provided in (c)(i) and (ii)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Pr>
          <w:p>
            <w:pPr>
              <w:ind w:left="0" w:right="0" w:firstLine="0"/>
              <w:jc w:val="both"/>
            </w:pPr>
            <w:r>
              <w:rPr>
                <w:rFonts w:ascii="Times New Roman" w:hAnsi="Times New Roman"/>
                <w:sz w:val="20"/>
              </w:rPr>
              <w:t xml:space="preserve">General education class size:</w:t>
            </w:r>
          </w:p>
        </w:tc>
        <w:tc>
          <w:tcPr>
            <w:tcW w:w="2320" w:type="dxa"/>
            <w:vAlign w:val="top"/>
          </w:tcPr>
          <w:p>
            <w:pPr>
              <w:ind w:left="0" w:right="0" w:firstLine="0"/>
              <w:jc w:val="both"/>
            </w:pPr>
          </w:p>
        </w:tc>
        <w:tc>
          <w:tcPr>
            <w:tcW w:w="1860" w:type="dxa"/>
            <w:vAlign w:val="top"/>
          </w:tcPr>
          <w:p>
            <w:pPr>
              <w:ind w:left="0" w:right="0" w:firstLine="0"/>
              <w:jc w:val="center"/>
            </w:pPr>
          </w:p>
        </w:tc>
        <w:tc>
          <w:tcPr>
            <w:tcW w:w="1960" w:type="dxa"/>
            <w:vAlign w:val="top"/>
          </w:tcPr>
          <w:p>
            <w:pPr>
              <w:ind w:left="0" w:right="0" w:firstLine="0"/>
              <w:jc w:val="both"/>
            </w:pPr>
          </w:p>
        </w:tc>
      </w:tr>
      <w:tr>
        <w:tc>
          <w:tcPr>
            <w:tcW w:w="4020" w:type="dxa"/>
            <w:vAlign w:val="top"/>
          </w:tcPr>
          <w:p>
            <w:pPr>
              <w:ind w:left="0" w:right="0" w:firstLine="0"/>
              <w:jc w:val="both"/>
            </w:pPr>
            <w:r>
              <w:rPr>
                <w:rFonts w:ascii="Times New Roman" w:hAnsi="Times New Roman"/>
                <w:sz w:val="20"/>
              </w:rPr>
              <w:t xml:space="preserve">Grade</w:t>
            </w:r>
          </w:p>
        </w:tc>
        <w:tc>
          <w:tcPr>
            <w:tcW w:w="2320" w:type="dxa"/>
            <w:vAlign w:val="top"/>
          </w:tcPr>
          <w:p>
            <w:pPr>
              <w:ind w:left="0" w:right="0" w:firstLine="0"/>
              <w:jc w:val="both"/>
            </w:pPr>
            <w:r>
              <w:rPr>
                <w:rFonts w:ascii="Times New Roman" w:hAnsi="Times New Roman"/>
                <w:sz w:val="20"/>
              </w:rPr>
              <w:t xml:space="preserve">RCW 28A.150.260</w:t>
            </w:r>
          </w:p>
        </w:tc>
        <w:tc>
          <w:tcPr>
            <w:tcW w:w="1860" w:type="dxa"/>
            <w:vAlign w:val="top"/>
          </w:tcPr>
          <w:p>
            <w:pPr>
              <w:ind w:left="0" w:right="0" w:firstLine="0"/>
              <w:jc w:val="center"/>
            </w:pPr>
            <w:r>
              <w:rPr>
                <w:rFonts w:ascii="Times New Roman" w:hAnsi="Times New Roman"/>
                <w:sz w:val="20"/>
              </w:rPr>
              <w:t xml:space="preserve">2015-16</w:t>
            </w:r>
          </w:p>
          <w:p>
            <w:pPr>
              <w:ind w:left="0" w:right="0" w:firstLine="0"/>
              <w:jc w:val="center"/>
            </w:pPr>
            <w:r>
              <w:rPr>
                <w:rFonts w:ascii="Times New Roman" w:hAnsi="Times New Roman"/>
                <w:sz w:val="20"/>
              </w:rPr>
              <w:t xml:space="preserve">School Year</w:t>
            </w:r>
          </w:p>
        </w:tc>
        <w:tc>
          <w:tcPr>
            <w:tcW w:w="1960" w:type="dxa"/>
            <w:vAlign w:val="top"/>
          </w:tcPr>
          <w:p>
            <w:pPr>
              <w:ind w:left="0" w:right="0" w:firstLine="0"/>
              <w:jc w:val="center"/>
            </w:pPr>
            <w:r>
              <w:rPr>
                <w:rFonts w:ascii="Times New Roman" w:hAnsi="Times New Roman"/>
                <w:sz w:val="20"/>
              </w:rPr>
              <w:t xml:space="preserve">2016-17</w:t>
            </w:r>
          </w:p>
          <w:p>
            <w:pPr>
              <w:ind w:left="0" w:right="0" w:firstLine="0"/>
              <w:jc w:val="center"/>
            </w:pPr>
            <w:r>
              <w:rPr>
                <w:rFonts w:ascii="Times New Roman" w:hAnsi="Times New Roman"/>
                <w:sz w:val="20"/>
              </w:rPr>
              <w:t xml:space="preserve">School Year</w:t>
            </w:r>
          </w:p>
        </w:tc>
      </w:tr>
      <w:tr>
        <w:tc>
          <w:tcPr>
            <w:tcW w:w="4020" w:type="dxa"/>
            <w:vAlign w:val="top"/>
          </w:tcPr>
          <w:p>
            <w:pPr>
              <w:ind w:left="0" w:right="0" w:firstLine="0"/>
              <w:jc w:val="both"/>
            </w:pPr>
            <w:r>
              <w:rPr>
                <w:rFonts w:ascii="Times New Roman" w:hAnsi="Times New Roman"/>
                <w:sz w:val="20"/>
              </w:rPr>
              <w:t xml:space="preserve">Grades K-3</w:t>
            </w:r>
          </w:p>
        </w:tc>
        <w:tc>
          <w:tcPr>
            <w:tcW w:w="2320" w:type="dxa"/>
            <w:vAlign w:val="top"/>
          </w:tcPr>
          <w:p>
            <w:pPr>
              <w:tabs>
                <w:tab w:val="right" w:leader="dot" w:pos="2308"/>
              </w:tabs>
              <w:ind w:left="0" w:right="0" w:firstLine="0"/>
              <w:jc w:val="both"/>
            </w:pPr>
            <w:r>
              <w:tab/>
            </w:r>
          </w:p>
        </w:tc>
        <w:tc>
          <w:tcPr>
            <w:tcW w:w="1860" w:type="dxa"/>
            <w:vAlign w:val="top"/>
          </w:tcPr>
          <w:p>
            <w:pPr>
              <w:ind w:left="0" w:right="0" w:firstLine="0"/>
              <w:jc w:val="center"/>
            </w:pPr>
            <w:r>
              <w:rPr>
                <w:rFonts w:ascii="Times New Roman" w:hAnsi="Times New Roman"/>
                <w:sz w:val="20"/>
              </w:rPr>
              <w:t xml:space="preserve">22.49</w:t>
            </w:r>
          </w:p>
        </w:tc>
        <w:tc>
          <w:tcPr>
            <w:tcW w:w="1960" w:type="dxa"/>
            <w:vAlign w:val="top"/>
          </w:tcPr>
          <w:p>
            <w:pPr>
              <w:ind w:left="0" w:right="0" w:firstLine="0"/>
              <w:jc w:val="center"/>
            </w:pPr>
            <w:r>
              <w:rPr>
                <w:rFonts w:ascii="Times New Roman" w:hAnsi="Times New Roman"/>
                <w:sz w:val="20"/>
              </w:rPr>
              <w:t xml:space="preserve">19.74</w:t>
            </w:r>
          </w:p>
        </w:tc>
      </w:tr>
      <w:tr>
        <w:tc>
          <w:tcPr>
            <w:tcW w:w="4020" w:type="dxa"/>
            <w:vAlign w:val="top"/>
          </w:tcPr>
          <w:p>
            <w:pPr>
              <w:ind w:left="0" w:right="0" w:firstLine="0"/>
              <w:jc w:val="both"/>
            </w:pPr>
            <w:r>
              <w:rPr>
                <w:rFonts w:ascii="Times New Roman" w:hAnsi="Times New Roman"/>
                <w:sz w:val="20"/>
              </w:rPr>
              <w:t xml:space="preserve">Grade 4</w:t>
            </w:r>
          </w:p>
        </w:tc>
        <w:tc>
          <w:tcPr>
            <w:tcW w:w="2320" w:type="dxa"/>
            <w:vAlign w:val="top"/>
          </w:tcPr>
          <w:p>
            <w:pPr>
              <w:tabs>
                <w:tab w:val="right" w:leader="dot" w:pos="2308"/>
              </w:tabs>
              <w:ind w:left="0" w:right="0" w:firstLine="0"/>
              <w:jc w:val="both"/>
            </w:pPr>
            <w:r>
              <w:tab/>
            </w:r>
          </w:p>
        </w:tc>
        <w:tc>
          <w:tcPr>
            <w:tcW w:w="1860" w:type="dxa"/>
            <w:vAlign w:val="top"/>
          </w:tcPr>
          <w:p>
            <w:pPr>
              <w:ind w:left="0" w:right="0" w:firstLine="0"/>
              <w:jc w:val="center"/>
            </w:pPr>
            <w:r>
              <w:rPr>
                <w:rFonts w:ascii="Times New Roman" w:hAnsi="Times New Roman"/>
                <w:sz w:val="20"/>
              </w:rPr>
              <w:t xml:space="preserve">27.00</w:t>
            </w:r>
          </w:p>
        </w:tc>
        <w:tc>
          <w:tcPr>
            <w:tcW w:w="1960" w:type="dxa"/>
            <w:vAlign w:val="top"/>
          </w:tcPr>
          <w:p>
            <w:pPr>
              <w:ind w:left="0" w:right="0" w:firstLine="0"/>
              <w:jc w:val="center"/>
            </w:pPr>
            <w:r>
              <w:rPr>
                <w:rFonts w:ascii="Times New Roman" w:hAnsi="Times New Roman"/>
                <w:sz w:val="20"/>
              </w:rPr>
              <w:t xml:space="preserve">27.00</w:t>
            </w:r>
          </w:p>
        </w:tc>
      </w:tr>
      <w:tr>
        <w:tc>
          <w:tcPr>
            <w:tcW w:w="4020" w:type="dxa"/>
            <w:vAlign w:val="top"/>
          </w:tcPr>
          <w:p>
            <w:pPr>
              <w:ind w:left="0" w:right="0" w:firstLine="0"/>
              <w:jc w:val="both"/>
            </w:pPr>
            <w:r>
              <w:rPr>
                <w:rFonts w:ascii="Times New Roman" w:hAnsi="Times New Roman"/>
                <w:sz w:val="20"/>
              </w:rPr>
              <w:t xml:space="preserve">Grades 5-6</w:t>
            </w:r>
          </w:p>
        </w:tc>
        <w:tc>
          <w:tcPr>
            <w:tcW w:w="2320" w:type="dxa"/>
            <w:vAlign w:val="top"/>
          </w:tcPr>
          <w:p>
            <w:pPr>
              <w:tabs>
                <w:tab w:val="right" w:leader="dot" w:pos="2308"/>
              </w:tabs>
              <w:ind w:left="0" w:right="0" w:firstLine="0"/>
              <w:jc w:val="both"/>
            </w:pPr>
            <w:r>
              <w:tab/>
            </w:r>
          </w:p>
        </w:tc>
        <w:tc>
          <w:tcPr>
            <w:tcW w:w="1860" w:type="dxa"/>
            <w:vAlign w:val="top"/>
          </w:tcPr>
          <w:p>
            <w:pPr>
              <w:ind w:left="0" w:right="0" w:firstLine="0"/>
              <w:jc w:val="center"/>
            </w:pPr>
            <w:r>
              <w:rPr>
                <w:rFonts w:ascii="Times New Roman" w:hAnsi="Times New Roman"/>
                <w:sz w:val="20"/>
              </w:rPr>
              <w:t xml:space="preserve">27.00</w:t>
            </w:r>
          </w:p>
        </w:tc>
        <w:tc>
          <w:tcPr>
            <w:tcW w:w="1960" w:type="dxa"/>
            <w:vAlign w:val="top"/>
          </w:tcPr>
          <w:p>
            <w:pPr>
              <w:ind w:left="0" w:right="0" w:firstLine="0"/>
              <w:jc w:val="center"/>
            </w:pPr>
            <w:r>
              <w:rPr>
                <w:rFonts w:ascii="Times New Roman" w:hAnsi="Times New Roman"/>
                <w:sz w:val="20"/>
              </w:rPr>
              <w:t xml:space="preserve">27.00</w:t>
            </w:r>
          </w:p>
        </w:tc>
      </w:tr>
      <w:tr>
        <w:tc>
          <w:tcPr>
            <w:tcW w:w="4020" w:type="dxa"/>
            <w:vAlign w:val="top"/>
          </w:tcPr>
          <w:p>
            <w:pPr>
              <w:ind w:left="0" w:right="0" w:firstLine="0"/>
              <w:jc w:val="both"/>
            </w:pPr>
            <w:r>
              <w:rPr>
                <w:rFonts w:ascii="Times New Roman" w:hAnsi="Times New Roman"/>
                <w:sz w:val="20"/>
              </w:rPr>
              <w:t xml:space="preserve">Grades 7-8</w:t>
            </w:r>
          </w:p>
        </w:tc>
        <w:tc>
          <w:tcPr>
            <w:tcW w:w="2320" w:type="dxa"/>
            <w:vAlign w:val="top"/>
          </w:tcPr>
          <w:p>
            <w:pPr>
              <w:tabs>
                <w:tab w:val="right" w:leader="dot" w:pos="2308"/>
              </w:tabs>
              <w:ind w:left="0" w:right="0" w:firstLine="0"/>
              <w:jc w:val="both"/>
            </w:pPr>
            <w:r>
              <w:tab/>
            </w:r>
          </w:p>
        </w:tc>
        <w:tc>
          <w:tcPr>
            <w:tcW w:w="1860" w:type="dxa"/>
            <w:vAlign w:val="top"/>
          </w:tcPr>
          <w:p>
            <w:pPr>
              <w:ind w:left="0" w:right="0" w:firstLine="0"/>
              <w:jc w:val="center"/>
            </w:pPr>
            <w:r>
              <w:rPr>
                <w:rFonts w:ascii="Times New Roman" w:hAnsi="Times New Roman"/>
                <w:sz w:val="20"/>
              </w:rPr>
              <w:t xml:space="preserve">28.53</w:t>
            </w:r>
          </w:p>
        </w:tc>
        <w:tc>
          <w:tcPr>
            <w:tcW w:w="1960" w:type="dxa"/>
            <w:vAlign w:val="top"/>
          </w:tcPr>
          <w:p>
            <w:pPr>
              <w:ind w:left="0" w:right="0" w:firstLine="0"/>
              <w:jc w:val="center"/>
            </w:pPr>
            <w:r>
              <w:rPr>
                <w:rFonts w:ascii="Times New Roman" w:hAnsi="Times New Roman"/>
                <w:sz w:val="20"/>
              </w:rPr>
              <w:t xml:space="preserve">28.53</w:t>
            </w:r>
          </w:p>
        </w:tc>
      </w:tr>
      <w:tr>
        <w:tc>
          <w:tcPr>
            <w:tcW w:w="4020" w:type="dxa"/>
            <w:vAlign w:val="top"/>
          </w:tcPr>
          <w:p>
            <w:pPr>
              <w:ind w:left="0" w:right="0" w:firstLine="0"/>
              <w:jc w:val="both"/>
            </w:pPr>
            <w:r>
              <w:rPr>
                <w:rFonts w:ascii="Times New Roman" w:hAnsi="Times New Roman"/>
                <w:sz w:val="20"/>
              </w:rPr>
              <w:t xml:space="preserve">Grades 9-12</w:t>
            </w:r>
          </w:p>
        </w:tc>
        <w:tc>
          <w:tcPr>
            <w:tcW w:w="2320" w:type="dxa"/>
            <w:vAlign w:val="top"/>
          </w:tcPr>
          <w:p>
            <w:pPr>
              <w:tabs>
                <w:tab w:val="right" w:leader="dot" w:pos="2308"/>
              </w:tabs>
              <w:ind w:left="0" w:right="0" w:firstLine="0"/>
              <w:jc w:val="both"/>
            </w:pPr>
            <w:r>
              <w:tab/>
            </w:r>
          </w:p>
        </w:tc>
        <w:tc>
          <w:tcPr>
            <w:tcW w:w="1860" w:type="dxa"/>
            <w:vAlign w:val="top"/>
          </w:tcPr>
          <w:p>
            <w:pPr>
              <w:ind w:left="0" w:right="0" w:firstLine="0"/>
              <w:jc w:val="center"/>
            </w:pPr>
            <w:r>
              <w:rPr>
                <w:rFonts w:ascii="Times New Roman" w:hAnsi="Times New Roman"/>
                <w:sz w:val="20"/>
              </w:rPr>
              <w:t xml:space="preserve">28.74</w:t>
            </w:r>
          </w:p>
        </w:tc>
        <w:tc>
          <w:tcPr>
            <w:tcW w:w="1960" w:type="dxa"/>
            <w:vAlign w:val="top"/>
          </w:tcPr>
          <w:p>
            <w:pPr>
              <w:ind w:left="0" w:right="0" w:firstLine="0"/>
              <w:jc w:val="center"/>
            </w:pPr>
            <w:r>
              <w:rPr>
                <w:rFonts w:ascii="Times New Roman" w:hAnsi="Times New Roman"/>
                <w:sz w:val="20"/>
              </w:rPr>
              <w:t xml:space="preserve">28.74</w:t>
            </w:r>
          </w:p>
        </w:tc>
      </w:tr>
    </w:tbl>
    <w:p>
      <w:pPr>
        <w:ind w:left="0" w:right="0" w:firstLine="360"/>
        <w:jc w:val="both"/>
      </w:pPr>
      <w:r>
        <w:rPr/>
        <w:t xml:space="preserve">The superintendent shall base allocations for laboratory science, career and technical education (CTE) and skill center programs average class size as provided in RCW 28A.150.260.</w:t>
      </w:r>
    </w:p>
    <w:p>
      <w:pPr>
        <w:ind w:left="0" w:right="0" w:firstLine="360"/>
        <w:jc w:val="both"/>
      </w:pPr>
      <w:r>
        <w:rPr/>
        <w:t xml:space="preserve">(ii) For each level of prototypical school at which more than fifty percent of the students were eligible for free and reduced-price meals in the prior school year, the superintendent shall allocate funding based on the following average class size of full-time equivalent students per teacher:</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gridSpan w:val="2"/>
            <w:tcW w:w="6340" w:type="dxa"/>
            <w:vAlign w:val="top"/>
          </w:tcPr>
          <w:p>
            <w:pPr>
              <w:ind w:left="0" w:right="0" w:firstLine="0"/>
              <w:jc w:val="both"/>
            </w:pPr>
            <w:r>
              <w:rPr>
                <w:rFonts w:ascii="Times New Roman" w:hAnsi="Times New Roman"/>
                <w:sz w:val="20"/>
              </w:rPr>
              <w:t xml:space="preserve">General education class size in high poverty schools:</w:t>
            </w:r>
          </w:p>
        </w:tc>
        <w:tc>
          <w:tcPr>
            <w:tcW w:w="1860" w:type="dxa"/>
            <w:vAlign w:val="top"/>
          </w:tcPr>
          <w:p>
            <w:pPr>
              <w:ind w:left="0" w:right="0" w:firstLine="0"/>
              <w:jc w:val="both"/>
            </w:pPr>
          </w:p>
        </w:tc>
        <w:tc>
          <w:tcPr>
            <w:tcW w:w="1960" w:type="dxa"/>
            <w:vAlign w:val="top"/>
          </w:tcPr>
          <w:p>
            <w:pPr>
              <w:ind w:left="0" w:right="0" w:firstLine="0"/>
              <w:jc w:val="both"/>
            </w:pPr>
          </w:p>
        </w:tc>
      </w:tr>
      <w:tr>
        <w:tc>
          <w:tcPr>
            <w:tcW w:w="4020" w:type="dxa"/>
            <w:vAlign w:val="top"/>
          </w:tcPr>
          <w:p>
            <w:pPr>
              <w:ind w:left="0" w:right="0" w:firstLine="0"/>
              <w:jc w:val="both"/>
            </w:pPr>
            <w:r>
              <w:rPr>
                <w:rFonts w:ascii="Times New Roman" w:hAnsi="Times New Roman"/>
                <w:sz w:val="20"/>
              </w:rPr>
              <w:t xml:space="preserve">Grade</w:t>
            </w:r>
          </w:p>
        </w:tc>
        <w:tc>
          <w:tcPr>
            <w:tcW w:w="2320" w:type="dxa"/>
            <w:vAlign w:val="top"/>
          </w:tcPr>
          <w:p>
            <w:pPr>
              <w:ind w:left="0" w:right="0" w:firstLine="0"/>
              <w:jc w:val="both"/>
            </w:pPr>
            <w:r>
              <w:rPr>
                <w:rFonts w:ascii="Times New Roman" w:hAnsi="Times New Roman"/>
                <w:sz w:val="20"/>
              </w:rPr>
              <w:t xml:space="preserve">RCW 28A.150.260</w:t>
            </w:r>
          </w:p>
        </w:tc>
        <w:tc>
          <w:tcPr>
            <w:tcW w:w="1860" w:type="dxa"/>
            <w:vAlign w:val="top"/>
          </w:tcPr>
          <w:p>
            <w:pPr>
              <w:ind w:left="0" w:right="0" w:firstLine="0"/>
              <w:jc w:val="center"/>
            </w:pPr>
            <w:r>
              <w:rPr>
                <w:rFonts w:ascii="Times New Roman" w:hAnsi="Times New Roman"/>
                <w:sz w:val="20"/>
              </w:rPr>
              <w:t xml:space="preserve">2015-16</w:t>
            </w:r>
          </w:p>
          <w:p>
            <w:pPr>
              <w:ind w:left="0" w:right="0" w:firstLine="0"/>
              <w:jc w:val="center"/>
            </w:pPr>
            <w:r>
              <w:rPr>
                <w:rFonts w:ascii="Times New Roman" w:hAnsi="Times New Roman"/>
                <w:sz w:val="20"/>
              </w:rPr>
              <w:t xml:space="preserve">School Year</w:t>
            </w:r>
          </w:p>
        </w:tc>
        <w:tc>
          <w:tcPr>
            <w:tcW w:w="1960" w:type="dxa"/>
            <w:vAlign w:val="top"/>
          </w:tcPr>
          <w:p>
            <w:pPr>
              <w:ind w:left="0" w:right="0" w:firstLine="0"/>
              <w:jc w:val="center"/>
            </w:pPr>
            <w:r>
              <w:rPr>
                <w:rFonts w:ascii="Times New Roman" w:hAnsi="Times New Roman"/>
                <w:sz w:val="20"/>
              </w:rPr>
              <w:t xml:space="preserve">2016-17</w:t>
            </w:r>
          </w:p>
          <w:p>
            <w:pPr>
              <w:ind w:left="0" w:right="0" w:firstLine="0"/>
              <w:jc w:val="center"/>
            </w:pPr>
            <w:r>
              <w:rPr>
                <w:rFonts w:ascii="Times New Roman" w:hAnsi="Times New Roman"/>
                <w:sz w:val="20"/>
              </w:rPr>
              <w:t xml:space="preserve">School Year</w:t>
            </w:r>
          </w:p>
        </w:tc>
      </w:tr>
      <w:tr>
        <w:tc>
          <w:tcPr>
            <w:tcW w:w="4020" w:type="dxa"/>
            <w:vAlign w:val="top"/>
          </w:tcPr>
          <w:p>
            <w:pPr>
              <w:ind w:left="0" w:right="0" w:firstLine="0"/>
              <w:jc w:val="both"/>
            </w:pPr>
            <w:r>
              <w:rPr>
                <w:rFonts w:ascii="Times New Roman" w:hAnsi="Times New Roman"/>
                <w:sz w:val="20"/>
              </w:rPr>
              <w:t xml:space="preserve">Grades K-1</w:t>
            </w:r>
          </w:p>
        </w:tc>
        <w:tc>
          <w:tcPr>
            <w:tcW w:w="2320" w:type="dxa"/>
            <w:vAlign w:val="top"/>
          </w:tcPr>
          <w:p>
            <w:pPr>
              <w:tabs>
                <w:tab w:val="right" w:leader="dot" w:pos="2308"/>
              </w:tabs>
              <w:ind w:left="0" w:right="0" w:firstLine="0"/>
              <w:jc w:val="both"/>
            </w:pPr>
            <w:r>
              <w:tab/>
            </w:r>
          </w:p>
        </w:tc>
        <w:tc>
          <w:tcPr>
            <w:tcW w:w="1860" w:type="dxa"/>
            <w:vAlign w:val="top"/>
          </w:tcPr>
          <w:p>
            <w:pPr>
              <w:ind w:left="0" w:right="0" w:firstLine="0"/>
              <w:jc w:val="center"/>
            </w:pPr>
            <w:r>
              <w:rPr>
                <w:rFonts w:ascii="Times New Roman" w:hAnsi="Times New Roman"/>
                <w:sz w:val="20"/>
              </w:rPr>
              <w:t xml:space="preserve">19.20</w:t>
            </w:r>
          </w:p>
        </w:tc>
        <w:tc>
          <w:tcPr>
            <w:tcW w:w="1960" w:type="dxa"/>
            <w:vAlign w:val="top"/>
          </w:tcPr>
          <w:p>
            <w:pPr>
              <w:ind w:left="0" w:right="0" w:firstLine="0"/>
              <w:jc w:val="center"/>
            </w:pPr>
            <w:r>
              <w:rPr>
                <w:rFonts w:ascii="Times New Roman" w:hAnsi="Times New Roman"/>
                <w:sz w:val="20"/>
              </w:rPr>
              <w:t xml:space="preserve">18.10</w:t>
            </w:r>
          </w:p>
        </w:tc>
      </w:tr>
      <w:tr>
        <w:tc>
          <w:tcPr>
            <w:tcW w:w="4020" w:type="dxa"/>
            <w:vAlign w:val="top"/>
          </w:tcPr>
          <w:p>
            <w:pPr>
              <w:ind w:left="0" w:right="0" w:firstLine="0"/>
              <w:jc w:val="both"/>
            </w:pPr>
            <w:r>
              <w:rPr>
                <w:rFonts w:ascii="Times New Roman" w:hAnsi="Times New Roman"/>
                <w:sz w:val="20"/>
              </w:rPr>
              <w:t xml:space="preserve">Grades 2-3</w:t>
            </w:r>
          </w:p>
        </w:tc>
        <w:tc>
          <w:tcPr>
            <w:tcW w:w="2320" w:type="dxa"/>
            <w:vAlign w:val="top"/>
          </w:tcPr>
          <w:p>
            <w:pPr>
              <w:tabs>
                <w:tab w:val="right" w:leader="dot" w:pos="2308"/>
              </w:tabs>
              <w:ind w:left="0" w:right="0" w:firstLine="0"/>
              <w:jc w:val="both"/>
            </w:pPr>
            <w:r>
              <w:tab/>
            </w:r>
          </w:p>
        </w:tc>
        <w:tc>
          <w:tcPr>
            <w:tcW w:w="1860" w:type="dxa"/>
            <w:vAlign w:val="top"/>
          </w:tcPr>
          <w:p>
            <w:pPr>
              <w:ind w:left="0" w:right="0" w:firstLine="0"/>
              <w:jc w:val="center"/>
            </w:pPr>
            <w:r>
              <w:rPr>
                <w:rFonts w:ascii="Times New Roman" w:hAnsi="Times New Roman"/>
                <w:sz w:val="20"/>
              </w:rPr>
              <w:t xml:space="preserve">21.73</w:t>
            </w:r>
          </w:p>
        </w:tc>
        <w:tc>
          <w:tcPr>
            <w:tcW w:w="1960" w:type="dxa"/>
            <w:vAlign w:val="top"/>
          </w:tcPr>
          <w:p>
            <w:pPr>
              <w:ind w:left="0" w:right="0" w:firstLine="0"/>
              <w:jc w:val="center"/>
            </w:pPr>
            <w:r>
              <w:rPr>
                <w:rFonts w:ascii="Times New Roman" w:hAnsi="Times New Roman"/>
                <w:sz w:val="20"/>
              </w:rPr>
              <w:t xml:space="preserve">19.37</w:t>
            </w:r>
          </w:p>
        </w:tc>
      </w:tr>
      <w:tr>
        <w:tc>
          <w:tcPr>
            <w:tcW w:w="4020" w:type="dxa"/>
            <w:vAlign w:val="top"/>
          </w:tcPr>
          <w:p>
            <w:pPr>
              <w:ind w:left="0" w:right="0" w:firstLine="0"/>
              <w:jc w:val="both"/>
            </w:pPr>
            <w:r>
              <w:rPr>
                <w:rFonts w:ascii="Times New Roman" w:hAnsi="Times New Roman"/>
                <w:sz w:val="20"/>
              </w:rPr>
              <w:t xml:space="preserve">Grade 4</w:t>
            </w:r>
          </w:p>
        </w:tc>
        <w:tc>
          <w:tcPr>
            <w:tcW w:w="2320" w:type="dxa"/>
            <w:vAlign w:val="top"/>
          </w:tcPr>
          <w:p>
            <w:pPr>
              <w:tabs>
                <w:tab w:val="right" w:leader="dot" w:pos="2308"/>
              </w:tabs>
              <w:ind w:left="0" w:right="0" w:firstLine="0"/>
              <w:jc w:val="both"/>
            </w:pPr>
            <w:r>
              <w:tab/>
            </w:r>
          </w:p>
        </w:tc>
        <w:tc>
          <w:tcPr>
            <w:tcW w:w="1860" w:type="dxa"/>
            <w:vAlign w:val="top"/>
          </w:tcPr>
          <w:p>
            <w:pPr>
              <w:ind w:left="0" w:right="0" w:firstLine="0"/>
              <w:jc w:val="center"/>
            </w:pPr>
            <w:r>
              <w:rPr>
                <w:rFonts w:ascii="Times New Roman" w:hAnsi="Times New Roman"/>
                <w:sz w:val="20"/>
              </w:rPr>
              <w:t xml:space="preserve">27.00</w:t>
            </w:r>
          </w:p>
        </w:tc>
        <w:tc>
          <w:tcPr>
            <w:tcW w:w="1960" w:type="dxa"/>
            <w:vAlign w:val="top"/>
          </w:tcPr>
          <w:p>
            <w:pPr>
              <w:ind w:left="0" w:right="0" w:firstLine="0"/>
              <w:jc w:val="center"/>
            </w:pPr>
            <w:r>
              <w:rPr>
                <w:rFonts w:ascii="Times New Roman" w:hAnsi="Times New Roman"/>
                <w:sz w:val="20"/>
              </w:rPr>
              <w:t xml:space="preserve">27.00</w:t>
            </w:r>
          </w:p>
        </w:tc>
      </w:tr>
      <w:tr>
        <w:tc>
          <w:tcPr>
            <w:tcW w:w="4020" w:type="dxa"/>
            <w:vAlign w:val="top"/>
          </w:tcPr>
          <w:p>
            <w:pPr>
              <w:ind w:left="0" w:right="0" w:firstLine="0"/>
              <w:jc w:val="both"/>
            </w:pPr>
            <w:r>
              <w:rPr>
                <w:rFonts w:ascii="Times New Roman" w:hAnsi="Times New Roman"/>
                <w:sz w:val="20"/>
              </w:rPr>
              <w:t xml:space="preserve">Grades 5-6</w:t>
            </w:r>
          </w:p>
        </w:tc>
        <w:tc>
          <w:tcPr>
            <w:tcW w:w="2320" w:type="dxa"/>
            <w:vAlign w:val="top"/>
          </w:tcPr>
          <w:p>
            <w:pPr>
              <w:tabs>
                <w:tab w:val="right" w:leader="dot" w:pos="2308"/>
              </w:tabs>
              <w:ind w:left="0" w:right="0" w:firstLine="0"/>
              <w:jc w:val="both"/>
            </w:pPr>
            <w:r>
              <w:tab/>
            </w:r>
          </w:p>
        </w:tc>
        <w:tc>
          <w:tcPr>
            <w:tcW w:w="1860" w:type="dxa"/>
            <w:vAlign w:val="top"/>
          </w:tcPr>
          <w:p>
            <w:pPr>
              <w:ind w:left="0" w:right="0" w:firstLine="0"/>
              <w:jc w:val="center"/>
            </w:pPr>
            <w:r>
              <w:rPr>
                <w:rFonts w:ascii="Times New Roman" w:hAnsi="Times New Roman"/>
                <w:sz w:val="20"/>
              </w:rPr>
              <w:t xml:space="preserve">27.00</w:t>
            </w:r>
          </w:p>
        </w:tc>
        <w:tc>
          <w:tcPr>
            <w:tcW w:w="1960" w:type="dxa"/>
            <w:vAlign w:val="top"/>
          </w:tcPr>
          <w:p>
            <w:pPr>
              <w:ind w:left="0" w:right="0" w:firstLine="0"/>
              <w:jc w:val="center"/>
            </w:pPr>
            <w:r>
              <w:rPr>
                <w:rFonts w:ascii="Times New Roman" w:hAnsi="Times New Roman"/>
                <w:sz w:val="20"/>
              </w:rPr>
              <w:t xml:space="preserve">27.00</w:t>
            </w:r>
          </w:p>
        </w:tc>
      </w:tr>
      <w:tr>
        <w:tc>
          <w:tcPr>
            <w:tcW w:w="4020" w:type="dxa"/>
            <w:vAlign w:val="top"/>
          </w:tcPr>
          <w:p>
            <w:pPr>
              <w:ind w:left="0" w:right="0" w:firstLine="0"/>
              <w:jc w:val="both"/>
            </w:pPr>
            <w:r>
              <w:rPr>
                <w:rFonts w:ascii="Times New Roman" w:hAnsi="Times New Roman"/>
                <w:sz w:val="20"/>
              </w:rPr>
              <w:t xml:space="preserve">Grades 7-8</w:t>
            </w:r>
          </w:p>
        </w:tc>
        <w:tc>
          <w:tcPr>
            <w:tcW w:w="2320" w:type="dxa"/>
            <w:vAlign w:val="top"/>
          </w:tcPr>
          <w:p>
            <w:pPr>
              <w:tabs>
                <w:tab w:val="right" w:leader="dot" w:pos="2308"/>
              </w:tabs>
              <w:ind w:left="0" w:right="0" w:firstLine="0"/>
              <w:jc w:val="both"/>
            </w:pPr>
            <w:r>
              <w:tab/>
            </w:r>
          </w:p>
        </w:tc>
        <w:tc>
          <w:tcPr>
            <w:tcW w:w="1860" w:type="dxa"/>
            <w:vAlign w:val="top"/>
          </w:tcPr>
          <w:p>
            <w:pPr>
              <w:ind w:left="0" w:right="0" w:firstLine="0"/>
              <w:jc w:val="center"/>
            </w:pPr>
            <w:r>
              <w:rPr>
                <w:rFonts w:ascii="Times New Roman" w:hAnsi="Times New Roman"/>
                <w:sz w:val="20"/>
              </w:rPr>
              <w:t xml:space="preserve">28.53</w:t>
            </w:r>
          </w:p>
        </w:tc>
        <w:tc>
          <w:tcPr>
            <w:tcW w:w="1960" w:type="dxa"/>
            <w:vAlign w:val="top"/>
          </w:tcPr>
          <w:p>
            <w:pPr>
              <w:ind w:left="0" w:right="0" w:firstLine="0"/>
              <w:jc w:val="center"/>
            </w:pPr>
            <w:r>
              <w:rPr>
                <w:rFonts w:ascii="Times New Roman" w:hAnsi="Times New Roman"/>
                <w:sz w:val="20"/>
              </w:rPr>
              <w:t xml:space="preserve">28.53</w:t>
            </w:r>
          </w:p>
        </w:tc>
      </w:tr>
      <w:tr>
        <w:tc>
          <w:tcPr>
            <w:tcW w:w="4020" w:type="dxa"/>
            <w:vAlign w:val="top"/>
          </w:tcPr>
          <w:p>
            <w:pPr>
              <w:ind w:left="0" w:right="0" w:firstLine="0"/>
              <w:jc w:val="both"/>
            </w:pPr>
            <w:r>
              <w:rPr>
                <w:rFonts w:ascii="Times New Roman" w:hAnsi="Times New Roman"/>
                <w:sz w:val="20"/>
              </w:rPr>
              <w:t xml:space="preserve">Grades 9-12</w:t>
            </w:r>
          </w:p>
        </w:tc>
        <w:tc>
          <w:tcPr>
            <w:tcW w:w="2320" w:type="dxa"/>
            <w:vAlign w:val="top"/>
          </w:tcPr>
          <w:p>
            <w:pPr>
              <w:tabs>
                <w:tab w:val="right" w:leader="dot" w:pos="2308"/>
              </w:tabs>
              <w:ind w:left="0" w:right="0" w:firstLine="0"/>
              <w:jc w:val="both"/>
            </w:pPr>
            <w:r>
              <w:tab/>
            </w:r>
          </w:p>
        </w:tc>
        <w:tc>
          <w:tcPr>
            <w:tcW w:w="1860" w:type="dxa"/>
            <w:vAlign w:val="top"/>
          </w:tcPr>
          <w:p>
            <w:pPr>
              <w:ind w:left="0" w:right="0" w:firstLine="0"/>
              <w:jc w:val="center"/>
            </w:pPr>
            <w:r>
              <w:rPr>
                <w:rFonts w:ascii="Times New Roman" w:hAnsi="Times New Roman"/>
                <w:sz w:val="20"/>
              </w:rPr>
              <w:t xml:space="preserve">28.74</w:t>
            </w:r>
          </w:p>
        </w:tc>
        <w:tc>
          <w:tcPr>
            <w:tcW w:w="1960" w:type="dxa"/>
            <w:vAlign w:val="top"/>
          </w:tcPr>
          <w:p>
            <w:pPr>
              <w:ind w:left="0" w:right="0" w:firstLine="0"/>
              <w:jc w:val="center"/>
            </w:pPr>
            <w:r>
              <w:rPr>
                <w:rFonts w:ascii="Times New Roman" w:hAnsi="Times New Roman"/>
                <w:sz w:val="20"/>
              </w:rPr>
              <w:t xml:space="preserve">28.74</w:t>
            </w:r>
          </w:p>
        </w:tc>
      </w:tr>
    </w:tbl>
    <w:p>
      <w:pPr>
        <w:ind w:left="0" w:right="0" w:firstLine="360"/>
        <w:jc w:val="both"/>
      </w:pPr>
      <w:r>
        <w:rPr/>
        <w:t xml:space="preserve">(iii) The enhancement in this subsection (2)(c) is within the program of basic education.</w:t>
      </w:r>
    </w:p>
    <w:p>
      <w:pPr>
        <w:ind w:left="0" w:right="0" w:firstLine="360"/>
        <w:jc w:val="both"/>
      </w:pPr>
      <w:r>
        <w:rPr/>
        <w:t xml:space="preserve">(iv) Pursuant to RCW 28A.150.260(4)(a), the assumed teacher planning period, expressed as a percentage of a teacher work day, is 13.42 percent in grades K-6, and 16.67 percent in grades 7-12; and</w:t>
      </w:r>
    </w:p>
    <w:p>
      <w:pPr>
        <w:ind w:left="0" w:right="0" w:firstLine="360"/>
        <w:jc w:val="both"/>
      </w:pPr>
      <w:r>
        <w:rPr/>
        <w:t xml:space="preserve">(v) Advanced placement and international baccalaureate courses are funded at the same class size assumptions as general education schools in the same grade; and</w:t>
      </w:r>
    </w:p>
    <w:p>
      <w:pPr>
        <w:ind w:left="0" w:right="0" w:firstLine="360"/>
        <w:jc w:val="both"/>
      </w:pPr>
      <w:r>
        <w:rPr/>
        <w:t xml:space="preserve">(d)(i) Funding for teacher librarians, school nurses, social workers, school psychologists, and guidance counselors is allocated based on the school prototypes as provided in RCW 28A.150.260 and (a) of this subsection and is considered certificated instructional staff, except as provided in (d)(ii) of this subsection.</w:t>
      </w:r>
    </w:p>
    <w:p>
      <w:pPr>
        <w:ind w:left="0" w:right="0" w:firstLine="360"/>
        <w:jc w:val="both"/>
      </w:pPr>
      <w:r>
        <w:rPr/>
        <w:t xml:space="preserve">(ii)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Pr>
          <w:p>
            <w:pPr>
              <w:ind w:left="0" w:right="0" w:firstLine="0"/>
              <w:jc w:val="both"/>
            </w:pPr>
          </w:p>
        </w:tc>
        <w:tc>
          <w:tcPr>
            <w:tcW w:w="1620" w:type="dxa"/>
            <w:vAlign w:val="top"/>
          </w:tcPr>
          <w:p>
            <w:pPr>
              <w:ind w:left="0" w:right="0" w:firstLine="0"/>
              <w:jc w:val="both"/>
            </w:pPr>
            <w:r>
              <w:rPr>
                <w:rFonts w:ascii="Times New Roman" w:hAnsi="Times New Roman"/>
                <w:sz w:val="20"/>
              </w:rPr>
              <w:t xml:space="preserve">2015-16 School Year</w:t>
            </w:r>
          </w:p>
        </w:tc>
        <w:tc>
          <w:tcPr>
            <w:tcW w:w="1620" w:type="dxa"/>
            <w:vAlign w:val="top"/>
          </w:tcPr>
          <w:p>
            <w:pPr>
              <w:ind w:left="0" w:right="0" w:firstLine="0"/>
              <w:jc w:val="both"/>
            </w:pPr>
            <w:r>
              <w:rPr>
                <w:rFonts w:ascii="Times New Roman" w:hAnsi="Times New Roman"/>
                <w:sz w:val="20"/>
              </w:rPr>
              <w:t xml:space="preserve">2016-17 School Year</w:t>
            </w:r>
          </w:p>
        </w:tc>
      </w:tr>
      <w:tr>
        <w:tc>
          <w:tcPr>
            <w:tcW w:w="1620" w:type="dxa"/>
            <w:vAlign w:val="top"/>
          </w:tcPr>
          <w:p>
            <w:pPr>
              <w:ind w:left="0" w:right="0" w:firstLine="0"/>
              <w:jc w:val="both"/>
            </w:pPr>
            <w:r>
              <w:rPr>
                <w:rFonts w:ascii="Times New Roman" w:hAnsi="Times New Roman"/>
                <w:sz w:val="20"/>
              </w:rPr>
              <w:t xml:space="preserve">Career and Technical Education</w:t>
            </w:r>
          </w:p>
        </w:tc>
        <w:tc>
          <w:tcPr>
            <w:tcW w:w="1620" w:type="dxa"/>
            <w:vAlign w:val="top"/>
          </w:tcPr>
          <w:p>
            <w:pPr>
              <w:ind w:left="0" w:right="0" w:firstLine="0"/>
              <w:jc w:val="both"/>
            </w:pPr>
            <w:r>
              <w:rPr>
                <w:rFonts w:ascii="Times New Roman" w:hAnsi="Times New Roman"/>
                <w:sz w:val="20"/>
              </w:rPr>
              <w:t xml:space="preserve">2.72</w:t>
            </w:r>
          </w:p>
        </w:tc>
        <w:tc>
          <w:tcPr>
            <w:tcW w:w="1620" w:type="dxa"/>
            <w:vAlign w:val="top"/>
          </w:tcPr>
          <w:p>
            <w:pPr>
              <w:ind w:left="0" w:right="0" w:firstLine="0"/>
              <w:jc w:val="both"/>
            </w:pPr>
            <w:r>
              <w:rPr>
                <w:rFonts w:ascii="Times New Roman" w:hAnsi="Times New Roman"/>
                <w:sz w:val="20"/>
              </w:rPr>
              <w:t xml:space="preserve">2.72</w:t>
            </w:r>
          </w:p>
        </w:tc>
      </w:tr>
      <w:tr>
        <w:tc>
          <w:tcPr>
            <w:tcW w:w="1620" w:type="dxa"/>
            <w:vAlign w:val="top"/>
          </w:tcPr>
          <w:p>
            <w:pPr>
              <w:ind w:left="0" w:right="0" w:firstLine="0"/>
              <w:jc w:val="both"/>
            </w:pPr>
            <w:r>
              <w:rPr>
                <w:rFonts w:ascii="Times New Roman" w:hAnsi="Times New Roman"/>
                <w:sz w:val="20"/>
              </w:rPr>
              <w:t xml:space="preserve">Skill Center</w:t>
            </w:r>
          </w:p>
        </w:tc>
        <w:tc>
          <w:tcPr>
            <w:tcW w:w="1620" w:type="dxa"/>
            <w:vAlign w:val="top"/>
          </w:tcPr>
          <w:p>
            <w:pPr>
              <w:ind w:left="0" w:right="0" w:firstLine="0"/>
              <w:jc w:val="both"/>
            </w:pPr>
            <w:r>
              <w:rPr>
                <w:rFonts w:ascii="Times New Roman" w:hAnsi="Times New Roman"/>
                <w:sz w:val="20"/>
              </w:rPr>
              <w:t xml:space="preserve">3.06</w:t>
            </w:r>
          </w:p>
        </w:tc>
        <w:tc>
          <w:tcPr>
            <w:tcW w:w="1620" w:type="dxa"/>
            <w:vAlign w:val="top"/>
          </w:tcPr>
          <w:p>
            <w:pPr>
              <w:ind w:left="0" w:right="0" w:firstLine="0"/>
              <w:jc w:val="both"/>
            </w:pPr>
            <w:r>
              <w:rPr>
                <w:rFonts w:ascii="Times New Roman" w:hAnsi="Times New Roman"/>
                <w:sz w:val="20"/>
              </w:rPr>
              <w:t xml:space="preserve">3.06</w:t>
            </w:r>
          </w:p>
        </w:tc>
      </w:tr>
    </w:tbl>
    <w:p>
      <w:pPr>
        <w:ind w:left="0" w:right="0" w:firstLine="360"/>
        <w:jc w:val="both"/>
      </w:pPr>
      <w:r>
        <w:rPr/>
        <w:t xml:space="preserve">(3) ADMINISTRATIVE STAFF ALLOCATIONS</w:t>
      </w:r>
    </w:p>
    <w:p>
      <w:pPr>
        <w:ind w:left="0" w:right="0" w:firstLine="360"/>
        <w:jc w:val="both"/>
      </w:pPr>
      <w:r>
        <w:rPr/>
        <w:t xml:space="preserve">(a) Allocations for school building-level certificated administrative staff salaries for the 2015-16 and 2016-17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assistance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Pr>
          <w:p>
            <w:pPr>
              <w:ind w:left="0" w:right="0" w:firstLine="0"/>
              <w:jc w:val="both"/>
            </w:pPr>
            <w:r>
              <w:rPr>
                <w:rFonts w:ascii="Times New Roman" w:hAnsi="Times New Roman"/>
                <w:sz w:val="20"/>
              </w:rPr>
              <w:t xml:space="preserve">Prototypical School Building:</w:t>
            </w:r>
          </w:p>
        </w:tc>
        <w:tc>
          <w:tcPr>
            <w:tcW w:w="3480" w:type="dxa"/>
            <w:vAlign w:val="top"/>
          </w:tcPr>
          <w:p>
            <w:pPr>
              <w:ind w:left="0" w:right="0" w:firstLine="0"/>
              <w:jc w:val="both"/>
            </w:pPr>
          </w:p>
        </w:tc>
        <w:tc>
          <w:tcPr>
            <w:tcW w:w="2580" w:type="dxa"/>
            <w:vAlign w:val="top"/>
          </w:tcPr>
          <w:p>
            <w:pPr>
              <w:ind w:left="0" w:right="0" w:firstLine="0"/>
              <w:jc w:val="both"/>
            </w:pPr>
          </w:p>
        </w:tc>
      </w:tr>
      <w:tr>
        <w:tc>
          <w:tcPr>
            <w:tcW w:w="4100" w:type="dxa"/>
            <w:vAlign w:val="top"/>
          </w:tcPr>
          <w:p>
            <w:pPr>
              <w:ind w:left="0" w:right="0" w:firstLine="0"/>
              <w:jc w:val="both"/>
            </w:pPr>
            <w:r>
              <w:rPr>
                <w:rFonts w:ascii="Times New Roman" w:hAnsi="Times New Roman"/>
                <w:sz w:val="20"/>
              </w:rPr>
              <w:t xml:space="preserve">Elementary School</w:t>
            </w:r>
          </w:p>
        </w:tc>
        <w:tc>
          <w:tcPr>
            <w:tcW w:w="3480" w:type="dxa"/>
            <w:vAlign w:val="top"/>
          </w:tcPr>
          <w:p>
            <w:pPr>
              <w:tabs>
                <w:tab w:val="right" w:leader="dot" w:pos="3468"/>
              </w:tabs>
              <w:ind w:left="0" w:right="0" w:firstLine="0"/>
              <w:jc w:val="both"/>
            </w:pPr>
            <w:r>
              <w:tab/>
            </w:r>
          </w:p>
        </w:tc>
        <w:tc>
          <w:tcPr>
            <w:tcW w:w="2580" w:type="dxa"/>
            <w:vAlign w:val="top"/>
          </w:tcPr>
          <w:p>
            <w:pPr>
              <w:ind w:left="0" w:right="0" w:firstLine="0"/>
              <w:jc w:val="both"/>
            </w:pPr>
            <w:r>
              <w:rPr>
                <w:rFonts w:ascii="Times New Roman" w:hAnsi="Times New Roman"/>
                <w:sz w:val="20"/>
              </w:rPr>
              <w:t xml:space="preserve">1.253</w:t>
            </w:r>
          </w:p>
        </w:tc>
      </w:tr>
      <w:tr>
        <w:tc>
          <w:tcPr>
            <w:tcW w:w="4100" w:type="dxa"/>
            <w:vAlign w:val="top"/>
          </w:tcPr>
          <w:p>
            <w:pPr>
              <w:ind w:left="0" w:right="0" w:firstLine="0"/>
              <w:jc w:val="both"/>
            </w:pPr>
            <w:r>
              <w:rPr>
                <w:rFonts w:ascii="Times New Roman" w:hAnsi="Times New Roman"/>
                <w:sz w:val="20"/>
              </w:rPr>
              <w:t xml:space="preserve">Middle School</w:t>
            </w:r>
          </w:p>
        </w:tc>
        <w:tc>
          <w:tcPr>
            <w:tcW w:w="3480" w:type="dxa"/>
            <w:vAlign w:val="top"/>
          </w:tcPr>
          <w:p>
            <w:pPr>
              <w:tabs>
                <w:tab w:val="right" w:leader="dot" w:pos="3468"/>
              </w:tabs>
              <w:ind w:left="0" w:right="0" w:firstLine="0"/>
              <w:jc w:val="both"/>
            </w:pPr>
            <w:r>
              <w:tab/>
            </w:r>
          </w:p>
        </w:tc>
        <w:tc>
          <w:tcPr>
            <w:tcW w:w="2580" w:type="dxa"/>
            <w:vAlign w:val="top"/>
          </w:tcPr>
          <w:p>
            <w:pPr>
              <w:ind w:left="0" w:right="0" w:firstLine="0"/>
              <w:jc w:val="both"/>
            </w:pPr>
            <w:r>
              <w:rPr>
                <w:rFonts w:ascii="Times New Roman" w:hAnsi="Times New Roman"/>
                <w:sz w:val="20"/>
              </w:rPr>
              <w:t xml:space="preserve">1.353</w:t>
            </w:r>
          </w:p>
        </w:tc>
      </w:tr>
      <w:tr>
        <w:tc>
          <w:tcPr>
            <w:tcW w:w="4100" w:type="dxa"/>
            <w:vAlign w:val="top"/>
          </w:tcPr>
          <w:p>
            <w:pPr>
              <w:ind w:left="0" w:right="0" w:firstLine="0"/>
              <w:jc w:val="both"/>
            </w:pPr>
            <w:r>
              <w:rPr>
                <w:rFonts w:ascii="Times New Roman" w:hAnsi="Times New Roman"/>
                <w:sz w:val="20"/>
              </w:rPr>
              <w:t xml:space="preserve">High School</w:t>
            </w:r>
          </w:p>
        </w:tc>
        <w:tc>
          <w:tcPr>
            <w:tcW w:w="3480" w:type="dxa"/>
            <w:vAlign w:val="top"/>
          </w:tcPr>
          <w:p>
            <w:pPr>
              <w:tabs>
                <w:tab w:val="right" w:leader="dot" w:pos="3468"/>
              </w:tabs>
              <w:ind w:left="0" w:right="0" w:firstLine="0"/>
              <w:jc w:val="both"/>
            </w:pPr>
            <w:r>
              <w:tab/>
            </w:r>
          </w:p>
        </w:tc>
        <w:tc>
          <w:tcPr>
            <w:tcW w:w="2580" w:type="dxa"/>
            <w:vAlign w:val="top"/>
          </w:tcPr>
          <w:p>
            <w:pPr>
              <w:ind w:left="0" w:right="0" w:firstLine="0"/>
              <w:jc w:val="both"/>
            </w:pPr>
            <w:r>
              <w:rPr>
                <w:rFonts w:ascii="Times New Roman" w:hAnsi="Times New Roman"/>
                <w:sz w:val="20"/>
              </w:rPr>
              <w:t xml:space="preserve">1.880</w:t>
            </w:r>
          </w:p>
        </w:tc>
      </w:tr>
    </w:tbl>
    <w:p>
      <w:pPr>
        <w:ind w:left="0" w:right="0" w:firstLine="360"/>
        <w:jc w:val="both"/>
        <w:tabs>
          <w:tab w:val="right" w:leader="dot" w:pos="9936"/>
        </w:tabs>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w:t>
      </w:r>
      <w:r>
        <w:tab/>
      </w:r>
      <w:r>
        <w:rPr/>
        <w:t xml:space="preserve">1.025</w:t>
      </w:r>
    </w:p>
    <w:p>
      <w:pPr>
        <w:ind w:left="0" w:right="0" w:firstLine="0"/>
        <w:jc w:val="both"/>
        <w:tabs>
          <w:tab w:val="right" w:leader="dot" w:pos="9936"/>
        </w:tabs>
      </w:pPr>
      <w:r>
        <w:rPr/>
        <w:t xml:space="preserve">Skill Center students</w:t>
      </w:r>
      <w:r>
        <w:tab/>
      </w:r>
      <w:r>
        <w:rPr/>
        <w:t xml:space="preserve">1.198</w:t>
      </w:r>
    </w:p>
    <w:p>
      <w:pPr>
        <w:ind w:left="0" w:right="0" w:firstLine="360"/>
        <w:jc w:val="both"/>
      </w:pPr>
      <w:r>
        <w:rPr/>
        <w:t xml:space="preserve">(4) CLASSIFIED STAFF ALLOCATIONS</w:t>
      </w:r>
    </w:p>
    <w:p>
      <w:pPr>
        <w:ind w:left="0" w:right="0" w:firstLine="360"/>
        <w:jc w:val="both"/>
      </w:pPr>
      <w:r>
        <w:rPr/>
        <w:t xml:space="preserve">Allocations for classified staff units providing school building-level and district-wide support services for the 2015-16 and 2016-17 school years are determined using the formula-generated staff units provided in RCW 28A.150.260, and adjusted based on each district's annual average full-time equivalent student enrollment in each grade, except that the allocation for parent involvement coordinators in an elementary school shall be 0.222 for the 2015-16 school year and 0.361 for the 2016-17 school year, which enhancements are within the program of basic education.</w:t>
      </w:r>
    </w:p>
    <w:p>
      <w:pPr>
        <w:ind w:left="0" w:right="0" w:firstLine="360"/>
        <w:jc w:val="both"/>
      </w:pPr>
      <w:r>
        <w:rPr/>
        <w:t xml:space="preserve">(5) CENTRAL OFFICE ALLOCATIONS</w:t>
      </w:r>
    </w:p>
    <w:p>
      <w:pPr>
        <w:ind w:left="0" w:right="0" w:firstLine="360"/>
        <w:jc w:val="both"/>
      </w:pPr>
      <w:r>
        <w:rPr/>
        <w:t xml:space="preserve">In addition to classified and administrative staff units allocated in subsections (3) and (4) of this section, classified and administrative staff units are provided for the 2015-16 and 2016-17 school year for the central office administrative costs of operating a school district, at the following rates:</w:t>
      </w:r>
    </w:p>
    <w:p>
      <w:pPr>
        <w:ind w:left="0" w:right="0" w:firstLine="360"/>
        <w:jc w:val="both"/>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by 5.3 percent.</w:t>
      </w:r>
    </w:p>
    <w:p>
      <w:pPr>
        <w:ind w:left="0" w:right="0" w:firstLine="360"/>
        <w:jc w:val="both"/>
      </w:pPr>
      <w:r>
        <w:rPr/>
        <w:t xml:space="preserve">(b) Of the central office staff units calculated in (a) of this subsection, 74.53 percent are allocated as classified staff units, as generated in subsection (4) of this section, and 25.47 percent shall be allocated as administrative staff units, as generated in subsection (3) of this section.</w:t>
      </w:r>
    </w:p>
    <w:p>
      <w:pPr>
        <w:ind w:left="0" w:right="0" w:firstLine="360"/>
        <w:jc w:val="both"/>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ind w:left="0" w:right="0" w:firstLine="360"/>
        <w:jc w:val="both"/>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0.60 percent in the 2015-16 school year and 0.26 percent in the 2016-17 school year for career and technical education students, and 17.32 percent in the 2015-16 school year and 17.32 percent in the 2016-17 school year for skill center students.</w:t>
      </w:r>
    </w:p>
    <w:p>
      <w:pPr>
        <w:ind w:left="0" w:right="0" w:firstLine="360"/>
        <w:jc w:val="both"/>
      </w:pPr>
      <w:r>
        <w:rPr/>
        <w:t xml:space="preserve">(6) FRINGE BENEFIT ALLOCATIONS</w:t>
      </w:r>
    </w:p>
    <w:p>
      <w:pPr>
        <w:ind w:left="0" w:right="0" w:firstLine="360"/>
        <w:jc w:val="both"/>
      </w:pPr>
      <w:r>
        <w:rPr/>
        <w:t xml:space="preserve">Fringe benefit allocations shall be calculated at a rate of 21.42 percent in the 2015-16 school year and 21.42 percent in the 2016-17 school year for certificated salary allocations provided under subsections (2), (3), and (5) of this section, and a rate of 22.72 percent in the 2015-16 school year and 22.72 percent in the 2016-17 school year for classified salary allocations provided under subsections (4) and (5) of this section.</w:t>
      </w:r>
    </w:p>
    <w:p>
      <w:pPr>
        <w:ind w:left="0" w:right="0" w:firstLine="360"/>
        <w:jc w:val="both"/>
      </w:pPr>
      <w:r>
        <w:rPr/>
        <w:t xml:space="preserve">(7) INSURANCE BENEFIT ALLOCATIONS</w:t>
      </w:r>
    </w:p>
    <w:p>
      <w:pPr>
        <w:ind w:left="0" w:right="0" w:firstLine="360"/>
        <w:jc w:val="both"/>
      </w:pPr>
      <w:r>
        <w:rPr/>
        <w:t xml:space="preserve">Insurance benefit allocations shall be calculated at the maintenance rate specified in section 504 of this act, based on the number of benefit units determined as follows:</w:t>
      </w:r>
    </w:p>
    <w:p>
      <w:pPr>
        <w:ind w:left="0" w:right="0" w:firstLine="360"/>
        <w:jc w:val="both"/>
      </w:pPr>
      <w:r>
        <w:rPr/>
        <w:t xml:space="preserve">(a) The number of certificated staff units determined in subsections (2), (3), and (5) of this section; and</w:t>
      </w:r>
    </w:p>
    <w:p>
      <w:pPr>
        <w:ind w:left="0" w:right="0" w:firstLine="360"/>
        <w:jc w:val="both"/>
      </w:pPr>
      <w:r>
        <w:rPr/>
        <w:t xml:space="preserve">(b) The number of classified staff units determined in subsections (4) and (5) of this section, with no individual employee counted as more than one full-time equivalent.</w:t>
      </w:r>
    </w:p>
    <w:p>
      <w:pPr>
        <w:ind w:left="0" w:right="0" w:firstLine="360"/>
        <w:jc w:val="both"/>
      </w:pPr>
      <w:r>
        <w:rPr/>
        <w:t xml:space="preserve">(8) MATERIALS, SUPPLIES, AND OPERATING COSTS (MSOC) ALLOCATIONS</w:t>
      </w:r>
    </w:p>
    <w:p>
      <w:pPr>
        <w:ind w:left="0" w:right="0" w:firstLine="360"/>
        <w:jc w:val="both"/>
      </w:pPr>
      <w:r>
        <w:rPr/>
        <w:t xml:space="preserve">Funding is allocated per annual average full-time equivalent student for the materials, supplies, and operating costs (MSOC) incurred by school districts, consistent with the requirements of RCW 28A.150.260.</w:t>
      </w:r>
    </w:p>
    <w:p>
      <w:pPr>
        <w:ind w:left="0" w:right="0" w:firstLine="360"/>
        <w:jc w:val="both"/>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Pr>
          <w:p>
            <w:pPr>
              <w:ind w:left="0" w:right="0" w:firstLine="0"/>
              <w:jc w:val="center"/>
            </w:pPr>
            <w:r>
              <w:rPr>
                <w:rFonts w:ascii="Times New Roman" w:hAnsi="Times New Roman"/>
                <w:sz w:val="20"/>
              </w:rPr>
              <w:t xml:space="preserve">MSOC RATES/STUDENT FTE</w:t>
            </w:r>
          </w:p>
        </w:tc>
      </w:tr>
      <w:tr>
        <w:tc>
          <w:tcPr>
            <w:gridSpan w:val="3"/>
            <w:tcW w:w="10160" w:type="dxa"/>
            <w:vAlign w:val="top"/>
          </w:tcPr>
          <w:p>
            <w:pPr>
              <w:ind w:left="0" w:right="0" w:firstLine="0"/>
              <w:jc w:val="center"/>
            </w:pPr>
          </w:p>
        </w:tc>
      </w:tr>
      <w:tr>
        <w:tc>
          <w:tcPr>
            <w:tcW w:w="6040" w:type="dxa"/>
            <w:vAlign w:val="top"/>
          </w:tcPr>
          <w:p>
            <w:pPr>
              <w:ind w:left="0" w:right="0" w:firstLine="0"/>
              <w:jc w:val="both"/>
            </w:pPr>
            <w:r>
              <w:rPr>
                <w:rFonts w:ascii="Times New Roman" w:hAnsi="Times New Roman"/>
                <w:sz w:val="20"/>
              </w:rPr>
              <w:t xml:space="preserve">MSOC Component</w:t>
            </w:r>
          </w:p>
        </w:tc>
        <w:tc>
          <w:tcPr>
            <w:tcW w:w="2080" w:type="dxa"/>
            <w:vAlign w:val="top"/>
          </w:tcPr>
          <w:p>
            <w:pPr>
              <w:ind w:left="0" w:right="0" w:firstLine="0"/>
              <w:jc w:val="center"/>
            </w:pPr>
            <w:r>
              <w:rPr>
                <w:rFonts w:ascii="Times New Roman" w:hAnsi="Times New Roman"/>
                <w:sz w:val="20"/>
              </w:rPr>
              <w:t xml:space="preserve">2015-16</w:t>
            </w:r>
          </w:p>
          <w:p>
            <w:pPr>
              <w:ind w:left="0" w:right="0" w:firstLine="0"/>
              <w:jc w:val="center"/>
            </w:pPr>
            <w:r>
              <w:rPr>
                <w:rFonts w:ascii="Times New Roman" w:hAnsi="Times New Roman"/>
                <w:sz w:val="20"/>
              </w:rPr>
              <w:t xml:space="preserve">SCHOOL YEAR</w:t>
            </w:r>
          </w:p>
        </w:tc>
        <w:tc>
          <w:tcPr>
            <w:tcW w:w="2040" w:type="dxa"/>
            <w:vAlign w:val="top"/>
          </w:tcPr>
          <w:p>
            <w:pPr>
              <w:ind w:left="0" w:right="0" w:firstLine="0"/>
              <w:jc w:val="center"/>
            </w:pPr>
            <w:r>
              <w:rPr>
                <w:rFonts w:ascii="Times New Roman" w:hAnsi="Times New Roman"/>
                <w:sz w:val="20"/>
              </w:rPr>
              <w:t xml:space="preserve">2016-17</w:t>
            </w:r>
          </w:p>
          <w:p>
            <w:pPr>
              <w:ind w:left="0" w:right="0" w:firstLine="0"/>
              <w:jc w:val="center"/>
            </w:pPr>
            <w:r>
              <w:rPr>
                <w:rFonts w:ascii="Times New Roman" w:hAnsi="Times New Roman"/>
                <w:sz w:val="20"/>
              </w:rPr>
              <w:t xml:space="preserve">SCHOOL YEAR</w:t>
            </w:r>
          </w:p>
        </w:tc>
      </w:tr>
      <w:tr>
        <w:tc>
          <w:tcPr>
            <w:tcW w:w="6040" w:type="dxa"/>
            <w:vAlign w:val="top"/>
          </w:tcPr>
          <w:p>
            <w:pPr>
              <w:ind w:left="0" w:right="0" w:firstLine="0"/>
              <w:jc w:val="both"/>
            </w:pPr>
          </w:p>
        </w:tc>
        <w:tc>
          <w:tcPr>
            <w:tcW w:w="2080" w:type="dxa"/>
            <w:vAlign w:val="top"/>
          </w:tcPr>
          <w:p>
            <w:pPr>
              <w:ind w:left="0" w:right="0" w:firstLine="0"/>
              <w:jc w:val="center"/>
            </w:pPr>
          </w:p>
        </w:tc>
        <w:tc>
          <w:tcPr>
            <w:tcW w:w="2040" w:type="dxa"/>
            <w:vAlign w:val="top"/>
          </w:tcPr>
          <w:p>
            <w:pPr>
              <w:ind w:left="0" w:right="0" w:firstLine="0"/>
              <w:jc w:val="center"/>
            </w:pPr>
          </w:p>
        </w:tc>
      </w:tr>
      <w:tr>
        <w:tc>
          <w:tcPr>
            <w:tcW w:w="6040" w:type="dxa"/>
            <w:vAlign w:val="top"/>
          </w:tcPr>
          <w:p>
            <w:pPr>
              <w:ind w:left="0" w:right="0" w:firstLine="0"/>
              <w:jc w:val="both"/>
            </w:pPr>
            <w:r>
              <w:rPr>
                <w:rFonts w:ascii="Times New Roman" w:hAnsi="Times New Roman"/>
                <w:sz w:val="20"/>
              </w:rPr>
              <w:t xml:space="preserve">Technology</w:t>
            </w:r>
          </w:p>
        </w:tc>
        <w:tc>
          <w:tcPr>
            <w:tcW w:w="2080" w:type="dxa"/>
            <w:vAlign w:val="top"/>
          </w:tcPr>
          <w:p>
            <w:pPr>
              <w:ind w:left="0" w:right="0" w:firstLine="0"/>
              <w:jc w:val="center"/>
            </w:pPr>
            <w:r>
              <w:rPr>
                <w:rFonts w:ascii="Times New Roman" w:hAnsi="Times New Roman"/>
                <w:sz w:val="20"/>
              </w:rPr>
              <w:t xml:space="preserve">$127.17</w:t>
            </w:r>
          </w:p>
        </w:tc>
        <w:tc>
          <w:tcPr>
            <w:tcW w:w="2040" w:type="dxa"/>
            <w:vAlign w:val="top"/>
          </w:tcPr>
          <w:p>
            <w:pPr>
              <w:ind w:left="0" w:right="0" w:firstLine="0"/>
              <w:jc w:val="center"/>
            </w:pPr>
            <w:r>
              <w:rPr>
                <w:rFonts w:ascii="Times New Roman" w:hAnsi="Times New Roman"/>
                <w:sz w:val="20"/>
              </w:rPr>
              <w:t xml:space="preserve">$129.33</w:t>
            </w:r>
          </w:p>
        </w:tc>
      </w:tr>
      <w:tr>
        <w:tc>
          <w:tcPr>
            <w:tcW w:w="6040" w:type="dxa"/>
            <w:vAlign w:val="top"/>
          </w:tcPr>
          <w:p>
            <w:pPr>
              <w:ind w:left="0" w:right="0" w:firstLine="0"/>
              <w:jc w:val="both"/>
            </w:pPr>
            <w:r>
              <w:rPr>
                <w:rFonts w:ascii="Times New Roman" w:hAnsi="Times New Roman"/>
                <w:sz w:val="20"/>
              </w:rPr>
              <w:t xml:space="preserve">Utilities and Insurance</w:t>
            </w:r>
          </w:p>
        </w:tc>
        <w:tc>
          <w:tcPr>
            <w:tcW w:w="2080" w:type="dxa"/>
            <w:vAlign w:val="top"/>
          </w:tcPr>
          <w:p>
            <w:pPr>
              <w:ind w:left="0" w:right="0" w:firstLine="0"/>
              <w:jc w:val="center"/>
            </w:pPr>
            <w:r>
              <w:rPr>
                <w:rFonts w:ascii="Times New Roman" w:hAnsi="Times New Roman"/>
                <w:sz w:val="20"/>
              </w:rPr>
              <w:t xml:space="preserve">$345.55</w:t>
            </w:r>
          </w:p>
        </w:tc>
        <w:tc>
          <w:tcPr>
            <w:tcW w:w="2040" w:type="dxa"/>
            <w:vAlign w:val="top"/>
          </w:tcPr>
          <w:p>
            <w:pPr>
              <w:ind w:left="0" w:right="0" w:firstLine="0"/>
              <w:jc w:val="center"/>
            </w:pPr>
            <w:r>
              <w:rPr>
                <w:rFonts w:ascii="Times New Roman" w:hAnsi="Times New Roman"/>
                <w:sz w:val="20"/>
              </w:rPr>
              <w:t xml:space="preserve">$351.43</w:t>
            </w:r>
          </w:p>
        </w:tc>
      </w:tr>
      <w:tr>
        <w:tc>
          <w:tcPr>
            <w:tcW w:w="6040" w:type="dxa"/>
            <w:vAlign w:val="top"/>
          </w:tcPr>
          <w:p>
            <w:pPr>
              <w:ind w:left="0" w:right="0" w:firstLine="0"/>
              <w:jc w:val="both"/>
            </w:pPr>
            <w:r>
              <w:rPr>
                <w:rFonts w:ascii="Times New Roman" w:hAnsi="Times New Roman"/>
                <w:sz w:val="20"/>
              </w:rPr>
              <w:t xml:space="preserve">Curriculum and Textbooks</w:t>
            </w:r>
          </w:p>
        </w:tc>
        <w:tc>
          <w:tcPr>
            <w:tcW w:w="2080" w:type="dxa"/>
            <w:vAlign w:val="top"/>
          </w:tcPr>
          <w:p>
            <w:pPr>
              <w:ind w:left="0" w:right="0" w:firstLine="0"/>
              <w:jc w:val="center"/>
            </w:pPr>
            <w:r>
              <w:rPr>
                <w:rFonts w:ascii="Times New Roman" w:hAnsi="Times New Roman"/>
                <w:sz w:val="20"/>
              </w:rPr>
              <w:t xml:space="preserve">$136.54</w:t>
            </w:r>
          </w:p>
        </w:tc>
        <w:tc>
          <w:tcPr>
            <w:tcW w:w="2040" w:type="dxa"/>
            <w:vAlign w:val="top"/>
          </w:tcPr>
          <w:p>
            <w:pPr>
              <w:ind w:left="0" w:right="0" w:firstLine="0"/>
              <w:jc w:val="center"/>
            </w:pPr>
            <w:r>
              <w:rPr>
                <w:rFonts w:ascii="Times New Roman" w:hAnsi="Times New Roman"/>
                <w:sz w:val="20"/>
              </w:rPr>
              <w:t xml:space="preserve">$138.86</w:t>
            </w:r>
          </w:p>
        </w:tc>
      </w:tr>
      <w:tr>
        <w:tc>
          <w:tcPr>
            <w:tcW w:w="6040" w:type="dxa"/>
            <w:vAlign w:val="top"/>
          </w:tcPr>
          <w:p>
            <w:pPr>
              <w:ind w:left="0" w:right="0" w:firstLine="0"/>
              <w:jc w:val="both"/>
            </w:pPr>
            <w:r>
              <w:rPr>
                <w:rFonts w:ascii="Times New Roman" w:hAnsi="Times New Roman"/>
                <w:sz w:val="20"/>
              </w:rPr>
              <w:t xml:space="preserve">Other Supplies and Library Materials</w:t>
            </w:r>
          </w:p>
        </w:tc>
        <w:tc>
          <w:tcPr>
            <w:tcW w:w="2080" w:type="dxa"/>
            <w:vAlign w:val="top"/>
          </w:tcPr>
          <w:p>
            <w:pPr>
              <w:ind w:left="0" w:right="0" w:firstLine="0"/>
              <w:jc w:val="center"/>
            </w:pPr>
            <w:r>
              <w:rPr>
                <w:rFonts w:ascii="Times New Roman" w:hAnsi="Times New Roman"/>
                <w:sz w:val="20"/>
              </w:rPr>
              <w:t xml:space="preserve">$289.88</w:t>
            </w:r>
          </w:p>
        </w:tc>
        <w:tc>
          <w:tcPr>
            <w:tcW w:w="2040" w:type="dxa"/>
            <w:vAlign w:val="top"/>
          </w:tcPr>
          <w:p>
            <w:pPr>
              <w:ind w:left="0" w:right="0" w:firstLine="0"/>
              <w:jc w:val="center"/>
            </w:pPr>
            <w:r>
              <w:rPr>
                <w:rFonts w:ascii="Times New Roman" w:hAnsi="Times New Roman"/>
                <w:sz w:val="20"/>
              </w:rPr>
              <w:t xml:space="preserve">$294.81</w:t>
            </w:r>
          </w:p>
        </w:tc>
      </w:tr>
      <w:tr>
        <w:tc>
          <w:tcPr>
            <w:tcW w:w="6040" w:type="dxa"/>
            <w:vAlign w:val="top"/>
          </w:tcPr>
          <w:p>
            <w:pPr>
              <w:ind w:left="0" w:right="0" w:firstLine="0"/>
              <w:jc w:val="both"/>
            </w:pPr>
            <w:r>
              <w:rPr>
                <w:rFonts w:ascii="Times New Roman" w:hAnsi="Times New Roman"/>
                <w:sz w:val="20"/>
              </w:rPr>
              <w:t xml:space="preserve">Instructional Professional Development for Certificated</w:t>
            </w:r>
          </w:p>
          <w:p>
            <w:pPr>
              <w:ind w:left="0" w:right="0" w:firstLine="180"/>
              <w:jc w:val="both"/>
            </w:pPr>
            <w:r>
              <w:rPr>
                <w:rFonts w:ascii="Times New Roman" w:hAnsi="Times New Roman"/>
                <w:sz w:val="20"/>
              </w:rPr>
              <w:t xml:space="preserve">and Classified Staff</w:t>
            </w:r>
          </w:p>
        </w:tc>
        <w:tc>
          <w:tcPr>
            <w:tcW w:w="2080" w:type="dxa"/>
            <w:vAlign w:val="top"/>
          </w:tcPr>
          <w:p>
            <w:pPr>
              <w:ind w:left="0" w:right="0" w:firstLine="0"/>
              <w:jc w:val="center"/>
            </w:pPr>
          </w:p>
          <w:p>
            <w:pPr>
              <w:ind w:left="0" w:right="0" w:firstLine="0"/>
              <w:jc w:val="center"/>
            </w:pPr>
            <w:r>
              <w:rPr>
                <w:rFonts w:ascii="Times New Roman" w:hAnsi="Times New Roman"/>
                <w:sz w:val="20"/>
              </w:rPr>
              <w:t xml:space="preserve">$21.12</w:t>
            </w:r>
          </w:p>
        </w:tc>
        <w:tc>
          <w:tcPr>
            <w:tcW w:w="2040" w:type="dxa"/>
            <w:vAlign w:val="top"/>
          </w:tcPr>
          <w:p>
            <w:pPr>
              <w:ind w:left="0" w:right="0" w:firstLine="0"/>
              <w:jc w:val="center"/>
            </w:pPr>
          </w:p>
          <w:p>
            <w:pPr>
              <w:ind w:left="0" w:right="0" w:firstLine="0"/>
              <w:jc w:val="center"/>
            </w:pPr>
            <w:r>
              <w:rPr>
                <w:rFonts w:ascii="Times New Roman" w:hAnsi="Times New Roman"/>
                <w:sz w:val="20"/>
              </w:rPr>
              <w:t xml:space="preserve">$21.47</w:t>
            </w:r>
          </w:p>
        </w:tc>
      </w:tr>
      <w:tr>
        <w:tc>
          <w:tcPr>
            <w:tcW w:w="6040" w:type="dxa"/>
            <w:vAlign w:val="top"/>
          </w:tcPr>
          <w:p>
            <w:pPr>
              <w:ind w:left="0" w:right="0" w:firstLine="0"/>
              <w:jc w:val="both"/>
            </w:pPr>
            <w:r>
              <w:rPr>
                <w:rFonts w:ascii="Times New Roman" w:hAnsi="Times New Roman"/>
                <w:sz w:val="20"/>
              </w:rPr>
              <w:t xml:space="preserve">Facilities Maintenance</w:t>
            </w:r>
          </w:p>
        </w:tc>
        <w:tc>
          <w:tcPr>
            <w:tcW w:w="2080" w:type="dxa"/>
            <w:vAlign w:val="top"/>
          </w:tcPr>
          <w:p>
            <w:pPr>
              <w:ind w:left="0" w:right="0" w:firstLine="0"/>
              <w:jc w:val="center"/>
            </w:pPr>
            <w:r>
              <w:rPr>
                <w:rFonts w:ascii="Times New Roman" w:hAnsi="Times New Roman"/>
                <w:sz w:val="20"/>
              </w:rPr>
              <w:t xml:space="preserve">$171.19</w:t>
            </w:r>
          </w:p>
        </w:tc>
        <w:tc>
          <w:tcPr>
            <w:tcW w:w="2040" w:type="dxa"/>
            <w:vAlign w:val="top"/>
          </w:tcPr>
          <w:p>
            <w:pPr>
              <w:ind w:left="0" w:right="0" w:firstLine="0"/>
              <w:jc w:val="center"/>
            </w:pPr>
            <w:r>
              <w:rPr>
                <w:rFonts w:ascii="Times New Roman" w:hAnsi="Times New Roman"/>
                <w:sz w:val="20"/>
              </w:rPr>
              <w:t xml:space="preserve">$174.10</w:t>
            </w:r>
          </w:p>
        </w:tc>
      </w:tr>
      <w:tr>
        <w:tc>
          <w:tcPr>
            <w:tcW w:w="6040" w:type="dxa"/>
            <w:vAlign w:val="top"/>
          </w:tcPr>
          <w:p>
            <w:pPr>
              <w:ind w:left="0" w:right="0" w:firstLine="0"/>
              <w:jc w:val="both"/>
            </w:pPr>
            <w:r>
              <w:rPr>
                <w:rFonts w:ascii="Times New Roman" w:hAnsi="Times New Roman"/>
                <w:sz w:val="20"/>
              </w:rPr>
              <w:t xml:space="preserve">Security and Central Office</w:t>
            </w:r>
          </w:p>
        </w:tc>
        <w:tc>
          <w:tcPr>
            <w:tcW w:w="2080" w:type="dxa"/>
            <w:vAlign w:val="top"/>
          </w:tcPr>
          <w:p>
            <w:pPr>
              <w:ind w:left="0" w:right="0" w:firstLine="0"/>
              <w:jc w:val="center"/>
            </w:pPr>
            <w:r>
              <w:rPr>
                <w:rFonts w:ascii="Times New Roman" w:hAnsi="Times New Roman"/>
                <w:sz w:val="20"/>
              </w:rPr>
              <w:t xml:space="preserve">$118.60</w:t>
            </w:r>
          </w:p>
        </w:tc>
        <w:tc>
          <w:tcPr>
            <w:tcW w:w="2040" w:type="dxa"/>
            <w:vAlign w:val="top"/>
          </w:tcPr>
          <w:p>
            <w:pPr>
              <w:ind w:left="0" w:right="0" w:firstLine="0"/>
              <w:jc w:val="center"/>
            </w:pPr>
            <w:r>
              <w:rPr>
                <w:rFonts w:ascii="Times New Roman" w:hAnsi="Times New Roman"/>
                <w:sz w:val="20"/>
              </w:rPr>
              <w:t xml:space="preserve">$120.61</w:t>
            </w:r>
          </w:p>
        </w:tc>
      </w:tr>
      <w:tr>
        <w:tc>
          <w:tcPr>
            <w:tcW w:w="6040" w:type="dxa"/>
            <w:vAlign w:val="top"/>
          </w:tcPr>
          <w:p>
            <w:pPr>
              <w:ind w:left="0" w:right="0" w:firstLine="0"/>
              <w:jc w:val="both"/>
            </w:pPr>
            <w:r>
              <w:rPr>
                <w:rFonts w:ascii="Times New Roman" w:hAnsi="Times New Roman"/>
                <w:sz w:val="20"/>
              </w:rPr>
              <w:t xml:space="preserve">TOTAL BASIC EDUCATION MSOC/STUDENT FTE</w:t>
            </w:r>
          </w:p>
        </w:tc>
        <w:tc>
          <w:tcPr>
            <w:tcW w:w="2080" w:type="dxa"/>
            <w:vAlign w:val="top"/>
          </w:tcPr>
          <w:p>
            <w:pPr>
              <w:ind w:left="0" w:right="0" w:firstLine="0"/>
              <w:jc w:val="center"/>
            </w:pPr>
            <w:r>
              <w:rPr>
                <w:rFonts w:ascii="Times New Roman" w:hAnsi="Times New Roman"/>
                <w:sz w:val="20"/>
              </w:rPr>
              <w:t xml:space="preserve">$1,210.05</w:t>
            </w:r>
          </w:p>
        </w:tc>
        <w:tc>
          <w:tcPr>
            <w:tcW w:w="2040" w:type="dxa"/>
            <w:vAlign w:val="top"/>
          </w:tcPr>
          <w:p>
            <w:pPr>
              <w:ind w:left="0" w:right="0" w:firstLine="0"/>
              <w:jc w:val="center"/>
            </w:pPr>
            <w:r>
              <w:rPr>
                <w:rFonts w:ascii="Times New Roman" w:hAnsi="Times New Roman"/>
                <w:sz w:val="20"/>
              </w:rPr>
              <w:t xml:space="preserve">$1,230.62</w:t>
            </w:r>
          </w:p>
        </w:tc>
      </w:tr>
    </w:tbl>
    <w:p>
      <w:pPr>
        <w:ind w:left="0" w:right="0" w:firstLine="360"/>
        <w:jc w:val="both"/>
      </w:pPr>
      <w:r>
        <w:rPr/>
        <w:t xml:space="preserve">(ii) Funding within this section is sufficient for implementation of curriculum aligned with the state standards for English language arts and mathematics adopted by the superintendent of public instruction July, 2011, and the standards for science adopted October, 2013.</w:t>
      </w:r>
    </w:p>
    <w:p>
      <w:pPr>
        <w:ind w:left="0" w:right="0" w:firstLine="360"/>
        <w:jc w:val="both"/>
      </w:pPr>
      <w:r>
        <w:rPr/>
        <w:t xml:space="preserve">(b) Students in approved skill center programs generate per student FTE MSOC allocations of $1,272.99 for the 2015-16 school year and $1,294.63 for the 2016-17 school year.</w:t>
      </w:r>
    </w:p>
    <w:p>
      <w:pPr>
        <w:ind w:left="0" w:right="0" w:firstLine="360"/>
        <w:jc w:val="both"/>
      </w:pPr>
      <w:r>
        <w:rPr/>
        <w:t xml:space="preserve">(c) Students in approved exploratory and preparatory career and technical education programs generate a per student MSOC allocation of $1,431.65 for the 2015-16 school year and $1,455.99 for the 2016-17 school year.</w:t>
      </w:r>
    </w:p>
    <w:p>
      <w:pPr>
        <w:ind w:left="0" w:right="0" w:firstLine="360"/>
        <w:jc w:val="both"/>
      </w:pPr>
      <w:r>
        <w:rPr/>
        <w:t xml:space="preserve">(d) Students in grades 9-12 generate per student FTE MSOC allocations in addition to the allocation provided in (a)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Pr>
          <w:p>
            <w:pPr>
              <w:ind w:left="0" w:right="0" w:firstLine="0"/>
              <w:jc w:val="both"/>
            </w:pPr>
            <w:r>
              <w:rPr>
                <w:rFonts w:ascii="Times New Roman" w:hAnsi="Times New Roman"/>
                <w:sz w:val="20"/>
              </w:rPr>
              <w:t xml:space="preserve">MSOC Component</w:t>
            </w:r>
          </w:p>
        </w:tc>
        <w:tc>
          <w:tcPr>
            <w:tcW w:w="2080" w:type="dxa"/>
            <w:vAlign w:val="top"/>
          </w:tcPr>
          <w:p>
            <w:pPr>
              <w:ind w:left="0" w:right="0" w:firstLine="0"/>
              <w:jc w:val="center"/>
            </w:pPr>
            <w:r>
              <w:rPr>
                <w:rFonts w:ascii="Times New Roman" w:hAnsi="Times New Roman"/>
                <w:sz w:val="20"/>
              </w:rPr>
              <w:t xml:space="preserve">2015-16</w:t>
            </w:r>
          </w:p>
          <w:p>
            <w:pPr>
              <w:ind w:left="0" w:right="0" w:firstLine="0"/>
              <w:jc w:val="center"/>
            </w:pPr>
            <w:r>
              <w:rPr>
                <w:rFonts w:ascii="Times New Roman" w:hAnsi="Times New Roman"/>
                <w:sz w:val="20"/>
              </w:rPr>
              <w:t xml:space="preserve">SCHOOL YEAR</w:t>
            </w:r>
          </w:p>
        </w:tc>
        <w:tc>
          <w:tcPr>
            <w:tcW w:w="2040" w:type="dxa"/>
            <w:vAlign w:val="top"/>
          </w:tcPr>
          <w:p>
            <w:pPr>
              <w:ind w:left="0" w:right="0" w:firstLine="0"/>
              <w:jc w:val="center"/>
            </w:pPr>
            <w:r>
              <w:rPr>
                <w:rFonts w:ascii="Times New Roman" w:hAnsi="Times New Roman"/>
                <w:sz w:val="20"/>
              </w:rPr>
              <w:t xml:space="preserve">2016-17</w:t>
            </w:r>
          </w:p>
          <w:p>
            <w:pPr>
              <w:ind w:left="0" w:right="0" w:firstLine="0"/>
              <w:jc w:val="center"/>
            </w:pPr>
            <w:r>
              <w:rPr>
                <w:rFonts w:ascii="Times New Roman" w:hAnsi="Times New Roman"/>
                <w:sz w:val="20"/>
              </w:rPr>
              <w:t xml:space="preserve">SCHOOL YEAR</w:t>
            </w:r>
          </w:p>
        </w:tc>
      </w:tr>
      <w:tr>
        <w:tc>
          <w:tcPr>
            <w:tcW w:w="6040" w:type="dxa"/>
            <w:vAlign w:val="top"/>
          </w:tcPr>
          <w:p>
            <w:pPr>
              <w:ind w:left="0" w:right="0" w:firstLine="0"/>
              <w:jc w:val="both"/>
            </w:pPr>
            <w:r>
              <w:rPr>
                <w:rFonts w:ascii="Times New Roman" w:hAnsi="Times New Roman"/>
                <w:sz w:val="20"/>
              </w:rPr>
              <w:t xml:space="preserve">Technology</w:t>
            </w:r>
          </w:p>
        </w:tc>
        <w:tc>
          <w:tcPr>
            <w:tcW w:w="2080" w:type="dxa"/>
            <w:vAlign w:val="top"/>
          </w:tcPr>
          <w:p>
            <w:pPr>
              <w:ind w:left="0" w:right="0" w:firstLine="0"/>
              <w:jc w:val="center"/>
            </w:pPr>
            <w:r>
              <w:rPr>
                <w:rFonts w:ascii="Times New Roman" w:hAnsi="Times New Roman"/>
                <w:sz w:val="20"/>
              </w:rPr>
              <w:t xml:space="preserve">$36.57</w:t>
            </w:r>
          </w:p>
        </w:tc>
        <w:tc>
          <w:tcPr>
            <w:tcW w:w="2040" w:type="dxa"/>
            <w:vAlign w:val="top"/>
          </w:tcPr>
          <w:p>
            <w:pPr>
              <w:ind w:left="0" w:right="0" w:firstLine="0"/>
              <w:jc w:val="center"/>
            </w:pPr>
            <w:r>
              <w:rPr>
                <w:rFonts w:ascii="Times New Roman" w:hAnsi="Times New Roman"/>
                <w:sz w:val="20"/>
              </w:rPr>
              <w:t xml:space="preserve">$37.19</w:t>
            </w:r>
          </w:p>
        </w:tc>
      </w:tr>
      <w:tr>
        <w:tc>
          <w:tcPr>
            <w:tcW w:w="6040" w:type="dxa"/>
            <w:vAlign w:val="top"/>
          </w:tcPr>
          <w:p>
            <w:pPr>
              <w:ind w:left="0" w:right="0" w:firstLine="0"/>
              <w:jc w:val="both"/>
            </w:pPr>
            <w:r>
              <w:rPr>
                <w:rFonts w:ascii="Times New Roman" w:hAnsi="Times New Roman"/>
                <w:sz w:val="20"/>
              </w:rPr>
              <w:t xml:space="preserve">Curriculum and Textbooks</w:t>
            </w:r>
          </w:p>
        </w:tc>
        <w:tc>
          <w:tcPr>
            <w:tcW w:w="2080" w:type="dxa"/>
            <w:vAlign w:val="top"/>
          </w:tcPr>
          <w:p>
            <w:pPr>
              <w:ind w:left="0" w:right="0" w:firstLine="0"/>
              <w:jc w:val="center"/>
            </w:pPr>
            <w:r>
              <w:rPr>
                <w:rFonts w:ascii="Times New Roman" w:hAnsi="Times New Roman"/>
                <w:sz w:val="20"/>
              </w:rPr>
              <w:t xml:space="preserve">$39.89</w:t>
            </w:r>
          </w:p>
        </w:tc>
        <w:tc>
          <w:tcPr>
            <w:tcW w:w="2040" w:type="dxa"/>
            <w:vAlign w:val="top"/>
          </w:tcPr>
          <w:p>
            <w:pPr>
              <w:ind w:left="0" w:right="0" w:firstLine="0"/>
              <w:jc w:val="center"/>
            </w:pPr>
            <w:r>
              <w:rPr>
                <w:rFonts w:ascii="Times New Roman" w:hAnsi="Times New Roman"/>
                <w:sz w:val="20"/>
              </w:rPr>
              <w:t xml:space="preserve">$40.57</w:t>
            </w:r>
          </w:p>
        </w:tc>
      </w:tr>
      <w:tr>
        <w:tc>
          <w:tcPr>
            <w:tcW w:w="6040" w:type="dxa"/>
            <w:vAlign w:val="top"/>
          </w:tcPr>
          <w:p>
            <w:pPr>
              <w:ind w:left="0" w:right="0" w:firstLine="0"/>
              <w:jc w:val="both"/>
            </w:pPr>
            <w:r>
              <w:rPr>
                <w:rFonts w:ascii="Times New Roman" w:hAnsi="Times New Roman"/>
                <w:sz w:val="20"/>
              </w:rPr>
              <w:t xml:space="preserve">Other Supplies and Library Materials</w:t>
            </w:r>
          </w:p>
        </w:tc>
        <w:tc>
          <w:tcPr>
            <w:tcW w:w="2080" w:type="dxa"/>
            <w:vAlign w:val="top"/>
          </w:tcPr>
          <w:p>
            <w:pPr>
              <w:ind w:left="0" w:right="0" w:firstLine="0"/>
              <w:jc w:val="center"/>
            </w:pPr>
            <w:r>
              <w:rPr>
                <w:rFonts w:ascii="Times New Roman" w:hAnsi="Times New Roman"/>
                <w:sz w:val="20"/>
              </w:rPr>
              <w:t xml:space="preserve">$83.11</w:t>
            </w:r>
          </w:p>
        </w:tc>
        <w:tc>
          <w:tcPr>
            <w:tcW w:w="2040" w:type="dxa"/>
            <w:vAlign w:val="top"/>
          </w:tcPr>
          <w:p>
            <w:pPr>
              <w:ind w:left="0" w:right="0" w:firstLine="0"/>
              <w:jc w:val="center"/>
            </w:pPr>
            <w:r>
              <w:rPr>
                <w:rFonts w:ascii="Times New Roman" w:hAnsi="Times New Roman"/>
                <w:sz w:val="20"/>
              </w:rPr>
              <w:t xml:space="preserve">$84.53</w:t>
            </w:r>
          </w:p>
        </w:tc>
      </w:tr>
      <w:tr>
        <w:tc>
          <w:tcPr>
            <w:tcW w:w="6040" w:type="dxa"/>
            <w:vAlign w:val="top"/>
          </w:tcPr>
          <w:p>
            <w:pPr>
              <w:ind w:left="0" w:right="0" w:firstLine="0"/>
              <w:jc w:val="both"/>
            </w:pPr>
            <w:r>
              <w:rPr>
                <w:rFonts w:ascii="Times New Roman" w:hAnsi="Times New Roman"/>
                <w:sz w:val="20"/>
              </w:rPr>
              <w:t xml:space="preserve">Instructional Professional Development for Certified</w:t>
            </w:r>
          </w:p>
          <w:p>
            <w:pPr>
              <w:ind w:left="0" w:right="0" w:firstLine="180"/>
              <w:jc w:val="both"/>
            </w:pPr>
            <w:r>
              <w:rPr>
                <w:rFonts w:ascii="Times New Roman" w:hAnsi="Times New Roman"/>
                <w:sz w:val="20"/>
              </w:rPr>
              <w:t xml:space="preserve">and Classified Staff</w:t>
            </w:r>
          </w:p>
        </w:tc>
        <w:tc>
          <w:tcPr>
            <w:tcW w:w="2080" w:type="dxa"/>
            <w:vAlign w:val="top"/>
          </w:tcPr>
          <w:p>
            <w:pPr>
              <w:ind w:left="0" w:right="0" w:firstLine="0"/>
              <w:jc w:val="center"/>
            </w:pPr>
            <w:r>
              <w:rPr>
                <w:rFonts w:ascii="Times New Roman" w:hAnsi="Times New Roman"/>
                <w:sz w:val="20"/>
              </w:rPr>
              <w:t xml:space="preserve">$6.65</w:t>
            </w:r>
          </w:p>
        </w:tc>
        <w:tc>
          <w:tcPr>
            <w:tcW w:w="2040" w:type="dxa"/>
            <w:vAlign w:val="top"/>
          </w:tcPr>
          <w:p>
            <w:pPr>
              <w:ind w:left="0" w:right="0" w:firstLine="0"/>
              <w:jc w:val="center"/>
            </w:pPr>
            <w:r>
              <w:rPr>
                <w:rFonts w:ascii="Times New Roman" w:hAnsi="Times New Roman"/>
                <w:sz w:val="20"/>
              </w:rPr>
              <w:t xml:space="preserve">$6.76</w:t>
            </w:r>
          </w:p>
        </w:tc>
      </w:tr>
      <w:tr>
        <w:tc>
          <w:tcPr>
            <w:tcW w:w="6040" w:type="dxa"/>
            <w:vAlign w:val="top"/>
          </w:tcPr>
          <w:p>
            <w:pPr>
              <w:ind w:left="0" w:right="0" w:firstLine="0"/>
              <w:jc w:val="both"/>
            </w:pPr>
            <w:r>
              <w:rPr>
                <w:rFonts w:ascii="Times New Roman" w:hAnsi="Times New Roman"/>
                <w:sz w:val="20"/>
              </w:rPr>
              <w:t xml:space="preserve">TOTAL GRADE 9-12 BASIC EDUCATION MSOC/STUDENT FTE</w:t>
            </w:r>
          </w:p>
        </w:tc>
        <w:tc>
          <w:tcPr>
            <w:tcW w:w="2080" w:type="dxa"/>
            <w:vAlign w:val="top"/>
          </w:tcPr>
          <w:p>
            <w:pPr>
              <w:ind w:left="0" w:right="0" w:firstLine="0"/>
              <w:jc w:val="center"/>
            </w:pPr>
            <w:r>
              <w:rPr>
                <w:rFonts w:ascii="Times New Roman" w:hAnsi="Times New Roman"/>
                <w:sz w:val="20"/>
              </w:rPr>
              <w:t xml:space="preserve">$166.22</w:t>
            </w:r>
          </w:p>
        </w:tc>
        <w:tc>
          <w:tcPr>
            <w:tcW w:w="2040" w:type="dxa"/>
            <w:vAlign w:val="top"/>
          </w:tcPr>
          <w:p>
            <w:pPr>
              <w:ind w:left="0" w:right="0" w:firstLine="0"/>
              <w:jc w:val="center"/>
            </w:pPr>
            <w:r>
              <w:rPr>
                <w:rFonts w:ascii="Times New Roman" w:hAnsi="Times New Roman"/>
                <w:sz w:val="20"/>
              </w:rPr>
              <w:t xml:space="preserve">$169.05</w:t>
            </w:r>
          </w:p>
        </w:tc>
      </w:tr>
    </w:tbl>
    <w:p>
      <w:pPr>
        <w:ind w:left="0" w:right="0" w:firstLine="360"/>
        <w:jc w:val="both"/>
      </w:pPr>
      <w:r>
        <w:rPr/>
        <w:t xml:space="preserve">(9) SUBSTITUTE TEACHER ALLOCATIONS</w:t>
      </w:r>
    </w:p>
    <w:p>
      <w:pPr>
        <w:ind w:left="0" w:right="0" w:firstLine="360"/>
        <w:jc w:val="both"/>
      </w:pPr>
      <w:r>
        <w:rPr/>
        <w:t xml:space="preserve">For the 2015-16 and 2016-17 school years, funding for substitute costs for classroom teachers is based on four (4) funded substitute days per classroom teacher unit generated under subsection (2) of this section, at a daily substitute rate of $151.86.</w:t>
      </w:r>
    </w:p>
    <w:p>
      <w:pPr>
        <w:ind w:left="0" w:right="0" w:firstLine="360"/>
        <w:jc w:val="both"/>
      </w:pPr>
      <w:r>
        <w:rPr/>
        <w:t xml:space="preserve">(10) ALTERNATIVE LEARNING EXPERIENCE PROGRAM FUNDING</w:t>
      </w:r>
    </w:p>
    <w:p>
      <w:pPr>
        <w:ind w:left="0" w:right="0" w:firstLine="360"/>
        <w:jc w:val="both"/>
      </w:pPr>
      <w:r>
        <w:rPr/>
        <w:t xml:space="preserve">(a) Amounts provided in this section from July 1, 2015, to August 31, 2015, are adjusted to reflect provisions of chapter 4, Laws of 2013 2nd sp. sess., as amended (allocation of funding for students enrolled in alternative learning experiences).</w:t>
      </w:r>
    </w:p>
    <w:p>
      <w:pPr>
        <w:ind w:left="0" w:right="0" w:firstLine="360"/>
        <w:jc w:val="both"/>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ind w:left="0" w:right="0" w:firstLine="360"/>
        <w:jc w:val="both"/>
      </w:pPr>
      <w:r>
        <w:rPr/>
        <w:t xml:space="preserve">(11) DROPOUT REENGAGEMENT PROGRAM</w:t>
      </w:r>
    </w:p>
    <w:p>
      <w:pPr>
        <w:ind w:left="0" w:right="0" w:firstLine="360"/>
        <w:jc w:val="both"/>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ind w:left="0" w:right="0" w:firstLine="360"/>
        <w:jc w:val="both"/>
      </w:pPr>
      <w:r>
        <w:rPr/>
        <w:t xml:space="preserve">(12) VOLUNTARY ALL DAY KINDERGARTEN PROGRAMS</w:t>
      </w:r>
    </w:p>
    <w:p>
      <w:pPr>
        <w:ind w:left="0" w:right="0" w:firstLine="360"/>
        <w:jc w:val="both"/>
      </w:pPr>
      <w:r>
        <w:rPr/>
        <w:t xml:space="preserve">Funding in this section is sufficient to fund voluntary all day kindergarten programs in qualifying schools in the 2015-16 school year and all schools in the 2016-17 school year, pursuant to RCW 28A.150.220 and 28A.150.315. Each kindergarten student who enrolls for the voluntary all-day program in a qualifying school shall count as one-half of one full-time equivalent student for purpose of making allocations under this section. Funding in this section provides all-day kindergarten programs for 71.88 percent of kindergarten enrollment in the 2015-16 school year and 100 percent in the 2016-17 school year, which enhancement is within the program of basic education.</w:t>
      </w:r>
    </w:p>
    <w:p>
      <w:pPr>
        <w:ind w:left="0" w:right="0" w:firstLine="360"/>
        <w:jc w:val="both"/>
      </w:pPr>
      <w:r>
        <w:rPr/>
        <w:t xml:space="preserve">(13) ADDITIONAL FUNDING FOR SMALL SCHOOL DISTRICTS AND REMOTE AND NECESSARY PLANTS</w:t>
      </w:r>
    </w:p>
    <w:p>
      <w:pPr>
        <w:ind w:left="0" w:right="0" w:firstLine="360"/>
        <w:jc w:val="both"/>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ind w:left="0" w:right="0" w:firstLine="360"/>
        <w:jc w:val="both"/>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ind w:left="0" w:right="0" w:firstLine="360"/>
        <w:jc w:val="both"/>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ind w:left="0" w:right="0" w:firstLine="360"/>
        <w:jc w:val="both"/>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ind w:left="0" w:right="0" w:firstLine="360"/>
        <w:jc w:val="both"/>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ind w:left="0" w:right="0" w:firstLine="360"/>
        <w:jc w:val="both"/>
      </w:pPr>
      <w:r>
        <w:rPr/>
        <w:t xml:space="preserve">(i) For enrollment of up to sixty annual average full-time equivalent students in grades K-6, 2.76 certificated instructional staff units and 0.24 certificated administrative staff units; and</w:t>
      </w:r>
    </w:p>
    <w:p>
      <w:pPr>
        <w:ind w:left="0" w:right="0" w:firstLine="360"/>
        <w:jc w:val="both"/>
      </w:pPr>
      <w:r>
        <w:rPr/>
        <w:t xml:space="preserve">(ii) For enrollment of up to twenty annual average full-time equivalent students in grades 7 and 8, 0.92 certificated instructional staff units and 0.08 certificated administrative staff units;</w:t>
      </w:r>
    </w:p>
    <w:p>
      <w:pPr>
        <w:ind w:left="0" w:right="0" w:firstLine="360"/>
        <w:jc w:val="both"/>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ind w:left="0" w:right="0" w:firstLine="360"/>
        <w:jc w:val="both"/>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ind w:left="0" w:right="0" w:firstLine="360"/>
        <w:jc w:val="both"/>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ind w:left="0" w:right="0" w:firstLine="360"/>
        <w:jc w:val="both"/>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ind w:left="0" w:right="0" w:firstLine="360"/>
        <w:jc w:val="both"/>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ind w:left="0" w:right="0" w:firstLine="360"/>
        <w:jc w:val="both"/>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ind w:left="0" w:right="0" w:firstLine="360"/>
        <w:jc w:val="both"/>
      </w:pPr>
      <w:r>
        <w:rPr/>
        <w:t xml:space="preserve">(f)(i) For enrollments generating certificated staff unit allocations under (a) through (e) of this subsection, one classified staff unit for each 2.94 certificated staff units allocated under such subsections;</w:t>
      </w:r>
    </w:p>
    <w:p>
      <w:pPr>
        <w:ind w:left="0" w:right="0" w:firstLine="360"/>
        <w:jc w:val="both"/>
      </w:pPr>
      <w:r>
        <w:rPr/>
        <w:t xml:space="preserve">(ii) For each nonhigh school district with an enrollment of more than fifty annual average full-time equivalent students and less than one hundred eighty students, an additional one-half of a classified staff unit; and</w:t>
      </w:r>
    </w:p>
    <w:p>
      <w:pPr>
        <w:ind w:left="0" w:right="0" w:firstLine="360"/>
        <w:jc w:val="both"/>
      </w:pPr>
      <w:r>
        <w:rPr/>
        <w:t xml:space="preserve">(g) School districts receiving additional staff units to support small student enrollments and remote and necessary plants under this subsection (12)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ind w:left="0" w:right="0" w:firstLine="360"/>
        <w:jc w:val="both"/>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ind w:left="0" w:right="0" w:firstLine="360"/>
        <w:jc w:val="both"/>
      </w:pPr>
      <w:r>
        <w:rPr/>
        <w:t xml:space="preserve">(15) The superintendent may distribute funding for the following programs outside the basic education formula during fiscal years 2016 and 2017 as follows:</w:t>
      </w:r>
    </w:p>
    <w:p>
      <w:pPr>
        <w:ind w:left="0" w:right="0" w:firstLine="360"/>
        <w:jc w:val="both"/>
      </w:pPr>
      <w:r>
        <w:rPr/>
        <w:t xml:space="preserve">(a) $620,000 of the general fund</w:t>
      </w:r>
      <w:r>
        <w:rPr>
          <w:rFonts w:ascii="Times New Roman" w:hAnsi="Times New Roman"/>
        </w:rPr>
        <w:t xml:space="preserve">—</w:t>
      </w:r>
      <w:r>
        <w:rPr/>
        <w:t xml:space="preserve">state appropriation for fiscal year 2016 and $631,000 of the general fund</w:t>
      </w:r>
      <w:r>
        <w:rPr>
          <w:rFonts w:ascii="Times New Roman" w:hAnsi="Times New Roman"/>
        </w:rPr>
        <w:t xml:space="preserve">—</w:t>
      </w:r>
      <w:r>
        <w:rPr/>
        <w:t xml:space="preserve">state appropriation for fiscal year 2017 are provided solely for fire protection for school districts located in a fire protection district as now or hereafter established pursuant to chapter 52.04 RCW.</w:t>
      </w:r>
    </w:p>
    <w:p>
      <w:pPr>
        <w:ind w:left="0" w:right="0" w:firstLine="360"/>
        <w:jc w:val="both"/>
      </w:pPr>
      <w:r>
        <w:rPr/>
        <w:t xml:space="preserve">(b) $436,000 of the general fund</w:t>
      </w:r>
      <w:r>
        <w:rPr>
          <w:rFonts w:ascii="Times New Roman" w:hAnsi="Times New Roman"/>
        </w:rPr>
        <w:t xml:space="preserve">—</w:t>
      </w:r>
      <w:r>
        <w:rPr/>
        <w:t xml:space="preserve">state appropriation for fiscal year 2016 and $436,000 of the general fund</w:t>
      </w:r>
      <w:r>
        <w:rPr>
          <w:rFonts w:ascii="Times New Roman" w:hAnsi="Times New Roman"/>
        </w:rPr>
        <w:t xml:space="preserve">—</w:t>
      </w:r>
      <w:r>
        <w:rPr/>
        <w:t xml:space="preserve">state appropriation for fiscal year 2017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ind w:left="0" w:right="0" w:firstLine="360"/>
        <w:jc w:val="both"/>
      </w:pPr>
      <w:r>
        <w:rPr/>
        <w:t xml:space="preserve">(16) $219,000 of the general fund</w:t>
      </w:r>
      <w:r>
        <w:rPr>
          <w:rFonts w:ascii="Times New Roman" w:hAnsi="Times New Roman"/>
        </w:rPr>
        <w:t xml:space="preserve">—</w:t>
      </w:r>
      <w:r>
        <w:rPr/>
        <w:t xml:space="preserve">state appropriation for fiscal year 2016 and $223,000 of the general fund</w:t>
      </w:r>
      <w:r>
        <w:rPr>
          <w:rFonts w:ascii="Times New Roman" w:hAnsi="Times New Roman"/>
        </w:rPr>
        <w:t xml:space="preserve">—</w:t>
      </w:r>
      <w:r>
        <w:rPr/>
        <w:t xml:space="preserve">state appropriation for fiscal year 2017 are provided solely for school district emergencies as certified by the superintendent of public instruction. At the close of the fiscal year the superintendent of public instruction shall report to the office of financial management and the appropriate fiscal committees of the legislature on the allocations provided to districts and the nature of the emergency.</w:t>
      </w:r>
    </w:p>
    <w:p>
      <w:pPr>
        <w:ind w:left="0" w:right="0" w:firstLine="360"/>
        <w:jc w:val="both"/>
      </w:pPr>
      <w:r>
        <w:rPr/>
        <w:t xml:space="preserve">(17) Funding in this section is sufficient to fund a maximum of 1.6 FTE enrollment for skills center students pursuant to chapter 463, Laws of 2007.</w:t>
      </w:r>
    </w:p>
    <w:p>
      <w:pPr>
        <w:ind w:left="0" w:right="0" w:firstLine="360"/>
        <w:jc w:val="both"/>
      </w:pPr>
      <w:r>
        <w:rPr/>
        <w:t xml:space="preserve">(18) Students participating in running start programs may be funded up to a combined maximum enrollment of 1.2 FTE including school district and institution of higher education enrollment consistent with the running start course requirements provided in Engrossed Second Substitute House Bill No. 1546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ind w:left="0" w:right="0" w:firstLine="360"/>
        <w:jc w:val="both"/>
      </w:pPr>
      <w:r>
        <w:rPr/>
        <w:t xml:space="preserve">(19) If two or more school districts consolidate and each district was receiving additional basic education formula staff units pursuant to subsection (12) of this section, the following apply:</w:t>
      </w:r>
    </w:p>
    <w:p>
      <w:pPr>
        <w:ind w:left="0" w:right="0" w:firstLine="360"/>
        <w:jc w:val="both"/>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ind w:left="0" w:right="0" w:firstLine="360"/>
        <w:jc w:val="both"/>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(12) of this section shall be reduced in increments of twenty percent per year.</w:t>
      </w:r>
    </w:p>
    <w:p>
      <w:pPr>
        <w:ind w:left="0" w:right="0" w:firstLine="360"/>
        <w:jc w:val="both"/>
      </w:pPr>
      <w:r>
        <w:rPr/>
        <w:t xml:space="preserve">(20)(a) Indirect cost charges by a school district to approved career and technical education middle and secondary programs shall not exceed 15 percent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ind w:left="0" w:right="0" w:firstLine="360"/>
        <w:jc w:val="both"/>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BASIC EDUCATION EMPLOYEE COMPENSATION</w:t>
      </w:r>
    </w:p>
    <w:p>
      <w:pPr>
        <w:ind w:left="0" w:right="0" w:firstLine="360"/>
        <w:jc w:val="both"/>
      </w:pPr>
      <w:r>
        <w:rPr/>
        <w:t xml:space="preserve">(1) The following calculations determine the salaries used in the state allocations for certificated instructional, certificated administrative, and classified staff units as provided in RCW 28A.150.280 and under section 502 of this act:</w:t>
      </w:r>
    </w:p>
    <w:p>
      <w:pPr>
        <w:ind w:left="0" w:right="0" w:firstLine="360"/>
        <w:jc w:val="both"/>
      </w:pPr>
      <w:r>
        <w:rPr/>
        <w:t xml:space="preserve">(a) Salary allocations for certificated instructional staff units are determined for each district by multiplying the district's certificated instructional total base salary shown on LEAP Document 2 by the district's average staff mix factor for certificated instructional staff in that school year, computed using LEAP document 1; and</w:t>
      </w:r>
    </w:p>
    <w:p>
      <w:pPr>
        <w:ind w:left="0" w:right="0" w:firstLine="360"/>
        <w:jc w:val="both"/>
      </w:pPr>
      <w:r>
        <w:rPr/>
        <w:t xml:space="preserve">(b) Salary allocations for certificated administrative staff units and classified staff units for each district are determined based on the district's certificated administrative and classified salary allocation amounts shown on LEAP Document 2.</w:t>
      </w:r>
    </w:p>
    <w:p>
      <w:pPr>
        <w:ind w:left="0" w:right="0" w:firstLine="360"/>
        <w:jc w:val="both"/>
      </w:pPr>
      <w:r>
        <w:rPr/>
        <w:t xml:space="preserve">(2) For the purposes of this section:</w:t>
      </w:r>
    </w:p>
    <w:p>
      <w:pPr>
        <w:ind w:left="0" w:right="0" w:firstLine="360"/>
        <w:jc w:val="both"/>
      </w:pPr>
      <w:r>
        <w:rPr/>
        <w:t xml:space="preserve">(a) "LEAP Document 1" means the staff mix factors for certificated instructional staff according to education and years of experience, as developed by the legislative evaluation and accountability program committee on March 20, 2015, at 08:06 hours; and</w:t>
      </w:r>
    </w:p>
    <w:p>
      <w:pPr>
        <w:ind w:left="0" w:right="0" w:firstLine="360"/>
        <w:jc w:val="both"/>
      </w:pPr>
      <w:r>
        <w:rPr/>
        <w:t xml:space="preserve">(b) "LEAP Document 2" means the school year salary allocations for certificated administrative staff and classified staff and derived and total base salaries for certificated instructional staff as developed by the legislative evaluation and accountability program committee on March 20, 2015, at 10:13 hours.</w:t>
      </w:r>
    </w:p>
    <w:p>
      <w:pPr>
        <w:ind w:left="0" w:right="0" w:firstLine="360"/>
        <w:jc w:val="both"/>
      </w:pPr>
      <w:r>
        <w:rPr/>
        <w:t xml:space="preserve">(3) Incremental fringe benefit factors are applied to salary adjustments at a rate of 20.78 percent for school year 2015-16 and 20.78 percent for school year 2016-17 for certificated instructional and certificated administrative staff and 19.22 percent for school year 2015-16 and 19.22 percent for the 2016-17 school year for classified staff.</w:t>
      </w:r>
    </w:p>
    <w:p>
      <w:pPr>
        <w:ind w:left="0" w:right="0" w:firstLine="360"/>
        <w:jc w:val="both"/>
      </w:pPr>
      <w:r>
        <w:rPr/>
        <w:t xml:space="preserve">(4)(a) Pursuant to RCW 28A.150.410, the following state-wide salary allocation schedules for certificated instructional staff are established for basic education salary allocations:</w:t>
      </w:r>
    </w:p>
    <w:p>
      <w:pPr>
        <w:ind w:left="0" w:right="0" w:firstLine="360"/>
        <w:jc w:val="both"/>
      </w:pPr>
      <w:r>
        <w:rPr/>
        <w:t xml:space="preserve"> </w:t>
      </w:r>
    </w:p>
    <w:tbl>
      <w:tblPr>
        <w:tblW w:w="0" w:type="auto"/>
        <w:jc w:val="center"/>
        <w:tcMar>
          <w:tblCellMar>
            <w:top w:w="0" w:type="dxa"/>
          </w:tblCellMar>
        </w:tcMar>
        <w:tcMar>
          <w:tblCellMar>
            <w:left w:w="70" w:type="dxa"/>
            <w:right w:w="70" w:type="dxa"/>
          </w:tblCellMar>
        </w:tcMar>
      </w:tblPr>
      <w:tblGrid>
        <w:gridCol w:w="1080"/>
        <w:gridCol w:w="1000"/>
        <w:gridCol w:w="1000"/>
        <w:gridCol w:w="1000"/>
        <w:gridCol w:w="1000"/>
        <w:gridCol w:w="1000"/>
        <w:gridCol w:w="1000"/>
        <w:gridCol w:w="1000"/>
        <w:gridCol w:w="1000"/>
        <w:gridCol w:w="1080"/>
      </w:tblGrid>
      <w:tr>
        <w:tc>
          <w:tcPr>
            <w:gridSpan w:val="10"/>
            <w:tcW w:w="10160" w:type="dxa"/>
            <w:vAlign w:val="top"/>
          </w:tcPr>
          <w:p>
            <w:pPr>
              <w:ind w:left="0" w:right="0" w:firstLine="0"/>
              <w:jc w:val="center"/>
            </w:pPr>
            <w:r>
              <w:rPr>
                <w:rFonts w:ascii="Times New Roman" w:hAnsi="Times New Roman"/>
                <w:sz w:val="20"/>
              </w:rPr>
              <w:t xml:space="preserve">Table Of Total Base Salaries For Certificated Instructional Staff For School Year 2015-16</w:t>
            </w:r>
          </w:p>
        </w:tc>
      </w:tr>
      <w:tr>
        <w:tc>
          <w:tcPr>
            <w:gridSpan w:val="10"/>
            <w:tcW w:w="10160" w:type="dxa"/>
            <w:vAlign w:val="top"/>
          </w:tcPr>
          <w:p>
            <w:pPr>
              <w:ind w:left="0" w:right="0" w:firstLine="0"/>
              <w:jc w:val="center"/>
            </w:pPr>
            <w:r>
              <w:rPr>
                <w:rFonts w:ascii="Times New Roman" w:hAnsi="Times New Roman"/>
                <w:sz w:val="20"/>
              </w:rPr>
              <w:t xml:space="preserve">*** Education Experience ***</w:t>
            </w:r>
          </w:p>
        </w:tc>
      </w:tr>
      <w:tr>
        <w:tc>
          <w:tcPr>
            <w:tcW w:w="1080" w:type="dxa"/>
            <w:vAlign w:val="top"/>
          </w:tcPr>
          <w:p>
            <w:pPr>
              <w:ind w:left="0" w:right="0" w:firstLine="0"/>
              <w:jc w:val="center"/>
            </w:pPr>
            <w:r>
              <w:rPr>
                <w:rFonts w:ascii="Times New Roman" w:hAnsi="Times New Roman"/>
                <w:sz w:val="20"/>
              </w:rPr>
              <w:t xml:space="preserve">Years</w:t>
            </w:r>
          </w:p>
        </w:tc>
        <w:tc>
          <w:tcPr>
            <w:tcW w:w="1000" w:type="dxa"/>
            <w:vAlign w:val="top"/>
          </w:tcPr>
          <w:p>
            <w:pPr>
              <w:ind w:left="0" w:right="0" w:firstLine="0"/>
              <w:jc w:val="center"/>
            </w:pPr>
          </w:p>
        </w:tc>
        <w:tc>
          <w:tcPr>
            <w:tcW w:w="1000" w:type="dxa"/>
            <w:vAlign w:val="top"/>
          </w:tcPr>
          <w:p>
            <w:pPr>
              <w:ind w:left="0" w:right="0" w:firstLine="0"/>
              <w:jc w:val="right"/>
            </w:pPr>
          </w:p>
        </w:tc>
        <w:tc>
          <w:tcPr>
            <w:tcW w:w="1000" w:type="dxa"/>
            <w:vAlign w:val="top"/>
          </w:tcPr>
          <w:p>
            <w:pPr>
              <w:ind w:left="0" w:right="0" w:firstLine="0"/>
              <w:jc w:val="right"/>
            </w:pPr>
          </w:p>
        </w:tc>
        <w:tc>
          <w:tcPr>
            <w:tcW w:w="1000" w:type="dxa"/>
            <w:vAlign w:val="top"/>
          </w:tcPr>
          <w:p>
            <w:pPr>
              <w:ind w:left="0" w:right="0" w:firstLine="0"/>
              <w:jc w:val="right"/>
            </w:pPr>
          </w:p>
        </w:tc>
        <w:tc>
          <w:tcPr>
            <w:tcW w:w="1000" w:type="dxa"/>
            <w:vAlign w:val="top"/>
          </w:tcPr>
          <w:p>
            <w:pPr>
              <w:ind w:left="0" w:right="0" w:firstLine="0"/>
              <w:jc w:val="right"/>
            </w:pPr>
          </w:p>
        </w:tc>
        <w:tc>
          <w:tcPr>
            <w:tcW w:w="1000" w:type="dxa"/>
            <w:vAlign w:val="top"/>
          </w:tcPr>
          <w:p>
            <w:pPr>
              <w:ind w:left="0" w:right="0" w:firstLine="0"/>
              <w:jc w:val="right"/>
            </w:pPr>
          </w:p>
        </w:tc>
        <w:tc>
          <w:tcPr>
            <w:tcW w:w="1000" w:type="dxa"/>
            <w:vAlign w:val="top"/>
          </w:tcPr>
          <w:p>
            <w:pPr>
              <w:ind w:left="0" w:right="0" w:firstLine="0"/>
              <w:jc w:val="right"/>
            </w:pPr>
          </w:p>
        </w:tc>
        <w:tc>
          <w:tcPr>
            <w:tcW w:w="1000" w:type="dxa"/>
            <w:vAlign w:val="top"/>
          </w:tcPr>
          <w:p>
            <w:pPr>
              <w:ind w:left="0" w:right="0" w:firstLine="0"/>
              <w:jc w:val="right"/>
            </w:pPr>
          </w:p>
        </w:tc>
        <w:tc>
          <w:tcPr>
            <w:tcW w:w="1080" w:type="dxa"/>
            <w:vAlign w:val="top"/>
          </w:tcPr>
          <w:p>
            <w:pPr>
              <w:ind w:left="0" w:right="0" w:firstLine="0"/>
              <w:jc w:val="center"/>
            </w:pPr>
            <w:r>
              <w:rPr>
                <w:rFonts w:ascii="Times New Roman" w:hAnsi="Times New Roman"/>
                <w:sz w:val="20"/>
              </w:rPr>
              <w:t xml:space="preserve"> MA+90</w:t>
            </w:r>
          </w:p>
        </w:tc>
      </w:tr>
      <w:tr>
        <w:tc>
          <w:tcPr>
            <w:tcW w:w="1080" w:type="dxa"/>
            <w:vAlign w:val="top"/>
          </w:tcPr>
          <w:p>
            <w:pPr>
              <w:ind w:left="0" w:right="0" w:firstLine="0"/>
              <w:jc w:val="center"/>
            </w:pPr>
            <w:r>
              <w:rPr>
                <w:rFonts w:ascii="Times New Roman" w:hAnsi="Times New Roman"/>
                <w:sz w:val="20"/>
              </w:rPr>
              <w:t xml:space="preserve">of</w:t>
            </w:r>
          </w:p>
        </w:tc>
        <w:tc>
          <w:tcPr>
            <w:tcW w:w="1000" w:type="dxa"/>
            <w:vAlign w:val="top"/>
          </w:tcPr>
          <w:p>
            <w:pPr>
              <w:ind w:left="0" w:right="0" w:firstLine="0"/>
              <w:jc w:val="center"/>
            </w:pPr>
          </w:p>
        </w:tc>
        <w:tc>
          <w:tcPr>
            <w:tcW w:w="1000" w:type="dxa"/>
            <w:vAlign w:val="top"/>
          </w:tcPr>
          <w:p>
            <w:pPr>
              <w:ind w:left="0" w:right="0" w:firstLine="0"/>
              <w:jc w:val="right"/>
            </w:pPr>
          </w:p>
        </w:tc>
        <w:tc>
          <w:tcPr>
            <w:tcW w:w="1000" w:type="dxa"/>
            <w:vAlign w:val="top"/>
          </w:tcPr>
          <w:p>
            <w:pPr>
              <w:ind w:left="0" w:right="0" w:firstLine="0"/>
              <w:jc w:val="right"/>
            </w:pPr>
          </w:p>
        </w:tc>
        <w:tc>
          <w:tcPr>
            <w:tcW w:w="1000" w:type="dxa"/>
            <w:vAlign w:val="top"/>
          </w:tcPr>
          <w:p>
            <w:pPr>
              <w:ind w:left="0" w:right="0" w:firstLine="0"/>
              <w:jc w:val="right"/>
            </w:pPr>
          </w:p>
        </w:tc>
        <w:tc>
          <w:tcPr>
            <w:tcW w:w="1000" w:type="dxa"/>
            <w:vAlign w:val="top"/>
          </w:tcPr>
          <w:p>
            <w:pPr>
              <w:ind w:left="0" w:right="0" w:firstLine="0"/>
              <w:jc w:val="right"/>
            </w:pPr>
          </w:p>
        </w:tc>
        <w:tc>
          <w:tcPr>
            <w:tcW w:w="1000" w:type="dxa"/>
            <w:vAlign w:val="top"/>
          </w:tcPr>
          <w:p>
            <w:pPr>
              <w:ind w:left="0" w:right="0" w:firstLine="0"/>
              <w:jc w:val="right"/>
            </w:pPr>
          </w:p>
        </w:tc>
        <w:tc>
          <w:tcPr>
            <w:tcW w:w="1000" w:type="dxa"/>
            <w:vAlign w:val="top"/>
          </w:tcPr>
          <w:p>
            <w:pPr>
              <w:ind w:left="0" w:right="0" w:firstLine="0"/>
              <w:jc w:val="right"/>
            </w:pPr>
          </w:p>
        </w:tc>
        <w:tc>
          <w:tcPr>
            <w:tcW w:w="1000" w:type="dxa"/>
            <w:vAlign w:val="top"/>
          </w:tcPr>
          <w:p>
            <w:pPr>
              <w:ind w:left="0" w:right="0" w:firstLine="0"/>
              <w:jc w:val="right"/>
            </w:pPr>
          </w:p>
        </w:tc>
        <w:tc>
          <w:tcPr>
            <w:tcW w:w="1080" w:type="dxa"/>
            <w:vAlign w:val="top"/>
          </w:tcPr>
          <w:p>
            <w:pPr>
              <w:ind w:left="0" w:right="0" w:firstLine="0"/>
              <w:jc w:val="center"/>
            </w:pPr>
            <w:r>
              <w:rPr>
                <w:rFonts w:ascii="Times New Roman" w:hAnsi="Times New Roman"/>
                <w:sz w:val="20"/>
              </w:rPr>
              <w:t xml:space="preserve"> OR</w:t>
            </w:r>
          </w:p>
        </w:tc>
      </w:tr>
      <w:tr>
        <w:tc>
          <w:tcPr>
            <w:tcW w:w="1080" w:type="dxa"/>
            <w:vAlign w:val="top"/>
          </w:tcPr>
          <w:p>
            <w:pPr>
              <w:ind w:left="0" w:right="0" w:firstLine="0"/>
              <w:jc w:val="center"/>
            </w:pPr>
            <w:r>
              <w:rPr>
                <w:rFonts w:ascii="Times New Roman" w:hAnsi="Times New Roman"/>
                <w:sz w:val="20"/>
              </w:rPr>
              <w:t xml:space="preserve">Service</w:t>
            </w:r>
          </w:p>
        </w:tc>
        <w:tc>
          <w:tcPr>
            <w:tcW w:w="1000" w:type="dxa"/>
            <w:vAlign w:val="top"/>
          </w:tcPr>
          <w:p>
            <w:pPr>
              <w:ind w:left="0" w:right="0" w:firstLine="0"/>
              <w:jc w:val="center"/>
            </w:pPr>
            <w:r>
              <w:rPr>
                <w:rFonts w:ascii="Times New Roman" w:hAnsi="Times New Roman"/>
                <w:sz w:val="20"/>
              </w:rPr>
              <w:t xml:space="preserve">  BA  </w:t>
            </w:r>
          </w:p>
        </w:tc>
        <w:tc>
          <w:tcPr>
            <w:tcW w:w="1000" w:type="dxa"/>
            <w:vAlign w:val="top"/>
          </w:tcPr>
          <w:p>
            <w:pPr>
              <w:ind w:left="0" w:right="0" w:firstLine="0"/>
              <w:jc w:val="center"/>
            </w:pPr>
            <w:r>
              <w:rPr>
                <w:rFonts w:ascii="Times New Roman" w:hAnsi="Times New Roman"/>
                <w:sz w:val="20"/>
              </w:rPr>
              <w:t xml:space="preserve">BA+15</w:t>
            </w:r>
          </w:p>
        </w:tc>
        <w:tc>
          <w:tcPr>
            <w:tcW w:w="1000" w:type="dxa"/>
            <w:vAlign w:val="top"/>
          </w:tcPr>
          <w:p>
            <w:pPr>
              <w:ind w:left="0" w:right="0" w:firstLine="0"/>
              <w:jc w:val="center"/>
            </w:pPr>
            <w:r>
              <w:rPr>
                <w:rFonts w:ascii="Times New Roman" w:hAnsi="Times New Roman"/>
                <w:sz w:val="20"/>
              </w:rPr>
              <w:t xml:space="preserve">BA+30</w:t>
            </w:r>
          </w:p>
        </w:tc>
        <w:tc>
          <w:tcPr>
            <w:tcW w:w="1000" w:type="dxa"/>
            <w:vAlign w:val="top"/>
          </w:tcPr>
          <w:p>
            <w:pPr>
              <w:ind w:left="0" w:right="0" w:firstLine="0"/>
              <w:jc w:val="center"/>
            </w:pPr>
            <w:r>
              <w:rPr>
                <w:rFonts w:ascii="Times New Roman" w:hAnsi="Times New Roman"/>
                <w:sz w:val="20"/>
              </w:rPr>
              <w:t xml:space="preserve">BA+45</w:t>
            </w:r>
          </w:p>
        </w:tc>
        <w:tc>
          <w:tcPr>
            <w:tcW w:w="1000" w:type="dxa"/>
            <w:vAlign w:val="top"/>
          </w:tcPr>
          <w:p>
            <w:pPr>
              <w:ind w:left="0" w:right="0" w:firstLine="0"/>
              <w:jc w:val="center"/>
            </w:pPr>
            <w:r>
              <w:rPr>
                <w:rFonts w:ascii="Times New Roman" w:hAnsi="Times New Roman"/>
                <w:sz w:val="20"/>
              </w:rPr>
              <w:t xml:space="preserve">BA+90</w:t>
            </w:r>
          </w:p>
        </w:tc>
        <w:tc>
          <w:tcPr>
            <w:tcW w:w="1000" w:type="dxa"/>
            <w:vAlign w:val="top"/>
          </w:tcPr>
          <w:p>
            <w:pPr>
              <w:ind w:left="0" w:right="0" w:firstLine="0"/>
              <w:jc w:val="center"/>
            </w:pPr>
            <w:r>
              <w:rPr>
                <w:rFonts w:ascii="Times New Roman" w:hAnsi="Times New Roman"/>
                <w:sz w:val="20"/>
              </w:rPr>
              <w:t xml:space="preserve">BA+135</w:t>
            </w:r>
          </w:p>
        </w:tc>
        <w:tc>
          <w:tcPr>
            <w:tcW w:w="1000" w:type="dxa"/>
            <w:vAlign w:val="top"/>
          </w:tcPr>
          <w:p>
            <w:pPr>
              <w:ind w:left="0" w:right="0" w:firstLine="0"/>
              <w:jc w:val="center"/>
            </w:pPr>
            <w:r>
              <w:rPr>
                <w:rFonts w:ascii="Times New Roman" w:hAnsi="Times New Roman"/>
                <w:sz w:val="20"/>
              </w:rPr>
              <w:t xml:space="preserve">  MA  </w:t>
            </w:r>
          </w:p>
        </w:tc>
        <w:tc>
          <w:tcPr>
            <w:tcW w:w="1000" w:type="dxa"/>
            <w:vAlign w:val="top"/>
          </w:tcPr>
          <w:p>
            <w:pPr>
              <w:ind w:left="0" w:right="0" w:firstLine="0"/>
              <w:jc w:val="center"/>
            </w:pPr>
            <w:r>
              <w:rPr>
                <w:rFonts w:ascii="Times New Roman" w:hAnsi="Times New Roman"/>
                <w:sz w:val="20"/>
              </w:rPr>
              <w:t xml:space="preserve">MA+45</w:t>
            </w:r>
          </w:p>
        </w:tc>
        <w:tc>
          <w:tcPr>
            <w:tcW w:w="1080" w:type="dxa"/>
            <w:vAlign w:val="top"/>
          </w:tcPr>
          <w:p>
            <w:pPr>
              <w:ind w:left="0" w:right="0" w:firstLine="0"/>
              <w:jc w:val="center"/>
            </w:pPr>
            <w:r>
              <w:rPr>
                <w:rFonts w:ascii="Times New Roman" w:hAnsi="Times New Roman"/>
                <w:sz w:val="20"/>
              </w:rPr>
              <w:t xml:space="preserve">Ph.D.</w:t>
            </w:r>
          </w:p>
        </w:tc>
      </w:tr>
      <w:tr>
        <w:tc>
          <w:tcPr>
            <w:tcW w:w="1080" w:type="dxa"/>
            <w:vAlign w:val="top"/>
          </w:tcPr>
          <w:p>
            <w:pPr>
              <w:ind w:left="0" w:right="0" w:firstLine="0"/>
              <w:jc w:val="center"/>
            </w:pPr>
            <w:r>
              <w:rPr>
                <w:rFonts w:ascii="Times New Roman" w:hAnsi="Times New Roman"/>
                <w:sz w:val="20"/>
              </w:rPr>
              <w:t xml:space="preserve">0</w:t>
            </w:r>
          </w:p>
        </w:tc>
        <w:tc>
          <w:tcPr>
            <w:tcW w:w="1000" w:type="dxa"/>
            <w:vAlign w:val="top"/>
          </w:tcPr>
          <w:p>
            <w:pPr>
              <w:ind w:left="0" w:right="0" w:firstLine="0"/>
              <w:jc w:val="center"/>
            </w:pPr>
            <w:r>
              <w:rPr>
                <w:rFonts w:ascii="Times New Roman" w:hAnsi="Times New Roman"/>
                <w:sz w:val="20"/>
              </w:rPr>
              <w:t xml:space="preserve">35,069 </w:t>
            </w:r>
          </w:p>
        </w:tc>
        <w:tc>
          <w:tcPr>
            <w:tcW w:w="1000" w:type="dxa"/>
            <w:vAlign w:val="top"/>
          </w:tcPr>
          <w:p>
            <w:pPr>
              <w:ind w:left="0" w:right="0" w:firstLine="0"/>
              <w:jc w:val="center"/>
            </w:pPr>
            <w:r>
              <w:rPr>
                <w:rFonts w:ascii="Times New Roman" w:hAnsi="Times New Roman"/>
                <w:sz w:val="20"/>
              </w:rPr>
              <w:t xml:space="preserve">36,016 </w:t>
            </w:r>
          </w:p>
        </w:tc>
        <w:tc>
          <w:tcPr>
            <w:tcW w:w="1000" w:type="dxa"/>
            <w:vAlign w:val="top"/>
          </w:tcPr>
          <w:p>
            <w:pPr>
              <w:ind w:left="0" w:right="0" w:firstLine="0"/>
              <w:jc w:val="center"/>
            </w:pPr>
            <w:r>
              <w:rPr>
                <w:rFonts w:ascii="Times New Roman" w:hAnsi="Times New Roman"/>
                <w:sz w:val="20"/>
              </w:rPr>
              <w:t xml:space="preserve">36,997 </w:t>
            </w:r>
          </w:p>
        </w:tc>
        <w:tc>
          <w:tcPr>
            <w:tcW w:w="1000" w:type="dxa"/>
            <w:vAlign w:val="top"/>
          </w:tcPr>
          <w:p>
            <w:pPr>
              <w:ind w:left="0" w:right="0" w:firstLine="0"/>
              <w:jc w:val="center"/>
            </w:pPr>
            <w:r>
              <w:rPr>
                <w:rFonts w:ascii="Times New Roman" w:hAnsi="Times New Roman"/>
                <w:sz w:val="20"/>
              </w:rPr>
              <w:t xml:space="preserve">37,981 </w:t>
            </w:r>
          </w:p>
        </w:tc>
        <w:tc>
          <w:tcPr>
            <w:tcW w:w="1000" w:type="dxa"/>
            <w:vAlign w:val="top"/>
          </w:tcPr>
          <w:p>
            <w:pPr>
              <w:ind w:left="0" w:right="0" w:firstLine="0"/>
              <w:jc w:val="center"/>
            </w:pPr>
            <w:r>
              <w:rPr>
                <w:rFonts w:ascii="Times New Roman" w:hAnsi="Times New Roman"/>
                <w:sz w:val="20"/>
              </w:rPr>
              <w:t xml:space="preserve">41,137 </w:t>
            </w:r>
          </w:p>
        </w:tc>
        <w:tc>
          <w:tcPr>
            <w:tcW w:w="1000" w:type="dxa"/>
            <w:vAlign w:val="top"/>
          </w:tcPr>
          <w:p>
            <w:pPr>
              <w:ind w:left="0" w:right="0" w:firstLine="0"/>
              <w:jc w:val="center"/>
            </w:pPr>
            <w:r>
              <w:rPr>
                <w:rFonts w:ascii="Times New Roman" w:hAnsi="Times New Roman"/>
                <w:sz w:val="20"/>
              </w:rPr>
              <w:t xml:space="preserve">43,170 </w:t>
            </w:r>
          </w:p>
        </w:tc>
        <w:tc>
          <w:tcPr>
            <w:tcW w:w="1000" w:type="dxa"/>
            <w:vAlign w:val="top"/>
          </w:tcPr>
          <w:p>
            <w:pPr>
              <w:ind w:left="0" w:right="0" w:firstLine="0"/>
              <w:jc w:val="center"/>
            </w:pPr>
            <w:r>
              <w:rPr>
                <w:rFonts w:ascii="Times New Roman" w:hAnsi="Times New Roman"/>
                <w:sz w:val="20"/>
              </w:rPr>
              <w:t xml:space="preserve">42,045 </w:t>
            </w:r>
          </w:p>
        </w:tc>
        <w:tc>
          <w:tcPr>
            <w:tcW w:w="1000" w:type="dxa"/>
            <w:vAlign w:val="top"/>
          </w:tcPr>
          <w:p>
            <w:pPr>
              <w:ind w:left="0" w:right="0" w:firstLine="0"/>
              <w:jc w:val="center"/>
            </w:pPr>
            <w:r>
              <w:rPr>
                <w:rFonts w:ascii="Times New Roman" w:hAnsi="Times New Roman"/>
                <w:sz w:val="20"/>
              </w:rPr>
              <w:t xml:space="preserve">45,201 </w:t>
            </w:r>
          </w:p>
        </w:tc>
        <w:tc>
          <w:tcPr>
            <w:tcW w:w="1080" w:type="dxa"/>
            <w:vAlign w:val="top"/>
          </w:tcPr>
          <w:p>
            <w:pPr>
              <w:ind w:left="0" w:right="0" w:firstLine="0"/>
              <w:jc w:val="center"/>
            </w:pPr>
            <w:r>
              <w:rPr>
                <w:rFonts w:ascii="Times New Roman" w:hAnsi="Times New Roman"/>
                <w:sz w:val="20"/>
              </w:rPr>
              <w:t xml:space="preserve">47,235 </w:t>
            </w:r>
          </w:p>
        </w:tc>
      </w:tr>
      <w:tr>
        <w:tc>
          <w:tcPr>
            <w:tcW w:w="1080" w:type="dxa"/>
            <w:vAlign w:val="top"/>
          </w:tcPr>
          <w:p>
            <w:pPr>
              <w:ind w:left="0" w:right="0" w:firstLine="0"/>
              <w:jc w:val="center"/>
            </w:pPr>
            <w:r>
              <w:rPr>
                <w:rFonts w:ascii="Times New Roman" w:hAnsi="Times New Roman"/>
                <w:sz w:val="20"/>
              </w:rPr>
              <w:t xml:space="preserve">1</w:t>
            </w:r>
          </w:p>
        </w:tc>
        <w:tc>
          <w:tcPr>
            <w:tcW w:w="1000" w:type="dxa"/>
            <w:vAlign w:val="top"/>
          </w:tcPr>
          <w:p>
            <w:pPr>
              <w:ind w:left="0" w:right="0" w:firstLine="0"/>
              <w:jc w:val="center"/>
            </w:pPr>
            <w:r>
              <w:rPr>
                <w:rFonts w:ascii="Times New Roman" w:hAnsi="Times New Roman"/>
                <w:sz w:val="20"/>
              </w:rPr>
              <w:t xml:space="preserve">35,541 </w:t>
            </w:r>
          </w:p>
        </w:tc>
        <w:tc>
          <w:tcPr>
            <w:tcW w:w="1000" w:type="dxa"/>
            <w:vAlign w:val="top"/>
          </w:tcPr>
          <w:p>
            <w:pPr>
              <w:ind w:left="0" w:right="0" w:firstLine="0"/>
              <w:jc w:val="center"/>
            </w:pPr>
            <w:r>
              <w:rPr>
                <w:rFonts w:ascii="Times New Roman" w:hAnsi="Times New Roman"/>
                <w:sz w:val="20"/>
              </w:rPr>
              <w:t xml:space="preserve">36,501 </w:t>
            </w:r>
          </w:p>
        </w:tc>
        <w:tc>
          <w:tcPr>
            <w:tcW w:w="1000" w:type="dxa"/>
            <w:vAlign w:val="top"/>
          </w:tcPr>
          <w:p>
            <w:pPr>
              <w:ind w:left="0" w:right="0" w:firstLine="0"/>
              <w:jc w:val="center"/>
            </w:pPr>
            <w:r>
              <w:rPr>
                <w:rFonts w:ascii="Times New Roman" w:hAnsi="Times New Roman"/>
                <w:sz w:val="20"/>
              </w:rPr>
              <w:t xml:space="preserve">37,495 </w:t>
            </w:r>
          </w:p>
        </w:tc>
        <w:tc>
          <w:tcPr>
            <w:tcW w:w="1000" w:type="dxa"/>
            <w:vAlign w:val="top"/>
          </w:tcPr>
          <w:p>
            <w:pPr>
              <w:ind w:left="0" w:right="0" w:firstLine="0"/>
              <w:jc w:val="center"/>
            </w:pPr>
            <w:r>
              <w:rPr>
                <w:rFonts w:ascii="Times New Roman" w:hAnsi="Times New Roman"/>
                <w:sz w:val="20"/>
              </w:rPr>
              <w:t xml:space="preserve">38,522 </w:t>
            </w:r>
          </w:p>
        </w:tc>
        <w:tc>
          <w:tcPr>
            <w:tcW w:w="1000" w:type="dxa"/>
            <w:vAlign w:val="top"/>
          </w:tcPr>
          <w:p>
            <w:pPr>
              <w:ind w:left="0" w:right="0" w:firstLine="0"/>
              <w:jc w:val="center"/>
            </w:pPr>
            <w:r>
              <w:rPr>
                <w:rFonts w:ascii="Times New Roman" w:hAnsi="Times New Roman"/>
                <w:sz w:val="20"/>
              </w:rPr>
              <w:t xml:space="preserve">41,711 </w:t>
            </w:r>
          </w:p>
        </w:tc>
        <w:tc>
          <w:tcPr>
            <w:tcW w:w="1000" w:type="dxa"/>
            <w:vAlign w:val="top"/>
          </w:tcPr>
          <w:p>
            <w:pPr>
              <w:ind w:left="0" w:right="0" w:firstLine="0"/>
              <w:jc w:val="center"/>
            </w:pPr>
            <w:r>
              <w:rPr>
                <w:rFonts w:ascii="Times New Roman" w:hAnsi="Times New Roman"/>
                <w:sz w:val="20"/>
              </w:rPr>
              <w:t xml:space="preserve">43,732 </w:t>
            </w:r>
          </w:p>
        </w:tc>
        <w:tc>
          <w:tcPr>
            <w:tcW w:w="1000" w:type="dxa"/>
            <w:vAlign w:val="top"/>
          </w:tcPr>
          <w:p>
            <w:pPr>
              <w:ind w:left="0" w:right="0" w:firstLine="0"/>
              <w:jc w:val="center"/>
            </w:pPr>
            <w:r>
              <w:rPr>
                <w:rFonts w:ascii="Times New Roman" w:hAnsi="Times New Roman"/>
                <w:sz w:val="20"/>
              </w:rPr>
              <w:t xml:space="preserve">42,512 </w:t>
            </w:r>
          </w:p>
        </w:tc>
        <w:tc>
          <w:tcPr>
            <w:tcW w:w="1000" w:type="dxa"/>
            <w:vAlign w:val="top"/>
          </w:tcPr>
          <w:p>
            <w:pPr>
              <w:ind w:left="0" w:right="0" w:firstLine="0"/>
              <w:jc w:val="center"/>
            </w:pPr>
            <w:r>
              <w:rPr>
                <w:rFonts w:ascii="Times New Roman" w:hAnsi="Times New Roman"/>
                <w:sz w:val="20"/>
              </w:rPr>
              <w:t xml:space="preserve">45,701 </w:t>
            </w:r>
          </w:p>
        </w:tc>
        <w:tc>
          <w:tcPr>
            <w:tcW w:w="1080" w:type="dxa"/>
            <w:vAlign w:val="top"/>
          </w:tcPr>
          <w:p>
            <w:pPr>
              <w:ind w:left="0" w:right="0" w:firstLine="0"/>
              <w:jc w:val="center"/>
            </w:pPr>
            <w:r>
              <w:rPr>
                <w:rFonts w:ascii="Times New Roman" w:hAnsi="Times New Roman"/>
                <w:sz w:val="20"/>
              </w:rPr>
              <w:t xml:space="preserve">47,722 </w:t>
            </w:r>
          </w:p>
        </w:tc>
      </w:tr>
      <w:tr>
        <w:tc>
          <w:tcPr>
            <w:tcW w:w="1080" w:type="dxa"/>
            <w:vAlign w:val="top"/>
          </w:tcPr>
          <w:p>
            <w:pPr>
              <w:ind w:left="0" w:right="0" w:firstLine="0"/>
              <w:jc w:val="center"/>
            </w:pPr>
            <w:r>
              <w:rPr>
                <w:rFonts w:ascii="Times New Roman" w:hAnsi="Times New Roman"/>
                <w:sz w:val="20"/>
              </w:rPr>
              <w:t xml:space="preserve">2</w:t>
            </w:r>
          </w:p>
        </w:tc>
        <w:tc>
          <w:tcPr>
            <w:tcW w:w="1000" w:type="dxa"/>
            <w:vAlign w:val="top"/>
          </w:tcPr>
          <w:p>
            <w:pPr>
              <w:ind w:left="0" w:right="0" w:firstLine="0"/>
              <w:jc w:val="center"/>
            </w:pPr>
            <w:r>
              <w:rPr>
                <w:rFonts w:ascii="Times New Roman" w:hAnsi="Times New Roman"/>
                <w:sz w:val="20"/>
              </w:rPr>
              <w:t xml:space="preserve">35,991 </w:t>
            </w:r>
          </w:p>
        </w:tc>
        <w:tc>
          <w:tcPr>
            <w:tcW w:w="1000" w:type="dxa"/>
            <w:vAlign w:val="top"/>
          </w:tcPr>
          <w:p>
            <w:pPr>
              <w:ind w:left="0" w:right="0" w:firstLine="0"/>
              <w:jc w:val="center"/>
            </w:pPr>
            <w:r>
              <w:rPr>
                <w:rFonts w:ascii="Times New Roman" w:hAnsi="Times New Roman"/>
                <w:sz w:val="20"/>
              </w:rPr>
              <w:t xml:space="preserve">36,960 </w:t>
            </w:r>
          </w:p>
        </w:tc>
        <w:tc>
          <w:tcPr>
            <w:tcW w:w="1000" w:type="dxa"/>
            <w:vAlign w:val="top"/>
          </w:tcPr>
          <w:p>
            <w:pPr>
              <w:ind w:left="0" w:right="0" w:firstLine="0"/>
              <w:jc w:val="center"/>
            </w:pPr>
            <w:r>
              <w:rPr>
                <w:rFonts w:ascii="Times New Roman" w:hAnsi="Times New Roman"/>
                <w:sz w:val="20"/>
              </w:rPr>
              <w:t xml:space="preserve">37,965 </w:t>
            </w:r>
          </w:p>
        </w:tc>
        <w:tc>
          <w:tcPr>
            <w:tcW w:w="1000" w:type="dxa"/>
            <w:vAlign w:val="top"/>
          </w:tcPr>
          <w:p>
            <w:pPr>
              <w:ind w:left="0" w:right="0" w:firstLine="0"/>
              <w:jc w:val="center"/>
            </w:pPr>
            <w:r>
              <w:rPr>
                <w:rFonts w:ascii="Times New Roman" w:hAnsi="Times New Roman"/>
                <w:sz w:val="20"/>
              </w:rPr>
              <w:t xml:space="preserve">39,071 </w:t>
            </w:r>
          </w:p>
        </w:tc>
        <w:tc>
          <w:tcPr>
            <w:tcW w:w="1000" w:type="dxa"/>
            <w:vAlign w:val="top"/>
          </w:tcPr>
          <w:p>
            <w:pPr>
              <w:ind w:left="0" w:right="0" w:firstLine="0"/>
              <w:jc w:val="center"/>
            </w:pPr>
            <w:r>
              <w:rPr>
                <w:rFonts w:ascii="Times New Roman" w:hAnsi="Times New Roman"/>
                <w:sz w:val="20"/>
              </w:rPr>
              <w:t xml:space="preserve">42,250 </w:t>
            </w:r>
          </w:p>
        </w:tc>
        <w:tc>
          <w:tcPr>
            <w:tcW w:w="1000" w:type="dxa"/>
            <w:vAlign w:val="top"/>
          </w:tcPr>
          <w:p>
            <w:pPr>
              <w:ind w:left="0" w:right="0" w:firstLine="0"/>
              <w:jc w:val="center"/>
            </w:pPr>
            <w:r>
              <w:rPr>
                <w:rFonts w:ascii="Times New Roman" w:hAnsi="Times New Roman"/>
                <w:sz w:val="20"/>
              </w:rPr>
              <w:t xml:space="preserve">44,293 </w:t>
            </w:r>
          </w:p>
        </w:tc>
        <w:tc>
          <w:tcPr>
            <w:tcW w:w="1000" w:type="dxa"/>
            <w:vAlign w:val="top"/>
          </w:tcPr>
          <w:p>
            <w:pPr>
              <w:ind w:left="0" w:right="0" w:firstLine="0"/>
              <w:jc w:val="center"/>
            </w:pPr>
            <w:r>
              <w:rPr>
                <w:rFonts w:ascii="Times New Roman" w:hAnsi="Times New Roman"/>
                <w:sz w:val="20"/>
              </w:rPr>
              <w:t xml:space="preserve">42,983 </w:t>
            </w:r>
          </w:p>
        </w:tc>
        <w:tc>
          <w:tcPr>
            <w:tcW w:w="1000" w:type="dxa"/>
            <w:vAlign w:val="top"/>
          </w:tcPr>
          <w:p>
            <w:pPr>
              <w:ind w:left="0" w:right="0" w:firstLine="0"/>
              <w:jc w:val="center"/>
            </w:pPr>
            <w:r>
              <w:rPr>
                <w:rFonts w:ascii="Times New Roman" w:hAnsi="Times New Roman"/>
                <w:sz w:val="20"/>
              </w:rPr>
              <w:t xml:space="preserve">46,162 </w:t>
            </w:r>
          </w:p>
        </w:tc>
        <w:tc>
          <w:tcPr>
            <w:tcW w:w="1080" w:type="dxa"/>
            <w:vAlign w:val="top"/>
          </w:tcPr>
          <w:p>
            <w:pPr>
              <w:ind w:left="0" w:right="0" w:firstLine="0"/>
              <w:jc w:val="center"/>
            </w:pPr>
            <w:r>
              <w:rPr>
                <w:rFonts w:ascii="Times New Roman" w:hAnsi="Times New Roman"/>
                <w:sz w:val="20"/>
              </w:rPr>
              <w:t xml:space="preserve">48,205 </w:t>
            </w:r>
          </w:p>
        </w:tc>
      </w:tr>
      <w:tr>
        <w:tc>
          <w:tcPr>
            <w:tcW w:w="1080" w:type="dxa"/>
            <w:vAlign w:val="top"/>
          </w:tcPr>
          <w:p>
            <w:pPr>
              <w:ind w:left="0" w:right="0" w:firstLine="0"/>
              <w:jc w:val="center"/>
            </w:pPr>
            <w:r>
              <w:rPr>
                <w:rFonts w:ascii="Times New Roman" w:hAnsi="Times New Roman"/>
                <w:sz w:val="20"/>
              </w:rPr>
              <w:t xml:space="preserve">3</w:t>
            </w:r>
          </w:p>
        </w:tc>
        <w:tc>
          <w:tcPr>
            <w:tcW w:w="1000" w:type="dxa"/>
            <w:vAlign w:val="top"/>
          </w:tcPr>
          <w:p>
            <w:pPr>
              <w:ind w:left="0" w:right="0" w:firstLine="0"/>
              <w:jc w:val="center"/>
            </w:pPr>
            <w:r>
              <w:rPr>
                <w:rFonts w:ascii="Times New Roman" w:hAnsi="Times New Roman"/>
                <w:sz w:val="20"/>
              </w:rPr>
              <w:t xml:space="preserve">36,454 </w:t>
            </w:r>
          </w:p>
        </w:tc>
        <w:tc>
          <w:tcPr>
            <w:tcW w:w="1000" w:type="dxa"/>
            <w:vAlign w:val="top"/>
          </w:tcPr>
          <w:p>
            <w:pPr>
              <w:ind w:left="0" w:right="0" w:firstLine="0"/>
              <w:jc w:val="center"/>
            </w:pPr>
            <w:r>
              <w:rPr>
                <w:rFonts w:ascii="Times New Roman" w:hAnsi="Times New Roman"/>
                <w:sz w:val="20"/>
              </w:rPr>
              <w:t xml:space="preserve">37,433 </w:t>
            </w:r>
          </w:p>
        </w:tc>
        <w:tc>
          <w:tcPr>
            <w:tcW w:w="1000" w:type="dxa"/>
            <w:vAlign w:val="top"/>
          </w:tcPr>
          <w:p>
            <w:pPr>
              <w:ind w:left="0" w:right="0" w:firstLine="0"/>
              <w:jc w:val="center"/>
            </w:pPr>
            <w:r>
              <w:rPr>
                <w:rFonts w:ascii="Times New Roman" w:hAnsi="Times New Roman"/>
                <w:sz w:val="20"/>
              </w:rPr>
              <w:t xml:space="preserve">38,448 </w:t>
            </w:r>
          </w:p>
        </w:tc>
        <w:tc>
          <w:tcPr>
            <w:tcW w:w="1000" w:type="dxa"/>
            <w:vAlign w:val="top"/>
          </w:tcPr>
          <w:p>
            <w:pPr>
              <w:ind w:left="0" w:right="0" w:firstLine="0"/>
              <w:jc w:val="center"/>
            </w:pPr>
            <w:r>
              <w:rPr>
                <w:rFonts w:ascii="Times New Roman" w:hAnsi="Times New Roman"/>
                <w:sz w:val="20"/>
              </w:rPr>
              <w:t xml:space="preserve">39,589 </w:t>
            </w:r>
          </w:p>
        </w:tc>
        <w:tc>
          <w:tcPr>
            <w:tcW w:w="1000" w:type="dxa"/>
            <w:vAlign w:val="top"/>
          </w:tcPr>
          <w:p>
            <w:pPr>
              <w:ind w:left="0" w:right="0" w:firstLine="0"/>
              <w:jc w:val="center"/>
            </w:pPr>
            <w:r>
              <w:rPr>
                <w:rFonts w:ascii="Times New Roman" w:hAnsi="Times New Roman"/>
                <w:sz w:val="20"/>
              </w:rPr>
              <w:t xml:space="preserve">42,763 </w:t>
            </w:r>
          </w:p>
        </w:tc>
        <w:tc>
          <w:tcPr>
            <w:tcW w:w="1000" w:type="dxa"/>
            <w:vAlign w:val="top"/>
          </w:tcPr>
          <w:p>
            <w:pPr>
              <w:ind w:left="0" w:right="0" w:firstLine="0"/>
              <w:jc w:val="center"/>
            </w:pPr>
            <w:r>
              <w:rPr>
                <w:rFonts w:ascii="Times New Roman" w:hAnsi="Times New Roman"/>
                <w:sz w:val="20"/>
              </w:rPr>
              <w:t xml:space="preserve">44,855 </w:t>
            </w:r>
          </w:p>
        </w:tc>
        <w:tc>
          <w:tcPr>
            <w:tcW w:w="1000" w:type="dxa"/>
            <w:vAlign w:val="top"/>
          </w:tcPr>
          <w:p>
            <w:pPr>
              <w:ind w:left="0" w:right="0" w:firstLine="0"/>
              <w:jc w:val="center"/>
            </w:pPr>
            <w:r>
              <w:rPr>
                <w:rFonts w:ascii="Times New Roman" w:hAnsi="Times New Roman"/>
                <w:sz w:val="20"/>
              </w:rPr>
              <w:t xml:space="preserve">43,429 </w:t>
            </w:r>
          </w:p>
        </w:tc>
        <w:tc>
          <w:tcPr>
            <w:tcW w:w="1000" w:type="dxa"/>
            <w:vAlign w:val="top"/>
          </w:tcPr>
          <w:p>
            <w:pPr>
              <w:ind w:left="0" w:right="0" w:firstLine="0"/>
              <w:jc w:val="center"/>
            </w:pPr>
            <w:r>
              <w:rPr>
                <w:rFonts w:ascii="Times New Roman" w:hAnsi="Times New Roman"/>
                <w:sz w:val="20"/>
              </w:rPr>
              <w:t xml:space="preserve">46,600 </w:t>
            </w:r>
          </w:p>
        </w:tc>
        <w:tc>
          <w:tcPr>
            <w:tcW w:w="1080" w:type="dxa"/>
            <w:vAlign w:val="top"/>
          </w:tcPr>
          <w:p>
            <w:pPr>
              <w:ind w:left="0" w:right="0" w:firstLine="0"/>
              <w:jc w:val="center"/>
            </w:pPr>
            <w:r>
              <w:rPr>
                <w:rFonts w:ascii="Times New Roman" w:hAnsi="Times New Roman"/>
                <w:sz w:val="20"/>
              </w:rPr>
              <w:t xml:space="preserve">48,693 </w:t>
            </w:r>
          </w:p>
        </w:tc>
      </w:tr>
      <w:tr>
        <w:tc>
          <w:tcPr>
            <w:tcW w:w="1080" w:type="dxa"/>
            <w:vAlign w:val="top"/>
          </w:tcPr>
          <w:p>
            <w:pPr>
              <w:ind w:left="0" w:right="0" w:firstLine="0"/>
              <w:jc w:val="center"/>
            </w:pPr>
            <w:r>
              <w:rPr>
                <w:rFonts w:ascii="Times New Roman" w:hAnsi="Times New Roman"/>
                <w:sz w:val="20"/>
              </w:rPr>
              <w:t xml:space="preserve">4</w:t>
            </w:r>
          </w:p>
        </w:tc>
        <w:tc>
          <w:tcPr>
            <w:tcW w:w="1000" w:type="dxa"/>
            <w:vAlign w:val="top"/>
          </w:tcPr>
          <w:p>
            <w:pPr>
              <w:ind w:left="0" w:right="0" w:firstLine="0"/>
              <w:jc w:val="center"/>
            </w:pPr>
            <w:r>
              <w:rPr>
                <w:rFonts w:ascii="Times New Roman" w:hAnsi="Times New Roman"/>
                <w:sz w:val="20"/>
              </w:rPr>
              <w:t xml:space="preserve">36,909 </w:t>
            </w:r>
          </w:p>
        </w:tc>
        <w:tc>
          <w:tcPr>
            <w:tcW w:w="1000" w:type="dxa"/>
            <w:vAlign w:val="top"/>
          </w:tcPr>
          <w:p>
            <w:pPr>
              <w:ind w:left="0" w:right="0" w:firstLine="0"/>
              <w:jc w:val="center"/>
            </w:pPr>
            <w:r>
              <w:rPr>
                <w:rFonts w:ascii="Times New Roman" w:hAnsi="Times New Roman"/>
                <w:sz w:val="20"/>
              </w:rPr>
              <w:t xml:space="preserve">37,931 </w:t>
            </w:r>
          </w:p>
        </w:tc>
        <w:tc>
          <w:tcPr>
            <w:tcW w:w="1000" w:type="dxa"/>
            <w:vAlign w:val="top"/>
          </w:tcPr>
          <w:p>
            <w:pPr>
              <w:ind w:left="0" w:right="0" w:firstLine="0"/>
              <w:jc w:val="center"/>
            </w:pPr>
            <w:r>
              <w:rPr>
                <w:rFonts w:ascii="Times New Roman" w:hAnsi="Times New Roman"/>
                <w:sz w:val="20"/>
              </w:rPr>
              <w:t xml:space="preserve">38,952 </w:t>
            </w:r>
          </w:p>
        </w:tc>
        <w:tc>
          <w:tcPr>
            <w:tcW w:w="1000" w:type="dxa"/>
            <w:vAlign w:val="top"/>
          </w:tcPr>
          <w:p>
            <w:pPr>
              <w:ind w:left="0" w:right="0" w:firstLine="0"/>
              <w:jc w:val="center"/>
            </w:pPr>
            <w:r>
              <w:rPr>
                <w:rFonts w:ascii="Times New Roman" w:hAnsi="Times New Roman"/>
                <w:sz w:val="20"/>
              </w:rPr>
              <w:t xml:space="preserve">40,133 </w:t>
            </w:r>
          </w:p>
        </w:tc>
        <w:tc>
          <w:tcPr>
            <w:tcW w:w="1000" w:type="dxa"/>
            <w:vAlign w:val="top"/>
          </w:tcPr>
          <w:p>
            <w:pPr>
              <w:ind w:left="0" w:right="0" w:firstLine="0"/>
              <w:jc w:val="center"/>
            </w:pPr>
            <w:r>
              <w:rPr>
                <w:rFonts w:ascii="Times New Roman" w:hAnsi="Times New Roman"/>
                <w:sz w:val="20"/>
              </w:rPr>
              <w:t xml:space="preserve">43,325 </w:t>
            </w:r>
          </w:p>
        </w:tc>
        <w:tc>
          <w:tcPr>
            <w:tcW w:w="1000" w:type="dxa"/>
            <w:vAlign w:val="top"/>
          </w:tcPr>
          <w:p>
            <w:pPr>
              <w:ind w:left="0" w:right="0" w:firstLine="0"/>
              <w:jc w:val="center"/>
            </w:pPr>
            <w:r>
              <w:rPr>
                <w:rFonts w:ascii="Times New Roman" w:hAnsi="Times New Roman"/>
                <w:sz w:val="20"/>
              </w:rPr>
              <w:t xml:space="preserve">45,432 </w:t>
            </w:r>
          </w:p>
        </w:tc>
        <w:tc>
          <w:tcPr>
            <w:tcW w:w="1000" w:type="dxa"/>
            <w:vAlign w:val="top"/>
          </w:tcPr>
          <w:p>
            <w:pPr>
              <w:ind w:left="0" w:right="0" w:firstLine="0"/>
              <w:jc w:val="center"/>
            </w:pPr>
            <w:r>
              <w:rPr>
                <w:rFonts w:ascii="Times New Roman" w:hAnsi="Times New Roman"/>
                <w:sz w:val="20"/>
              </w:rPr>
              <w:t xml:space="preserve">43,896 </w:t>
            </w:r>
          </w:p>
        </w:tc>
        <w:tc>
          <w:tcPr>
            <w:tcW w:w="1000" w:type="dxa"/>
            <w:vAlign w:val="top"/>
          </w:tcPr>
          <w:p>
            <w:pPr>
              <w:ind w:left="0" w:right="0" w:firstLine="0"/>
              <w:jc w:val="center"/>
            </w:pPr>
            <w:r>
              <w:rPr>
                <w:rFonts w:ascii="Times New Roman" w:hAnsi="Times New Roman"/>
                <w:sz w:val="20"/>
              </w:rPr>
              <w:t xml:space="preserve">47,089 </w:t>
            </w:r>
          </w:p>
        </w:tc>
        <w:tc>
          <w:tcPr>
            <w:tcW w:w="1080" w:type="dxa"/>
            <w:vAlign w:val="top"/>
          </w:tcPr>
          <w:p>
            <w:pPr>
              <w:ind w:left="0" w:right="0" w:firstLine="0"/>
              <w:jc w:val="center"/>
            </w:pPr>
            <w:r>
              <w:rPr>
                <w:rFonts w:ascii="Times New Roman" w:hAnsi="Times New Roman"/>
                <w:sz w:val="20"/>
              </w:rPr>
              <w:t xml:space="preserve">49,197 </w:t>
            </w:r>
          </w:p>
        </w:tc>
      </w:tr>
      <w:tr>
        <w:tc>
          <w:tcPr>
            <w:tcW w:w="1080" w:type="dxa"/>
            <w:vAlign w:val="top"/>
          </w:tcPr>
          <w:p>
            <w:pPr>
              <w:ind w:left="0" w:right="0" w:firstLine="0"/>
              <w:jc w:val="center"/>
            </w:pPr>
            <w:r>
              <w:rPr>
                <w:rFonts w:ascii="Times New Roman" w:hAnsi="Times New Roman"/>
                <w:sz w:val="20"/>
              </w:rPr>
              <w:t xml:space="preserve">5</w:t>
            </w:r>
          </w:p>
        </w:tc>
        <w:tc>
          <w:tcPr>
            <w:tcW w:w="1000" w:type="dxa"/>
            <w:vAlign w:val="top"/>
          </w:tcPr>
          <w:p>
            <w:pPr>
              <w:ind w:left="0" w:right="0" w:firstLine="0"/>
              <w:jc w:val="center"/>
            </w:pPr>
            <w:r>
              <w:rPr>
                <w:rFonts w:ascii="Times New Roman" w:hAnsi="Times New Roman"/>
                <w:sz w:val="20"/>
              </w:rPr>
              <w:t xml:space="preserve">37,378 </w:t>
            </w:r>
          </w:p>
        </w:tc>
        <w:tc>
          <w:tcPr>
            <w:tcW w:w="1000" w:type="dxa"/>
            <w:vAlign w:val="top"/>
          </w:tcPr>
          <w:p>
            <w:pPr>
              <w:ind w:left="0" w:right="0" w:firstLine="0"/>
              <w:jc w:val="center"/>
            </w:pPr>
            <w:r>
              <w:rPr>
                <w:rFonts w:ascii="Times New Roman" w:hAnsi="Times New Roman"/>
                <w:sz w:val="20"/>
              </w:rPr>
              <w:t xml:space="preserve">38,405 </w:t>
            </w:r>
          </w:p>
        </w:tc>
        <w:tc>
          <w:tcPr>
            <w:tcW w:w="1000" w:type="dxa"/>
            <w:vAlign w:val="top"/>
          </w:tcPr>
          <w:p>
            <w:pPr>
              <w:ind w:left="0" w:right="0" w:firstLine="0"/>
              <w:jc w:val="center"/>
            </w:pPr>
            <w:r>
              <w:rPr>
                <w:rFonts w:ascii="Times New Roman" w:hAnsi="Times New Roman"/>
                <w:sz w:val="20"/>
              </w:rPr>
              <w:t xml:space="preserve">39,436 </w:t>
            </w:r>
          </w:p>
        </w:tc>
        <w:tc>
          <w:tcPr>
            <w:tcW w:w="1000" w:type="dxa"/>
            <w:vAlign w:val="top"/>
          </w:tcPr>
          <w:p>
            <w:pPr>
              <w:ind w:left="0" w:right="0" w:firstLine="0"/>
              <w:jc w:val="center"/>
            </w:pPr>
            <w:r>
              <w:rPr>
                <w:rFonts w:ascii="Times New Roman" w:hAnsi="Times New Roman"/>
                <w:sz w:val="20"/>
              </w:rPr>
              <w:t xml:space="preserve">40,683 </w:t>
            </w:r>
          </w:p>
        </w:tc>
        <w:tc>
          <w:tcPr>
            <w:tcW w:w="1000" w:type="dxa"/>
            <w:vAlign w:val="top"/>
          </w:tcPr>
          <w:p>
            <w:pPr>
              <w:ind w:left="0" w:right="0" w:firstLine="0"/>
              <w:jc w:val="center"/>
            </w:pPr>
            <w:r>
              <w:rPr>
                <w:rFonts w:ascii="Times New Roman" w:hAnsi="Times New Roman"/>
                <w:sz w:val="20"/>
              </w:rPr>
              <w:t xml:space="preserve">43,863 </w:t>
            </w:r>
          </w:p>
        </w:tc>
        <w:tc>
          <w:tcPr>
            <w:tcW w:w="1000" w:type="dxa"/>
            <w:vAlign w:val="top"/>
          </w:tcPr>
          <w:p>
            <w:pPr>
              <w:ind w:left="0" w:right="0" w:firstLine="0"/>
              <w:jc w:val="center"/>
            </w:pPr>
            <w:r>
              <w:rPr>
                <w:rFonts w:ascii="Times New Roman" w:hAnsi="Times New Roman"/>
                <w:sz w:val="20"/>
              </w:rPr>
              <w:t xml:space="preserve">46,013 </w:t>
            </w:r>
          </w:p>
        </w:tc>
        <w:tc>
          <w:tcPr>
            <w:tcW w:w="1000" w:type="dxa"/>
            <w:vAlign w:val="top"/>
          </w:tcPr>
          <w:p>
            <w:pPr>
              <w:ind w:left="0" w:right="0" w:firstLine="0"/>
              <w:jc w:val="center"/>
            </w:pPr>
            <w:r>
              <w:rPr>
                <w:rFonts w:ascii="Times New Roman" w:hAnsi="Times New Roman"/>
                <w:sz w:val="20"/>
              </w:rPr>
              <w:t xml:space="preserve">44,371 </w:t>
            </w:r>
          </w:p>
        </w:tc>
        <w:tc>
          <w:tcPr>
            <w:tcW w:w="1000" w:type="dxa"/>
            <w:vAlign w:val="top"/>
          </w:tcPr>
          <w:p>
            <w:pPr>
              <w:ind w:left="0" w:right="0" w:firstLine="0"/>
              <w:jc w:val="center"/>
            </w:pPr>
            <w:r>
              <w:rPr>
                <w:rFonts w:ascii="Times New Roman" w:hAnsi="Times New Roman"/>
                <w:sz w:val="20"/>
              </w:rPr>
              <w:t xml:space="preserve">47,553 </w:t>
            </w:r>
          </w:p>
        </w:tc>
        <w:tc>
          <w:tcPr>
            <w:tcW w:w="1080" w:type="dxa"/>
            <w:vAlign w:val="top"/>
          </w:tcPr>
          <w:p>
            <w:pPr>
              <w:ind w:left="0" w:right="0" w:firstLine="0"/>
              <w:jc w:val="center"/>
            </w:pPr>
            <w:r>
              <w:rPr>
                <w:rFonts w:ascii="Times New Roman" w:hAnsi="Times New Roman"/>
                <w:sz w:val="20"/>
              </w:rPr>
              <w:t xml:space="preserve">49,703 </w:t>
            </w:r>
          </w:p>
        </w:tc>
      </w:tr>
      <w:tr>
        <w:tc>
          <w:tcPr>
            <w:tcW w:w="1080" w:type="dxa"/>
            <w:vAlign w:val="top"/>
          </w:tcPr>
          <w:p>
            <w:pPr>
              <w:ind w:left="0" w:right="0" w:firstLine="0"/>
              <w:jc w:val="center"/>
            </w:pPr>
            <w:r>
              <w:rPr>
                <w:rFonts w:ascii="Times New Roman" w:hAnsi="Times New Roman"/>
                <w:sz w:val="20"/>
              </w:rPr>
              <w:t xml:space="preserve">6</w:t>
            </w:r>
          </w:p>
        </w:tc>
        <w:tc>
          <w:tcPr>
            <w:tcW w:w="1000" w:type="dxa"/>
            <w:vAlign w:val="top"/>
          </w:tcPr>
          <w:p>
            <w:pPr>
              <w:ind w:left="0" w:right="0" w:firstLine="0"/>
              <w:jc w:val="center"/>
            </w:pPr>
            <w:r>
              <w:rPr>
                <w:rFonts w:ascii="Times New Roman" w:hAnsi="Times New Roman"/>
                <w:sz w:val="20"/>
              </w:rPr>
              <w:t xml:space="preserve">37,861 </w:t>
            </w:r>
          </w:p>
        </w:tc>
        <w:tc>
          <w:tcPr>
            <w:tcW w:w="1000" w:type="dxa"/>
            <w:vAlign w:val="top"/>
          </w:tcPr>
          <w:p>
            <w:pPr>
              <w:ind w:left="0" w:right="0" w:firstLine="0"/>
              <w:jc w:val="center"/>
            </w:pPr>
            <w:r>
              <w:rPr>
                <w:rFonts w:ascii="Times New Roman" w:hAnsi="Times New Roman"/>
                <w:sz w:val="20"/>
              </w:rPr>
              <w:t xml:space="preserve">38,865 </w:t>
            </w:r>
          </w:p>
        </w:tc>
        <w:tc>
          <w:tcPr>
            <w:tcW w:w="1000" w:type="dxa"/>
            <w:vAlign w:val="top"/>
          </w:tcPr>
          <w:p>
            <w:pPr>
              <w:ind w:left="0" w:right="0" w:firstLine="0"/>
              <w:jc w:val="center"/>
            </w:pPr>
            <w:r>
              <w:rPr>
                <w:rFonts w:ascii="Times New Roman" w:hAnsi="Times New Roman"/>
                <w:sz w:val="20"/>
              </w:rPr>
              <w:t xml:space="preserve">39,932 </w:t>
            </w:r>
          </w:p>
        </w:tc>
        <w:tc>
          <w:tcPr>
            <w:tcW w:w="1000" w:type="dxa"/>
            <w:vAlign w:val="top"/>
          </w:tcPr>
          <w:p>
            <w:pPr>
              <w:ind w:left="0" w:right="0" w:firstLine="0"/>
              <w:jc w:val="center"/>
            </w:pPr>
            <w:r>
              <w:rPr>
                <w:rFonts w:ascii="Times New Roman" w:hAnsi="Times New Roman"/>
                <w:sz w:val="20"/>
              </w:rPr>
              <w:t xml:space="preserve">41,240 </w:t>
            </w:r>
          </w:p>
        </w:tc>
        <w:tc>
          <w:tcPr>
            <w:tcW w:w="1000" w:type="dxa"/>
            <w:vAlign w:val="top"/>
          </w:tcPr>
          <w:p>
            <w:pPr>
              <w:ind w:left="0" w:right="0" w:firstLine="0"/>
              <w:jc w:val="center"/>
            </w:pPr>
            <w:r>
              <w:rPr>
                <w:rFonts w:ascii="Times New Roman" w:hAnsi="Times New Roman"/>
                <w:sz w:val="20"/>
              </w:rPr>
              <w:t xml:space="preserve">44,405</w:t>
            </w:r>
          </w:p>
        </w:tc>
        <w:tc>
          <w:tcPr>
            <w:tcW w:w="1000" w:type="dxa"/>
            <w:vAlign w:val="top"/>
          </w:tcPr>
          <w:p>
            <w:pPr>
              <w:ind w:left="0" w:right="0" w:firstLine="0"/>
              <w:jc w:val="center"/>
            </w:pPr>
            <w:r>
              <w:rPr>
                <w:rFonts w:ascii="Times New Roman" w:hAnsi="Times New Roman"/>
                <w:sz w:val="20"/>
              </w:rPr>
              <w:t xml:space="preserve">46,566 </w:t>
            </w:r>
          </w:p>
        </w:tc>
        <w:tc>
          <w:tcPr>
            <w:tcW w:w="1000" w:type="dxa"/>
            <w:vAlign w:val="top"/>
          </w:tcPr>
          <w:p>
            <w:pPr>
              <w:ind w:left="0" w:right="0" w:firstLine="0"/>
              <w:jc w:val="center"/>
            </w:pPr>
            <w:r>
              <w:rPr>
                <w:rFonts w:ascii="Times New Roman" w:hAnsi="Times New Roman"/>
                <w:sz w:val="20"/>
              </w:rPr>
              <w:t xml:space="preserve">44,859 </w:t>
            </w:r>
          </w:p>
        </w:tc>
        <w:tc>
          <w:tcPr>
            <w:tcW w:w="1000" w:type="dxa"/>
            <w:vAlign w:val="top"/>
          </w:tcPr>
          <w:p>
            <w:pPr>
              <w:ind w:left="0" w:right="0" w:firstLine="0"/>
              <w:jc w:val="center"/>
            </w:pPr>
            <w:r>
              <w:rPr>
                <w:rFonts w:ascii="Times New Roman" w:hAnsi="Times New Roman"/>
                <w:sz w:val="20"/>
              </w:rPr>
              <w:t xml:space="preserve">48,024 </w:t>
            </w:r>
          </w:p>
        </w:tc>
        <w:tc>
          <w:tcPr>
            <w:tcW w:w="1080" w:type="dxa"/>
            <w:vAlign w:val="top"/>
          </w:tcPr>
          <w:p>
            <w:pPr>
              <w:ind w:left="0" w:right="0" w:firstLine="0"/>
              <w:jc w:val="center"/>
            </w:pPr>
            <w:r>
              <w:rPr>
                <w:rFonts w:ascii="Times New Roman" w:hAnsi="Times New Roman"/>
                <w:sz w:val="20"/>
              </w:rPr>
              <w:t xml:space="preserve">50,184 </w:t>
            </w:r>
          </w:p>
        </w:tc>
      </w:tr>
      <w:tr>
        <w:tc>
          <w:tcPr>
            <w:tcW w:w="1080" w:type="dxa"/>
            <w:vAlign w:val="top"/>
          </w:tcPr>
          <w:p>
            <w:pPr>
              <w:ind w:left="0" w:right="0" w:firstLine="0"/>
              <w:jc w:val="center"/>
            </w:pPr>
            <w:r>
              <w:rPr>
                <w:rFonts w:ascii="Times New Roman" w:hAnsi="Times New Roman"/>
                <w:sz w:val="20"/>
              </w:rPr>
              <w:t xml:space="preserve">7</w:t>
            </w:r>
          </w:p>
        </w:tc>
        <w:tc>
          <w:tcPr>
            <w:tcW w:w="1000" w:type="dxa"/>
            <w:vAlign w:val="top"/>
          </w:tcPr>
          <w:p>
            <w:pPr>
              <w:ind w:left="0" w:right="0" w:firstLine="0"/>
              <w:jc w:val="center"/>
            </w:pPr>
            <w:r>
              <w:rPr>
                <w:rFonts w:ascii="Times New Roman" w:hAnsi="Times New Roman"/>
                <w:sz w:val="20"/>
              </w:rPr>
              <w:t xml:space="preserve">38,709 </w:t>
            </w:r>
          </w:p>
        </w:tc>
        <w:tc>
          <w:tcPr>
            <w:tcW w:w="1000" w:type="dxa"/>
            <w:vAlign w:val="top"/>
          </w:tcPr>
          <w:p>
            <w:pPr>
              <w:ind w:left="0" w:right="0" w:firstLine="0"/>
              <w:jc w:val="center"/>
            </w:pPr>
            <w:r>
              <w:rPr>
                <w:rFonts w:ascii="Times New Roman" w:hAnsi="Times New Roman"/>
                <w:sz w:val="20"/>
              </w:rPr>
              <w:t xml:space="preserve">39,728 </w:t>
            </w:r>
          </w:p>
        </w:tc>
        <w:tc>
          <w:tcPr>
            <w:tcW w:w="1000" w:type="dxa"/>
            <w:vAlign w:val="top"/>
          </w:tcPr>
          <w:p>
            <w:pPr>
              <w:ind w:left="0" w:right="0" w:firstLine="0"/>
              <w:jc w:val="center"/>
            </w:pPr>
            <w:r>
              <w:rPr>
                <w:rFonts w:ascii="Times New Roman" w:hAnsi="Times New Roman"/>
                <w:sz w:val="20"/>
              </w:rPr>
              <w:t xml:space="preserve">40,809 </w:t>
            </w:r>
          </w:p>
        </w:tc>
        <w:tc>
          <w:tcPr>
            <w:tcW w:w="1000" w:type="dxa"/>
            <w:vAlign w:val="top"/>
          </w:tcPr>
          <w:p>
            <w:pPr>
              <w:ind w:left="0" w:right="0" w:firstLine="0"/>
              <w:jc w:val="center"/>
            </w:pPr>
            <w:r>
              <w:rPr>
                <w:rFonts w:ascii="Times New Roman" w:hAnsi="Times New Roman"/>
                <w:sz w:val="20"/>
              </w:rPr>
              <w:t xml:space="preserve">42,188 </w:t>
            </w:r>
          </w:p>
        </w:tc>
        <w:tc>
          <w:tcPr>
            <w:tcW w:w="1000" w:type="dxa"/>
            <w:vAlign w:val="top"/>
          </w:tcPr>
          <w:p>
            <w:pPr>
              <w:ind w:left="0" w:right="0" w:firstLine="0"/>
              <w:jc w:val="center"/>
            </w:pPr>
            <w:r>
              <w:rPr>
                <w:rFonts w:ascii="Times New Roman" w:hAnsi="Times New Roman"/>
                <w:sz w:val="20"/>
              </w:rPr>
              <w:t xml:space="preserve">45,401 </w:t>
            </w:r>
          </w:p>
        </w:tc>
        <w:tc>
          <w:tcPr>
            <w:tcW w:w="1000" w:type="dxa"/>
            <w:vAlign w:val="top"/>
          </w:tcPr>
          <w:p>
            <w:pPr>
              <w:ind w:left="0" w:right="0" w:firstLine="0"/>
              <w:jc w:val="center"/>
            </w:pPr>
            <w:r>
              <w:rPr>
                <w:rFonts w:ascii="Times New Roman" w:hAnsi="Times New Roman"/>
                <w:sz w:val="20"/>
              </w:rPr>
              <w:t xml:space="preserve">47,621 </w:t>
            </w:r>
          </w:p>
        </w:tc>
        <w:tc>
          <w:tcPr>
            <w:tcW w:w="1000" w:type="dxa"/>
            <w:vAlign w:val="top"/>
          </w:tcPr>
          <w:p>
            <w:pPr>
              <w:ind w:left="0" w:right="0" w:firstLine="0"/>
              <w:jc w:val="center"/>
            </w:pPr>
            <w:r>
              <w:rPr>
                <w:rFonts w:ascii="Times New Roman" w:hAnsi="Times New Roman"/>
                <w:sz w:val="20"/>
              </w:rPr>
              <w:t xml:space="preserve">45,771 </w:t>
            </w:r>
          </w:p>
        </w:tc>
        <w:tc>
          <w:tcPr>
            <w:tcW w:w="1000" w:type="dxa"/>
            <w:vAlign w:val="top"/>
          </w:tcPr>
          <w:p>
            <w:pPr>
              <w:ind w:left="0" w:right="0" w:firstLine="0"/>
              <w:jc w:val="center"/>
            </w:pPr>
            <w:r>
              <w:rPr>
                <w:rFonts w:ascii="Times New Roman" w:hAnsi="Times New Roman"/>
                <w:sz w:val="20"/>
              </w:rPr>
              <w:t xml:space="preserve">48,982 </w:t>
            </w:r>
          </w:p>
        </w:tc>
        <w:tc>
          <w:tcPr>
            <w:tcW w:w="1080" w:type="dxa"/>
            <w:vAlign w:val="top"/>
          </w:tcPr>
          <w:p>
            <w:pPr>
              <w:ind w:left="0" w:right="0" w:firstLine="0"/>
              <w:jc w:val="center"/>
            </w:pPr>
            <w:r>
              <w:rPr>
                <w:rFonts w:ascii="Times New Roman" w:hAnsi="Times New Roman"/>
                <w:sz w:val="20"/>
              </w:rPr>
              <w:t xml:space="preserve">51,204 </w:t>
            </w:r>
          </w:p>
        </w:tc>
      </w:tr>
      <w:tr>
        <w:tc>
          <w:tcPr>
            <w:tcW w:w="1080" w:type="dxa"/>
            <w:vAlign w:val="top"/>
          </w:tcPr>
          <w:p>
            <w:pPr>
              <w:ind w:left="0" w:right="0" w:firstLine="0"/>
              <w:jc w:val="center"/>
            </w:pPr>
            <w:r>
              <w:rPr>
                <w:rFonts w:ascii="Times New Roman" w:hAnsi="Times New Roman"/>
                <w:sz w:val="20"/>
              </w:rPr>
              <w:t xml:space="preserve">8</w:t>
            </w:r>
          </w:p>
        </w:tc>
        <w:tc>
          <w:tcPr>
            <w:tcW w:w="1000" w:type="dxa"/>
            <w:vAlign w:val="top"/>
          </w:tcPr>
          <w:p>
            <w:pPr>
              <w:ind w:left="0" w:right="0" w:firstLine="0"/>
              <w:jc w:val="center"/>
            </w:pPr>
            <w:r>
              <w:rPr>
                <w:rFonts w:ascii="Times New Roman" w:hAnsi="Times New Roman"/>
                <w:sz w:val="20"/>
              </w:rPr>
              <w:t xml:space="preserve">39,950 </w:t>
            </w:r>
          </w:p>
        </w:tc>
        <w:tc>
          <w:tcPr>
            <w:tcW w:w="1000" w:type="dxa"/>
            <w:vAlign w:val="top"/>
          </w:tcPr>
          <w:p>
            <w:pPr>
              <w:ind w:left="0" w:right="0" w:firstLine="0"/>
              <w:jc w:val="center"/>
            </w:pPr>
            <w:r>
              <w:rPr>
                <w:rFonts w:ascii="Times New Roman" w:hAnsi="Times New Roman"/>
                <w:sz w:val="20"/>
              </w:rPr>
              <w:t xml:space="preserve">41,025 </w:t>
            </w:r>
          </w:p>
        </w:tc>
        <w:tc>
          <w:tcPr>
            <w:tcW w:w="1000" w:type="dxa"/>
            <w:vAlign w:val="top"/>
          </w:tcPr>
          <w:p>
            <w:pPr>
              <w:ind w:left="0" w:right="0" w:firstLine="0"/>
              <w:jc w:val="center"/>
            </w:pPr>
            <w:r>
              <w:rPr>
                <w:rFonts w:ascii="Times New Roman" w:hAnsi="Times New Roman"/>
                <w:sz w:val="20"/>
              </w:rPr>
              <w:t xml:space="preserve">42,131 </w:t>
            </w:r>
          </w:p>
        </w:tc>
        <w:tc>
          <w:tcPr>
            <w:tcW w:w="1000" w:type="dxa"/>
            <w:vAlign w:val="top"/>
          </w:tcPr>
          <w:p>
            <w:pPr>
              <w:ind w:left="0" w:right="0" w:firstLine="0"/>
              <w:jc w:val="center"/>
            </w:pPr>
            <w:r>
              <w:rPr>
                <w:rFonts w:ascii="Times New Roman" w:hAnsi="Times New Roman"/>
                <w:sz w:val="20"/>
              </w:rPr>
              <w:t xml:space="preserve">43,625 </w:t>
            </w:r>
          </w:p>
        </w:tc>
        <w:tc>
          <w:tcPr>
            <w:tcW w:w="1000" w:type="dxa"/>
            <w:vAlign w:val="top"/>
          </w:tcPr>
          <w:p>
            <w:pPr>
              <w:ind w:left="0" w:right="0" w:firstLine="0"/>
              <w:jc w:val="center"/>
            </w:pPr>
            <w:r>
              <w:rPr>
                <w:rFonts w:ascii="Times New Roman" w:hAnsi="Times New Roman"/>
                <w:sz w:val="20"/>
              </w:rPr>
              <w:t xml:space="preserve">46,881 </w:t>
            </w:r>
          </w:p>
        </w:tc>
        <w:tc>
          <w:tcPr>
            <w:tcW w:w="1000" w:type="dxa"/>
            <w:vAlign w:val="top"/>
          </w:tcPr>
          <w:p>
            <w:pPr>
              <w:ind w:left="0" w:right="0" w:firstLine="0"/>
              <w:jc w:val="center"/>
            </w:pPr>
            <w:r>
              <w:rPr>
                <w:rFonts w:ascii="Times New Roman" w:hAnsi="Times New Roman"/>
                <w:sz w:val="20"/>
              </w:rPr>
              <w:t xml:space="preserve">49,183 </w:t>
            </w:r>
          </w:p>
        </w:tc>
        <w:tc>
          <w:tcPr>
            <w:tcW w:w="1000" w:type="dxa"/>
            <w:vAlign w:val="top"/>
          </w:tcPr>
          <w:p>
            <w:pPr>
              <w:ind w:left="0" w:right="0" w:firstLine="0"/>
              <w:jc w:val="center"/>
            </w:pPr>
            <w:r>
              <w:rPr>
                <w:rFonts w:ascii="Times New Roman" w:hAnsi="Times New Roman"/>
                <w:sz w:val="20"/>
              </w:rPr>
              <w:t xml:space="preserve">47,206</w:t>
            </w:r>
          </w:p>
        </w:tc>
        <w:tc>
          <w:tcPr>
            <w:tcW w:w="1000" w:type="dxa"/>
            <w:vAlign w:val="top"/>
          </w:tcPr>
          <w:p>
            <w:pPr>
              <w:ind w:left="0" w:right="0" w:firstLine="0"/>
              <w:jc w:val="center"/>
            </w:pPr>
            <w:r>
              <w:rPr>
                <w:rFonts w:ascii="Times New Roman" w:hAnsi="Times New Roman"/>
                <w:sz w:val="20"/>
              </w:rPr>
              <w:t xml:space="preserve">50,463 </w:t>
            </w:r>
          </w:p>
        </w:tc>
        <w:tc>
          <w:tcPr>
            <w:tcW w:w="1080" w:type="dxa"/>
            <w:vAlign w:val="top"/>
          </w:tcPr>
          <w:p>
            <w:pPr>
              <w:ind w:left="0" w:right="0" w:firstLine="0"/>
              <w:jc w:val="center"/>
            </w:pPr>
            <w:r>
              <w:rPr>
                <w:rFonts w:ascii="Times New Roman" w:hAnsi="Times New Roman"/>
                <w:sz w:val="20"/>
              </w:rPr>
              <w:t xml:space="preserve">52,764 </w:t>
            </w:r>
          </w:p>
        </w:tc>
      </w:tr>
      <w:tr>
        <w:tc>
          <w:tcPr>
            <w:tcW w:w="1080" w:type="dxa"/>
            <w:vAlign w:val="top"/>
          </w:tcPr>
          <w:p>
            <w:pPr>
              <w:ind w:left="0" w:right="0" w:firstLine="0"/>
              <w:jc w:val="center"/>
            </w:pPr>
            <w:r>
              <w:rPr>
                <w:rFonts w:ascii="Times New Roman" w:hAnsi="Times New Roman"/>
                <w:sz w:val="20"/>
              </w:rPr>
              <w:t xml:space="preserve">9</w:t>
            </w:r>
          </w:p>
        </w:tc>
        <w:tc>
          <w:tcPr>
            <w:tcW w:w="1000" w:type="dxa"/>
            <w:vAlign w:val="top"/>
          </w:tcPr>
          <w:p>
            <w:pPr>
              <w:ind w:left="0" w:right="0" w:firstLine="0"/>
              <w:jc w:val="center"/>
            </w:pPr>
          </w:p>
        </w:tc>
        <w:tc>
          <w:tcPr>
            <w:tcW w:w="1000" w:type="dxa"/>
            <w:vAlign w:val="top"/>
          </w:tcPr>
          <w:p>
            <w:pPr>
              <w:ind w:left="0" w:right="0" w:firstLine="0"/>
              <w:jc w:val="center"/>
            </w:pPr>
            <w:r>
              <w:rPr>
                <w:rFonts w:ascii="Times New Roman" w:hAnsi="Times New Roman"/>
                <w:sz w:val="20"/>
              </w:rPr>
              <w:t xml:space="preserve">42,368 </w:t>
            </w:r>
          </w:p>
        </w:tc>
        <w:tc>
          <w:tcPr>
            <w:tcW w:w="1000" w:type="dxa"/>
            <w:vAlign w:val="top"/>
          </w:tcPr>
          <w:p>
            <w:pPr>
              <w:ind w:left="0" w:right="0" w:firstLine="0"/>
              <w:jc w:val="center"/>
            </w:pPr>
            <w:r>
              <w:rPr>
                <w:rFonts w:ascii="Times New Roman" w:hAnsi="Times New Roman"/>
                <w:sz w:val="20"/>
              </w:rPr>
              <w:t xml:space="preserve">43,529 </w:t>
            </w:r>
          </w:p>
        </w:tc>
        <w:tc>
          <w:tcPr>
            <w:tcW w:w="1000" w:type="dxa"/>
            <w:vAlign w:val="top"/>
          </w:tcPr>
          <w:p>
            <w:pPr>
              <w:ind w:left="0" w:right="0" w:firstLine="0"/>
              <w:jc w:val="center"/>
            </w:pPr>
            <w:r>
              <w:rPr>
                <w:rFonts w:ascii="Times New Roman" w:hAnsi="Times New Roman"/>
                <w:sz w:val="20"/>
              </w:rPr>
              <w:t xml:space="preserve">45,077 </w:t>
            </w:r>
          </w:p>
        </w:tc>
        <w:tc>
          <w:tcPr>
            <w:tcW w:w="1000" w:type="dxa"/>
            <w:vAlign w:val="top"/>
          </w:tcPr>
          <w:p>
            <w:pPr>
              <w:ind w:left="0" w:right="0" w:firstLine="0"/>
              <w:jc w:val="center"/>
            </w:pPr>
            <w:r>
              <w:rPr>
                <w:rFonts w:ascii="Times New Roman" w:hAnsi="Times New Roman"/>
                <w:sz w:val="20"/>
              </w:rPr>
              <w:t xml:space="preserve">48,409 </w:t>
            </w:r>
          </w:p>
        </w:tc>
        <w:tc>
          <w:tcPr>
            <w:tcW w:w="1000" w:type="dxa"/>
            <w:vAlign w:val="top"/>
          </w:tcPr>
          <w:p>
            <w:pPr>
              <w:ind w:left="0" w:right="0" w:firstLine="0"/>
              <w:jc w:val="center"/>
            </w:pPr>
            <w:r>
              <w:rPr>
                <w:rFonts w:ascii="Times New Roman" w:hAnsi="Times New Roman"/>
                <w:sz w:val="20"/>
              </w:rPr>
              <w:t xml:space="preserve">50,789 </w:t>
            </w:r>
          </w:p>
        </w:tc>
        <w:tc>
          <w:tcPr>
            <w:tcW w:w="1000" w:type="dxa"/>
            <w:vAlign w:val="top"/>
          </w:tcPr>
          <w:p>
            <w:pPr>
              <w:ind w:left="0" w:right="0" w:firstLine="0"/>
              <w:jc w:val="center"/>
            </w:pPr>
            <w:r>
              <w:rPr>
                <w:rFonts w:ascii="Times New Roman" w:hAnsi="Times New Roman"/>
                <w:sz w:val="20"/>
              </w:rPr>
              <w:t xml:space="preserve">48,657 </w:t>
            </w:r>
          </w:p>
        </w:tc>
        <w:tc>
          <w:tcPr>
            <w:tcW w:w="1000" w:type="dxa"/>
            <w:vAlign w:val="top"/>
          </w:tcPr>
          <w:p>
            <w:pPr>
              <w:ind w:left="0" w:right="0" w:firstLine="0"/>
              <w:jc w:val="center"/>
            </w:pPr>
            <w:r>
              <w:rPr>
                <w:rFonts w:ascii="Times New Roman" w:hAnsi="Times New Roman"/>
                <w:sz w:val="20"/>
              </w:rPr>
              <w:t xml:space="preserve">51,991 </w:t>
            </w:r>
          </w:p>
        </w:tc>
        <w:tc>
          <w:tcPr>
            <w:tcW w:w="1080" w:type="dxa"/>
            <w:vAlign w:val="top"/>
          </w:tcPr>
          <w:p>
            <w:pPr>
              <w:ind w:left="0" w:right="0" w:firstLine="0"/>
              <w:jc w:val="center"/>
            </w:pPr>
            <w:r>
              <w:rPr>
                <w:rFonts w:ascii="Times New Roman" w:hAnsi="Times New Roman"/>
                <w:sz w:val="20"/>
              </w:rPr>
              <w:t xml:space="preserve">54,371 </w:t>
            </w:r>
          </w:p>
        </w:tc>
      </w:tr>
      <w:tr>
        <w:tc>
          <w:tcPr>
            <w:tcW w:w="1080" w:type="dxa"/>
            <w:vAlign w:val="top"/>
          </w:tcPr>
          <w:p>
            <w:pPr>
              <w:ind w:left="0" w:right="0" w:firstLine="0"/>
              <w:jc w:val="center"/>
            </w:pPr>
            <w:r>
              <w:rPr>
                <w:rFonts w:ascii="Times New Roman" w:hAnsi="Times New Roman"/>
                <w:sz w:val="20"/>
              </w:rPr>
              <w:t xml:space="preserve">10</w:t>
            </w:r>
          </w:p>
        </w:tc>
        <w:tc>
          <w:tcPr>
            <w:tcW w:w="1000" w:type="dxa"/>
            <w:vAlign w:val="top"/>
          </w:tcPr>
          <w:p>
            <w:pPr>
              <w:ind w:left="0" w:right="0" w:firstLine="0"/>
              <w:jc w:val="center"/>
            </w:pPr>
          </w:p>
        </w:tc>
        <w:tc>
          <w:tcPr>
            <w:tcW w:w="1000" w:type="dxa"/>
            <w:vAlign w:val="top"/>
          </w:tcPr>
          <w:p>
            <w:pPr>
              <w:ind w:left="0" w:right="0" w:firstLine="0"/>
              <w:jc w:val="center"/>
            </w:pPr>
          </w:p>
        </w:tc>
        <w:tc>
          <w:tcPr>
            <w:tcW w:w="1000" w:type="dxa"/>
            <w:vAlign w:val="top"/>
          </w:tcPr>
          <w:p>
            <w:pPr>
              <w:ind w:left="0" w:right="0" w:firstLine="0"/>
              <w:jc w:val="center"/>
            </w:pPr>
            <w:r>
              <w:rPr>
                <w:rFonts w:ascii="Times New Roman" w:hAnsi="Times New Roman"/>
                <w:sz w:val="20"/>
              </w:rPr>
              <w:t xml:space="preserve">44,944 </w:t>
            </w:r>
          </w:p>
        </w:tc>
        <w:tc>
          <w:tcPr>
            <w:tcW w:w="1000" w:type="dxa"/>
            <w:vAlign w:val="top"/>
          </w:tcPr>
          <w:p>
            <w:pPr>
              <w:ind w:left="0" w:right="0" w:firstLine="0"/>
              <w:jc w:val="center"/>
            </w:pPr>
            <w:r>
              <w:rPr>
                <w:rFonts w:ascii="Times New Roman" w:hAnsi="Times New Roman"/>
                <w:sz w:val="20"/>
              </w:rPr>
              <w:t xml:space="preserve">46,604 </w:t>
            </w:r>
          </w:p>
        </w:tc>
        <w:tc>
          <w:tcPr>
            <w:tcW w:w="1000" w:type="dxa"/>
            <w:vAlign w:val="top"/>
          </w:tcPr>
          <w:p>
            <w:pPr>
              <w:ind w:left="0" w:right="0" w:firstLine="0"/>
              <w:jc w:val="center"/>
            </w:pPr>
            <w:r>
              <w:rPr>
                <w:rFonts w:ascii="Times New Roman" w:hAnsi="Times New Roman"/>
                <w:sz w:val="20"/>
              </w:rPr>
              <w:t xml:space="preserve">49,979 </w:t>
            </w:r>
          </w:p>
        </w:tc>
        <w:tc>
          <w:tcPr>
            <w:tcW w:w="1000" w:type="dxa"/>
            <w:vAlign w:val="top"/>
          </w:tcPr>
          <w:p>
            <w:pPr>
              <w:ind w:left="0" w:right="0" w:firstLine="0"/>
              <w:jc w:val="center"/>
            </w:pPr>
            <w:r>
              <w:rPr>
                <w:rFonts w:ascii="Times New Roman" w:hAnsi="Times New Roman"/>
                <w:sz w:val="20"/>
              </w:rPr>
              <w:t xml:space="preserve">52,439 </w:t>
            </w:r>
          </w:p>
        </w:tc>
        <w:tc>
          <w:tcPr>
            <w:tcW w:w="1000" w:type="dxa"/>
            <w:vAlign w:val="top"/>
          </w:tcPr>
          <w:p>
            <w:pPr>
              <w:ind w:left="0" w:right="0" w:firstLine="0"/>
              <w:jc w:val="center"/>
            </w:pPr>
            <w:r>
              <w:rPr>
                <w:rFonts w:ascii="Times New Roman" w:hAnsi="Times New Roman"/>
                <w:sz w:val="20"/>
              </w:rPr>
              <w:t xml:space="preserve">50,185 </w:t>
            </w:r>
          </w:p>
        </w:tc>
        <w:tc>
          <w:tcPr>
            <w:tcW w:w="1000" w:type="dxa"/>
            <w:vAlign w:val="top"/>
          </w:tcPr>
          <w:p>
            <w:pPr>
              <w:ind w:left="0" w:right="0" w:firstLine="0"/>
              <w:jc w:val="center"/>
            </w:pPr>
            <w:r>
              <w:rPr>
                <w:rFonts w:ascii="Times New Roman" w:hAnsi="Times New Roman"/>
                <w:sz w:val="20"/>
              </w:rPr>
              <w:t xml:space="preserve">53,562 </w:t>
            </w:r>
          </w:p>
        </w:tc>
        <w:tc>
          <w:tcPr>
            <w:tcW w:w="1080" w:type="dxa"/>
            <w:vAlign w:val="top"/>
          </w:tcPr>
          <w:p>
            <w:pPr>
              <w:ind w:left="0" w:right="0" w:firstLine="0"/>
              <w:jc w:val="center"/>
            </w:pPr>
            <w:r>
              <w:rPr>
                <w:rFonts w:ascii="Times New Roman" w:hAnsi="Times New Roman"/>
                <w:sz w:val="20"/>
              </w:rPr>
              <w:t xml:space="preserve">56,021 </w:t>
            </w:r>
          </w:p>
        </w:tc>
      </w:tr>
      <w:tr>
        <w:tc>
          <w:tcPr>
            <w:tcW w:w="1080" w:type="dxa"/>
            <w:vAlign w:val="top"/>
          </w:tcPr>
          <w:p>
            <w:pPr>
              <w:ind w:left="0" w:right="0" w:firstLine="0"/>
              <w:jc w:val="center"/>
            </w:pPr>
            <w:r>
              <w:rPr>
                <w:rFonts w:ascii="Times New Roman" w:hAnsi="Times New Roman"/>
                <w:sz w:val="20"/>
              </w:rPr>
              <w:t xml:space="preserve">11</w:t>
            </w:r>
          </w:p>
        </w:tc>
        <w:tc>
          <w:tcPr>
            <w:tcW w:w="1000" w:type="dxa"/>
            <w:vAlign w:val="top"/>
          </w:tcPr>
          <w:p>
            <w:pPr>
              <w:ind w:left="0" w:right="0" w:firstLine="0"/>
              <w:jc w:val="center"/>
            </w:pPr>
          </w:p>
        </w:tc>
        <w:tc>
          <w:tcPr>
            <w:tcW w:w="1000" w:type="dxa"/>
            <w:vAlign w:val="top"/>
          </w:tcPr>
          <w:p>
            <w:pPr>
              <w:ind w:left="0" w:right="0" w:firstLine="0"/>
              <w:jc w:val="center"/>
            </w:pPr>
          </w:p>
        </w:tc>
        <w:tc>
          <w:tcPr>
            <w:tcW w:w="1000" w:type="dxa"/>
            <w:vAlign w:val="top"/>
          </w:tcPr>
          <w:p>
            <w:pPr>
              <w:ind w:left="0" w:right="0" w:firstLine="0"/>
              <w:jc w:val="center"/>
            </w:pPr>
          </w:p>
        </w:tc>
        <w:tc>
          <w:tcPr>
            <w:tcW w:w="1000" w:type="dxa"/>
            <w:vAlign w:val="top"/>
          </w:tcPr>
          <w:p>
            <w:pPr>
              <w:ind w:left="0" w:right="0" w:firstLine="0"/>
              <w:jc w:val="center"/>
            </w:pPr>
            <w:r>
              <w:rPr>
                <w:rFonts w:ascii="Times New Roman" w:hAnsi="Times New Roman"/>
                <w:sz w:val="20"/>
              </w:rPr>
              <w:t xml:space="preserve">48,175 </w:t>
            </w:r>
          </w:p>
        </w:tc>
        <w:tc>
          <w:tcPr>
            <w:tcW w:w="1000" w:type="dxa"/>
            <w:vAlign w:val="top"/>
          </w:tcPr>
          <w:p>
            <w:pPr>
              <w:ind w:left="0" w:right="0" w:firstLine="0"/>
              <w:jc w:val="center"/>
            </w:pPr>
            <w:r>
              <w:rPr>
                <w:rFonts w:ascii="Times New Roman" w:hAnsi="Times New Roman"/>
                <w:sz w:val="20"/>
              </w:rPr>
              <w:t xml:space="preserve">51,624 </w:t>
            </w:r>
          </w:p>
        </w:tc>
        <w:tc>
          <w:tcPr>
            <w:tcW w:w="1000" w:type="dxa"/>
            <w:vAlign w:val="top"/>
          </w:tcPr>
          <w:p>
            <w:pPr>
              <w:ind w:left="0" w:right="0" w:firstLine="0"/>
              <w:jc w:val="center"/>
            </w:pPr>
            <w:r>
              <w:rPr>
                <w:rFonts w:ascii="Times New Roman" w:hAnsi="Times New Roman"/>
                <w:sz w:val="20"/>
              </w:rPr>
              <w:t xml:space="preserve">54,133 </w:t>
            </w:r>
          </w:p>
        </w:tc>
        <w:tc>
          <w:tcPr>
            <w:tcW w:w="1000" w:type="dxa"/>
            <w:vAlign w:val="top"/>
          </w:tcPr>
          <w:p>
            <w:pPr>
              <w:ind w:left="0" w:right="0" w:firstLine="0"/>
              <w:jc w:val="center"/>
            </w:pPr>
            <w:r>
              <w:rPr>
                <w:rFonts w:ascii="Times New Roman" w:hAnsi="Times New Roman"/>
                <w:sz w:val="20"/>
              </w:rPr>
              <w:t xml:space="preserve">51,756 </w:t>
            </w:r>
          </w:p>
        </w:tc>
        <w:tc>
          <w:tcPr>
            <w:tcW w:w="1000" w:type="dxa"/>
            <w:vAlign w:val="top"/>
          </w:tcPr>
          <w:p>
            <w:pPr>
              <w:ind w:left="0" w:right="0" w:firstLine="0"/>
              <w:jc w:val="center"/>
            </w:pPr>
            <w:r>
              <w:rPr>
                <w:rFonts w:ascii="Times New Roman" w:hAnsi="Times New Roman"/>
                <w:sz w:val="20"/>
              </w:rPr>
              <w:t xml:space="preserve">55,207 </w:t>
            </w:r>
          </w:p>
        </w:tc>
        <w:tc>
          <w:tcPr>
            <w:tcW w:w="1080" w:type="dxa"/>
            <w:vAlign w:val="top"/>
          </w:tcPr>
          <w:p>
            <w:pPr>
              <w:ind w:left="0" w:right="0" w:firstLine="0"/>
              <w:jc w:val="center"/>
            </w:pPr>
            <w:r>
              <w:rPr>
                <w:rFonts w:ascii="Times New Roman" w:hAnsi="Times New Roman"/>
                <w:sz w:val="20"/>
              </w:rPr>
              <w:t xml:space="preserve">57,714 </w:t>
            </w:r>
          </w:p>
        </w:tc>
      </w:tr>
      <w:tr>
        <w:tc>
          <w:tcPr>
            <w:tcW w:w="1080" w:type="dxa"/>
            <w:vAlign w:val="top"/>
          </w:tcPr>
          <w:p>
            <w:pPr>
              <w:ind w:left="0" w:right="0" w:firstLine="0"/>
              <w:jc w:val="center"/>
            </w:pPr>
            <w:r>
              <w:rPr>
                <w:rFonts w:ascii="Times New Roman" w:hAnsi="Times New Roman"/>
                <w:sz w:val="20"/>
              </w:rPr>
              <w:t xml:space="preserve">12</w:t>
            </w:r>
          </w:p>
        </w:tc>
        <w:tc>
          <w:tcPr>
            <w:tcW w:w="1000" w:type="dxa"/>
            <w:vAlign w:val="top"/>
          </w:tcPr>
          <w:p>
            <w:pPr>
              <w:ind w:left="0" w:right="0" w:firstLine="0"/>
              <w:jc w:val="center"/>
            </w:pPr>
          </w:p>
        </w:tc>
        <w:tc>
          <w:tcPr>
            <w:tcW w:w="1000" w:type="dxa"/>
            <w:vAlign w:val="top"/>
          </w:tcPr>
          <w:p>
            <w:pPr>
              <w:ind w:left="0" w:right="0" w:firstLine="0"/>
              <w:jc w:val="center"/>
            </w:pPr>
          </w:p>
        </w:tc>
        <w:tc>
          <w:tcPr>
            <w:tcW w:w="1000" w:type="dxa"/>
            <w:vAlign w:val="top"/>
          </w:tcPr>
          <w:p>
            <w:pPr>
              <w:ind w:left="0" w:right="0" w:firstLine="0"/>
              <w:jc w:val="center"/>
            </w:pPr>
          </w:p>
        </w:tc>
        <w:tc>
          <w:tcPr>
            <w:tcW w:w="1000" w:type="dxa"/>
            <w:vAlign w:val="top"/>
          </w:tcPr>
          <w:p>
            <w:pPr>
              <w:ind w:left="0" w:right="0" w:firstLine="0"/>
              <w:jc w:val="center"/>
            </w:pPr>
            <w:r>
              <w:rPr>
                <w:rFonts w:ascii="Times New Roman" w:hAnsi="Times New Roman"/>
                <w:sz w:val="20"/>
              </w:rPr>
              <w:t xml:space="preserve">49,696 </w:t>
            </w:r>
          </w:p>
        </w:tc>
        <w:tc>
          <w:tcPr>
            <w:tcW w:w="1000" w:type="dxa"/>
            <w:vAlign w:val="top"/>
          </w:tcPr>
          <w:p>
            <w:pPr>
              <w:ind w:left="0" w:right="0" w:firstLine="0"/>
              <w:jc w:val="center"/>
            </w:pPr>
            <w:r>
              <w:rPr>
                <w:rFonts w:ascii="Times New Roman" w:hAnsi="Times New Roman"/>
                <w:sz w:val="20"/>
              </w:rPr>
              <w:t xml:space="preserve">53,313 </w:t>
            </w:r>
          </w:p>
        </w:tc>
        <w:tc>
          <w:tcPr>
            <w:tcW w:w="1000" w:type="dxa"/>
            <w:vAlign w:val="top"/>
          </w:tcPr>
          <w:p>
            <w:pPr>
              <w:ind w:left="0" w:right="0" w:firstLine="0"/>
              <w:jc w:val="center"/>
            </w:pPr>
            <w:r>
              <w:rPr>
                <w:rFonts w:ascii="Times New Roman" w:hAnsi="Times New Roman"/>
                <w:sz w:val="20"/>
              </w:rPr>
              <w:t xml:space="preserve">55,897 </w:t>
            </w:r>
          </w:p>
        </w:tc>
        <w:tc>
          <w:tcPr>
            <w:tcW w:w="1000" w:type="dxa"/>
            <w:vAlign w:val="top"/>
          </w:tcPr>
          <w:p>
            <w:pPr>
              <w:ind w:left="0" w:right="0" w:firstLine="0"/>
              <w:jc w:val="center"/>
            </w:pPr>
            <w:r>
              <w:rPr>
                <w:rFonts w:ascii="Times New Roman" w:hAnsi="Times New Roman"/>
                <w:sz w:val="20"/>
              </w:rPr>
              <w:t xml:space="preserve">53,389 </w:t>
            </w:r>
          </w:p>
        </w:tc>
        <w:tc>
          <w:tcPr>
            <w:tcW w:w="1000" w:type="dxa"/>
            <w:vAlign w:val="top"/>
          </w:tcPr>
          <w:p>
            <w:pPr>
              <w:ind w:left="0" w:right="0" w:firstLine="0"/>
              <w:jc w:val="center"/>
            </w:pPr>
            <w:r>
              <w:rPr>
                <w:rFonts w:ascii="Times New Roman" w:hAnsi="Times New Roman"/>
                <w:sz w:val="20"/>
              </w:rPr>
              <w:t xml:space="preserve">56,895 </w:t>
            </w:r>
          </w:p>
        </w:tc>
        <w:tc>
          <w:tcPr>
            <w:tcW w:w="1080" w:type="dxa"/>
            <w:vAlign w:val="top"/>
          </w:tcPr>
          <w:p>
            <w:pPr>
              <w:ind w:left="0" w:right="0" w:firstLine="0"/>
              <w:jc w:val="center"/>
            </w:pPr>
            <w:r>
              <w:rPr>
                <w:rFonts w:ascii="Times New Roman" w:hAnsi="Times New Roman"/>
                <w:sz w:val="20"/>
              </w:rPr>
              <w:t xml:space="preserve">59,479 </w:t>
            </w:r>
          </w:p>
        </w:tc>
      </w:tr>
      <w:tr>
        <w:tc>
          <w:tcPr>
            <w:tcW w:w="1080" w:type="dxa"/>
            <w:vAlign w:val="top"/>
          </w:tcPr>
          <w:p>
            <w:pPr>
              <w:ind w:left="0" w:right="0" w:firstLine="0"/>
              <w:jc w:val="center"/>
            </w:pPr>
            <w:r>
              <w:rPr>
                <w:rFonts w:ascii="Times New Roman" w:hAnsi="Times New Roman"/>
                <w:sz w:val="20"/>
              </w:rPr>
              <w:t xml:space="preserve">13</w:t>
            </w:r>
          </w:p>
        </w:tc>
        <w:tc>
          <w:tcPr>
            <w:tcW w:w="1000" w:type="dxa"/>
            <w:vAlign w:val="top"/>
          </w:tcPr>
          <w:p>
            <w:pPr>
              <w:ind w:left="0" w:right="0" w:firstLine="0"/>
              <w:jc w:val="center"/>
            </w:pPr>
          </w:p>
        </w:tc>
        <w:tc>
          <w:tcPr>
            <w:tcW w:w="1000" w:type="dxa"/>
            <w:vAlign w:val="top"/>
          </w:tcPr>
          <w:p>
            <w:pPr>
              <w:ind w:left="0" w:right="0" w:firstLine="0"/>
              <w:jc w:val="center"/>
            </w:pPr>
          </w:p>
        </w:tc>
        <w:tc>
          <w:tcPr>
            <w:tcW w:w="1000" w:type="dxa"/>
            <w:vAlign w:val="top"/>
          </w:tcPr>
          <w:p>
            <w:pPr>
              <w:ind w:left="0" w:right="0" w:firstLine="0"/>
              <w:jc w:val="center"/>
            </w:pPr>
          </w:p>
        </w:tc>
        <w:tc>
          <w:tcPr>
            <w:tcW w:w="1000" w:type="dxa"/>
            <w:vAlign w:val="top"/>
          </w:tcPr>
          <w:p>
            <w:pPr>
              <w:ind w:left="0" w:right="0" w:firstLine="0"/>
              <w:jc w:val="center"/>
            </w:pPr>
          </w:p>
        </w:tc>
        <w:tc>
          <w:tcPr>
            <w:tcW w:w="1000" w:type="dxa"/>
            <w:vAlign w:val="top"/>
          </w:tcPr>
          <w:p>
            <w:pPr>
              <w:ind w:left="0" w:right="0" w:firstLine="0"/>
              <w:jc w:val="center"/>
            </w:pPr>
            <w:r>
              <w:rPr>
                <w:rFonts w:ascii="Times New Roman" w:hAnsi="Times New Roman"/>
                <w:sz w:val="20"/>
              </w:rPr>
              <w:t xml:space="preserve">55,043 </w:t>
            </w:r>
          </w:p>
        </w:tc>
        <w:tc>
          <w:tcPr>
            <w:tcW w:w="1000" w:type="dxa"/>
            <w:vAlign w:val="top"/>
          </w:tcPr>
          <w:p>
            <w:pPr>
              <w:ind w:left="0" w:right="0" w:firstLine="0"/>
              <w:jc w:val="center"/>
            </w:pPr>
            <w:r>
              <w:rPr>
                <w:rFonts w:ascii="Times New Roman" w:hAnsi="Times New Roman"/>
                <w:sz w:val="20"/>
              </w:rPr>
              <w:t xml:space="preserve">57,704 </w:t>
            </w:r>
          </w:p>
        </w:tc>
        <w:tc>
          <w:tcPr>
            <w:tcW w:w="1000" w:type="dxa"/>
            <w:vAlign w:val="top"/>
          </w:tcPr>
          <w:p>
            <w:pPr>
              <w:ind w:left="0" w:right="0" w:firstLine="0"/>
              <w:jc w:val="center"/>
            </w:pPr>
            <w:r>
              <w:rPr>
                <w:rFonts w:ascii="Times New Roman" w:hAnsi="Times New Roman"/>
                <w:sz w:val="20"/>
              </w:rPr>
              <w:t xml:space="preserve">55,079 </w:t>
            </w:r>
          </w:p>
        </w:tc>
        <w:tc>
          <w:tcPr>
            <w:tcW w:w="1000" w:type="dxa"/>
            <w:vAlign w:val="top"/>
          </w:tcPr>
          <w:p>
            <w:pPr>
              <w:ind w:left="0" w:right="0" w:firstLine="0"/>
              <w:jc w:val="center"/>
            </w:pPr>
            <w:r>
              <w:rPr>
                <w:rFonts w:ascii="Times New Roman" w:hAnsi="Times New Roman"/>
                <w:sz w:val="20"/>
              </w:rPr>
              <w:t xml:space="preserve">58,624 </w:t>
            </w:r>
          </w:p>
        </w:tc>
        <w:tc>
          <w:tcPr>
            <w:tcW w:w="1080" w:type="dxa"/>
            <w:vAlign w:val="top"/>
          </w:tcPr>
          <w:p>
            <w:pPr>
              <w:ind w:left="0" w:right="0" w:firstLine="0"/>
              <w:jc w:val="center"/>
            </w:pPr>
            <w:r>
              <w:rPr>
                <w:rFonts w:ascii="Times New Roman" w:hAnsi="Times New Roman"/>
                <w:sz w:val="20"/>
              </w:rPr>
              <w:t xml:space="preserve">61,285 </w:t>
            </w:r>
          </w:p>
        </w:tc>
      </w:tr>
      <w:tr>
        <w:tc>
          <w:tcPr>
            <w:tcW w:w="1080" w:type="dxa"/>
            <w:vAlign w:val="top"/>
          </w:tcPr>
          <w:p>
            <w:pPr>
              <w:ind w:left="0" w:right="0" w:firstLine="0"/>
              <w:jc w:val="center"/>
            </w:pPr>
            <w:r>
              <w:rPr>
                <w:rFonts w:ascii="Times New Roman" w:hAnsi="Times New Roman"/>
                <w:sz w:val="20"/>
              </w:rPr>
              <w:t xml:space="preserve">14</w:t>
            </w:r>
          </w:p>
        </w:tc>
        <w:tc>
          <w:tcPr>
            <w:tcW w:w="1000" w:type="dxa"/>
            <w:vAlign w:val="top"/>
          </w:tcPr>
          <w:p>
            <w:pPr>
              <w:ind w:left="0" w:right="0" w:firstLine="0"/>
              <w:jc w:val="center"/>
            </w:pPr>
          </w:p>
        </w:tc>
        <w:tc>
          <w:tcPr>
            <w:tcW w:w="1000" w:type="dxa"/>
            <w:vAlign w:val="top"/>
          </w:tcPr>
          <w:p>
            <w:pPr>
              <w:ind w:left="0" w:right="0" w:firstLine="0"/>
              <w:jc w:val="center"/>
            </w:pPr>
          </w:p>
        </w:tc>
        <w:tc>
          <w:tcPr>
            <w:tcW w:w="1000" w:type="dxa"/>
            <w:vAlign w:val="top"/>
          </w:tcPr>
          <w:p>
            <w:pPr>
              <w:ind w:left="0" w:right="0" w:firstLine="0"/>
              <w:jc w:val="center"/>
            </w:pPr>
          </w:p>
        </w:tc>
        <w:tc>
          <w:tcPr>
            <w:tcW w:w="1000" w:type="dxa"/>
            <w:vAlign w:val="top"/>
          </w:tcPr>
          <w:p>
            <w:pPr>
              <w:ind w:left="0" w:right="0" w:firstLine="0"/>
              <w:jc w:val="center"/>
            </w:pPr>
          </w:p>
        </w:tc>
        <w:tc>
          <w:tcPr>
            <w:tcW w:w="1000" w:type="dxa"/>
            <w:vAlign w:val="top"/>
          </w:tcPr>
          <w:p>
            <w:pPr>
              <w:ind w:left="0" w:right="0" w:firstLine="0"/>
              <w:jc w:val="center"/>
            </w:pPr>
            <w:r>
              <w:rPr>
                <w:rFonts w:ascii="Times New Roman" w:hAnsi="Times New Roman"/>
                <w:sz w:val="20"/>
              </w:rPr>
              <w:t xml:space="preserve">56,781 </w:t>
            </w:r>
          </w:p>
        </w:tc>
        <w:tc>
          <w:tcPr>
            <w:tcW w:w="1000" w:type="dxa"/>
            <w:vAlign w:val="top"/>
          </w:tcPr>
          <w:p>
            <w:pPr>
              <w:ind w:left="0" w:right="0" w:firstLine="0"/>
              <w:jc w:val="center"/>
            </w:pPr>
            <w:r>
              <w:rPr>
                <w:rFonts w:ascii="Times New Roman" w:hAnsi="Times New Roman"/>
                <w:sz w:val="20"/>
              </w:rPr>
              <w:t xml:space="preserve">59,579 </w:t>
            </w:r>
          </w:p>
        </w:tc>
        <w:tc>
          <w:tcPr>
            <w:tcW w:w="1000" w:type="dxa"/>
            <w:vAlign w:val="top"/>
          </w:tcPr>
          <w:p>
            <w:pPr>
              <w:ind w:left="0" w:right="0" w:firstLine="0"/>
              <w:jc w:val="center"/>
            </w:pPr>
            <w:r>
              <w:rPr>
                <w:rFonts w:ascii="Times New Roman" w:hAnsi="Times New Roman"/>
                <w:sz w:val="20"/>
              </w:rPr>
              <w:t xml:space="preserve">56,819 </w:t>
            </w:r>
          </w:p>
        </w:tc>
        <w:tc>
          <w:tcPr>
            <w:tcW w:w="1000" w:type="dxa"/>
            <w:vAlign w:val="top"/>
          </w:tcPr>
          <w:p>
            <w:pPr>
              <w:ind w:left="0" w:right="0" w:firstLine="0"/>
              <w:jc w:val="center"/>
            </w:pPr>
            <w:r>
              <w:rPr>
                <w:rFonts w:ascii="Times New Roman" w:hAnsi="Times New Roman"/>
                <w:sz w:val="20"/>
              </w:rPr>
              <w:t xml:space="preserve">60,477 </w:t>
            </w:r>
          </w:p>
        </w:tc>
        <w:tc>
          <w:tcPr>
            <w:tcW w:w="1080" w:type="dxa"/>
            <w:vAlign w:val="top"/>
          </w:tcPr>
          <w:p>
            <w:pPr>
              <w:ind w:left="0" w:right="0" w:firstLine="0"/>
              <w:jc w:val="center"/>
            </w:pPr>
            <w:r>
              <w:rPr>
                <w:rFonts w:ascii="Times New Roman" w:hAnsi="Times New Roman"/>
                <w:sz w:val="20"/>
              </w:rPr>
              <w:t xml:space="preserve">63,161 </w:t>
            </w:r>
          </w:p>
        </w:tc>
      </w:tr>
      <w:tr>
        <w:tc>
          <w:tcPr>
            <w:tcW w:w="1080" w:type="dxa"/>
            <w:vAlign w:val="top"/>
          </w:tcPr>
          <w:p>
            <w:pPr>
              <w:ind w:left="0" w:right="0" w:firstLine="0"/>
              <w:jc w:val="center"/>
            </w:pPr>
            <w:r>
              <w:rPr>
                <w:rFonts w:ascii="Times New Roman" w:hAnsi="Times New Roman"/>
                <w:sz w:val="20"/>
              </w:rPr>
              <w:t xml:space="preserve">15 </w:t>
            </w:r>
          </w:p>
        </w:tc>
        <w:tc>
          <w:tcPr>
            <w:tcW w:w="1000" w:type="dxa"/>
            <w:vAlign w:val="top"/>
          </w:tcPr>
          <w:p>
            <w:pPr>
              <w:ind w:left="0" w:right="0" w:firstLine="0"/>
              <w:jc w:val="center"/>
            </w:pPr>
          </w:p>
        </w:tc>
        <w:tc>
          <w:tcPr>
            <w:tcW w:w="1000" w:type="dxa"/>
            <w:vAlign w:val="top"/>
          </w:tcPr>
          <w:p>
            <w:pPr>
              <w:ind w:left="0" w:right="0" w:firstLine="0"/>
              <w:jc w:val="center"/>
            </w:pPr>
          </w:p>
        </w:tc>
        <w:tc>
          <w:tcPr>
            <w:tcW w:w="1000" w:type="dxa"/>
            <w:vAlign w:val="top"/>
          </w:tcPr>
          <w:p>
            <w:pPr>
              <w:ind w:left="0" w:right="0" w:firstLine="0"/>
              <w:jc w:val="center"/>
            </w:pPr>
          </w:p>
        </w:tc>
        <w:tc>
          <w:tcPr>
            <w:tcW w:w="1000" w:type="dxa"/>
            <w:vAlign w:val="top"/>
          </w:tcPr>
          <w:p>
            <w:pPr>
              <w:ind w:left="0" w:right="0" w:firstLine="0"/>
              <w:jc w:val="center"/>
            </w:pPr>
          </w:p>
        </w:tc>
        <w:tc>
          <w:tcPr>
            <w:tcW w:w="1000" w:type="dxa"/>
            <w:vAlign w:val="top"/>
          </w:tcPr>
          <w:p>
            <w:pPr>
              <w:ind w:left="0" w:right="0" w:firstLine="0"/>
              <w:jc w:val="center"/>
            </w:pPr>
            <w:r>
              <w:rPr>
                <w:rFonts w:ascii="Times New Roman" w:hAnsi="Times New Roman"/>
                <w:sz w:val="20"/>
              </w:rPr>
              <w:t xml:space="preserve">58,259 </w:t>
            </w:r>
          </w:p>
        </w:tc>
        <w:tc>
          <w:tcPr>
            <w:tcW w:w="1000" w:type="dxa"/>
            <w:vAlign w:val="top"/>
          </w:tcPr>
          <w:p>
            <w:pPr>
              <w:ind w:left="0" w:right="0" w:firstLine="0"/>
              <w:jc w:val="center"/>
            </w:pPr>
            <w:r>
              <w:rPr>
                <w:rFonts w:ascii="Times New Roman" w:hAnsi="Times New Roman"/>
                <w:sz w:val="20"/>
              </w:rPr>
              <w:t xml:space="preserve">61,129 </w:t>
            </w:r>
          </w:p>
        </w:tc>
        <w:tc>
          <w:tcPr>
            <w:tcW w:w="1000" w:type="dxa"/>
            <w:vAlign w:val="top"/>
          </w:tcPr>
          <w:p>
            <w:pPr>
              <w:ind w:left="0" w:right="0" w:firstLine="0"/>
              <w:jc w:val="center"/>
            </w:pPr>
            <w:r>
              <w:rPr>
                <w:rFonts w:ascii="Times New Roman" w:hAnsi="Times New Roman"/>
                <w:sz w:val="20"/>
              </w:rPr>
              <w:t xml:space="preserve">58,296 </w:t>
            </w:r>
          </w:p>
        </w:tc>
        <w:tc>
          <w:tcPr>
            <w:tcW w:w="1000" w:type="dxa"/>
            <w:vAlign w:val="top"/>
          </w:tcPr>
          <w:p>
            <w:pPr>
              <w:ind w:left="0" w:right="0" w:firstLine="0"/>
              <w:jc w:val="center"/>
            </w:pPr>
            <w:r>
              <w:rPr>
                <w:rFonts w:ascii="Times New Roman" w:hAnsi="Times New Roman"/>
                <w:sz w:val="20"/>
              </w:rPr>
              <w:t xml:space="preserve">62,049 </w:t>
            </w:r>
          </w:p>
        </w:tc>
        <w:tc>
          <w:tcPr>
            <w:tcW w:w="1080" w:type="dxa"/>
            <w:vAlign w:val="top"/>
          </w:tcPr>
          <w:p>
            <w:pPr>
              <w:ind w:left="0" w:right="0" w:firstLine="0"/>
              <w:jc w:val="center"/>
            </w:pPr>
            <w:r>
              <w:rPr>
                <w:rFonts w:ascii="Times New Roman" w:hAnsi="Times New Roman"/>
                <w:sz w:val="20"/>
              </w:rPr>
              <w:t xml:space="preserve">64,803 </w:t>
            </w:r>
          </w:p>
        </w:tc>
      </w:tr>
      <w:tr>
        <w:tc>
          <w:tcPr>
            <w:tcW w:w="1080" w:type="dxa"/>
            <w:vAlign w:val="top"/>
          </w:tcPr>
          <w:p>
            <w:pPr>
              <w:ind w:left="0" w:right="0" w:firstLine="0"/>
              <w:jc w:val="center"/>
            </w:pPr>
            <w:r>
              <w:rPr>
                <w:rFonts w:ascii="Times New Roman" w:hAnsi="Times New Roman"/>
                <w:sz w:val="20"/>
              </w:rPr>
              <w:t xml:space="preserve">16 or more</w:t>
            </w:r>
          </w:p>
        </w:tc>
        <w:tc>
          <w:tcPr>
            <w:tcW w:w="1000" w:type="dxa"/>
            <w:vAlign w:val="top"/>
          </w:tcPr>
          <w:p>
            <w:pPr>
              <w:ind w:left="0" w:right="0" w:firstLine="0"/>
              <w:jc w:val="center"/>
            </w:pPr>
          </w:p>
        </w:tc>
        <w:tc>
          <w:tcPr>
            <w:tcW w:w="1000" w:type="dxa"/>
            <w:vAlign w:val="top"/>
          </w:tcPr>
          <w:p>
            <w:pPr>
              <w:ind w:left="0" w:right="0" w:firstLine="0"/>
              <w:jc w:val="center"/>
            </w:pPr>
          </w:p>
        </w:tc>
        <w:tc>
          <w:tcPr>
            <w:tcW w:w="1000" w:type="dxa"/>
            <w:vAlign w:val="top"/>
          </w:tcPr>
          <w:p>
            <w:pPr>
              <w:ind w:left="0" w:right="0" w:firstLine="0"/>
              <w:jc w:val="center"/>
            </w:pPr>
          </w:p>
        </w:tc>
        <w:tc>
          <w:tcPr>
            <w:tcW w:w="1000" w:type="dxa"/>
            <w:vAlign w:val="top"/>
          </w:tcPr>
          <w:p>
            <w:pPr>
              <w:ind w:left="0" w:right="0" w:firstLine="0"/>
              <w:jc w:val="center"/>
            </w:pPr>
          </w:p>
        </w:tc>
        <w:tc>
          <w:tcPr>
            <w:tcW w:w="1000" w:type="dxa"/>
            <w:vAlign w:val="top"/>
          </w:tcPr>
          <w:p>
            <w:pPr>
              <w:ind w:left="0" w:right="0" w:firstLine="0"/>
              <w:jc w:val="center"/>
            </w:pPr>
            <w:r>
              <w:rPr>
                <w:rFonts w:ascii="Times New Roman" w:hAnsi="Times New Roman"/>
                <w:sz w:val="20"/>
              </w:rPr>
              <w:t xml:space="preserve">59,423 </w:t>
            </w:r>
          </w:p>
        </w:tc>
        <w:tc>
          <w:tcPr>
            <w:tcW w:w="1000" w:type="dxa"/>
            <w:vAlign w:val="top"/>
          </w:tcPr>
          <w:p>
            <w:pPr>
              <w:ind w:left="0" w:right="0" w:firstLine="0"/>
              <w:jc w:val="center"/>
            </w:pPr>
            <w:r>
              <w:rPr>
                <w:rFonts w:ascii="Times New Roman" w:hAnsi="Times New Roman"/>
                <w:sz w:val="20"/>
              </w:rPr>
              <w:t xml:space="preserve">62,351 </w:t>
            </w:r>
          </w:p>
        </w:tc>
        <w:tc>
          <w:tcPr>
            <w:tcW w:w="1000" w:type="dxa"/>
            <w:vAlign w:val="top"/>
          </w:tcPr>
          <w:p>
            <w:pPr>
              <w:ind w:left="0" w:right="0" w:firstLine="0"/>
              <w:jc w:val="center"/>
            </w:pPr>
            <w:r>
              <w:rPr>
                <w:rFonts w:ascii="Times New Roman" w:hAnsi="Times New Roman"/>
                <w:sz w:val="20"/>
              </w:rPr>
              <w:t xml:space="preserve">59,462 </w:t>
            </w:r>
          </w:p>
        </w:tc>
        <w:tc>
          <w:tcPr>
            <w:tcW w:w="1000" w:type="dxa"/>
            <w:vAlign w:val="top"/>
          </w:tcPr>
          <w:p>
            <w:pPr>
              <w:ind w:left="0" w:right="0" w:firstLine="0"/>
              <w:jc w:val="center"/>
            </w:pPr>
            <w:r>
              <w:rPr>
                <w:rFonts w:ascii="Times New Roman" w:hAnsi="Times New Roman"/>
                <w:sz w:val="20"/>
              </w:rPr>
              <w:t xml:space="preserve">63,290 </w:t>
            </w:r>
          </w:p>
        </w:tc>
        <w:tc>
          <w:tcPr>
            <w:tcW w:w="1080" w:type="dxa"/>
            <w:vAlign w:val="top"/>
          </w:tcPr>
          <w:p>
            <w:pPr>
              <w:ind w:left="0" w:right="0" w:firstLine="0"/>
              <w:jc w:val="center"/>
            </w:pPr>
            <w:r>
              <w:rPr>
                <w:rFonts w:ascii="Times New Roman" w:hAnsi="Times New Roman"/>
                <w:sz w:val="20"/>
              </w:rPr>
              <w:t xml:space="preserve">66,099 </w:t>
            </w:r>
          </w:p>
        </w:tc>
      </w:tr>
    </w:tbl>
    <w:tbl>
      <w:tblPr>
        <w:tblW w:w="0" w:type="auto"/>
        <w:jc w:val="center"/>
        <w:tcMar>
          <w:tblCellMar>
            <w:top w:w="0" w:type="dxa"/>
          </w:tblCellMar>
        </w:tcMar>
        <w:tcMar>
          <w:tblCellMar>
            <w:left w:w="70" w:type="dxa"/>
            <w:right w:w="70" w:type="dxa"/>
          </w:tblCellMar>
        </w:tcMar>
      </w:tblPr>
      <w:tblGrid>
        <w:gridCol w:w="1080"/>
        <w:gridCol w:w="1000"/>
        <w:gridCol w:w="1000"/>
        <w:gridCol w:w="1000"/>
        <w:gridCol w:w="1000"/>
        <w:gridCol w:w="1000"/>
        <w:gridCol w:w="1000"/>
        <w:gridCol w:w="1000"/>
        <w:gridCol w:w="1000"/>
        <w:gridCol w:w="1080"/>
      </w:tblGrid>
      <w:tr>
        <w:tc>
          <w:tcPr>
            <w:gridSpan w:val="10"/>
            <w:tcW w:w="10160" w:type="dxa"/>
            <w:vAlign w:val="top"/>
          </w:tcPr>
          <w:p>
            <w:pPr>
              <w:ind w:left="0" w:right="0" w:firstLine="0"/>
              <w:jc w:val="center"/>
            </w:pPr>
            <w:r>
              <w:rPr>
                <w:rFonts w:ascii="Times New Roman" w:hAnsi="Times New Roman"/>
                <w:sz w:val="20"/>
              </w:rPr>
              <w:t xml:space="preserve">Table Of Total Base Salaries For Certificated Instructional Staff For School Year 2016-17</w:t>
            </w:r>
          </w:p>
        </w:tc>
      </w:tr>
      <w:tr>
        <w:tc>
          <w:tcPr>
            <w:gridSpan w:val="10"/>
            <w:tcW w:w="10160" w:type="dxa"/>
            <w:vAlign w:val="top"/>
          </w:tcPr>
          <w:p>
            <w:pPr>
              <w:ind w:left="0" w:right="0" w:firstLine="0"/>
              <w:jc w:val="center"/>
            </w:pPr>
            <w:r>
              <w:rPr>
                <w:rFonts w:ascii="Times New Roman" w:hAnsi="Times New Roman"/>
                <w:sz w:val="20"/>
              </w:rPr>
              <w:t xml:space="preserve">*** Education Experience ***</w:t>
            </w:r>
          </w:p>
        </w:tc>
      </w:tr>
      <w:tr>
        <w:tc>
          <w:tcPr>
            <w:tcW w:w="1080" w:type="dxa"/>
            <w:vAlign w:val="top"/>
          </w:tcPr>
          <w:p>
            <w:pPr>
              <w:ind w:left="0" w:right="0" w:firstLine="0"/>
              <w:jc w:val="center"/>
            </w:pPr>
            <w:r>
              <w:rPr>
                <w:rFonts w:ascii="Times New Roman" w:hAnsi="Times New Roman"/>
                <w:sz w:val="20"/>
              </w:rPr>
              <w:t xml:space="preserve">Years</w:t>
            </w:r>
          </w:p>
        </w:tc>
        <w:tc>
          <w:tcPr>
            <w:tcW w:w="1000" w:type="dxa"/>
            <w:vAlign w:val="top"/>
          </w:tcPr>
          <w:p>
            <w:pPr>
              <w:ind w:left="0" w:right="0" w:firstLine="0"/>
              <w:jc w:val="center"/>
            </w:pPr>
          </w:p>
        </w:tc>
        <w:tc>
          <w:tcPr>
            <w:tcW w:w="1000" w:type="dxa"/>
            <w:vAlign w:val="top"/>
          </w:tcPr>
          <w:p>
            <w:pPr>
              <w:ind w:left="0" w:right="0" w:firstLine="0"/>
              <w:jc w:val="right"/>
            </w:pPr>
          </w:p>
        </w:tc>
        <w:tc>
          <w:tcPr>
            <w:tcW w:w="1000" w:type="dxa"/>
            <w:vAlign w:val="top"/>
          </w:tcPr>
          <w:p>
            <w:pPr>
              <w:ind w:left="0" w:right="0" w:firstLine="0"/>
              <w:jc w:val="right"/>
            </w:pPr>
          </w:p>
        </w:tc>
        <w:tc>
          <w:tcPr>
            <w:tcW w:w="1000" w:type="dxa"/>
            <w:vAlign w:val="top"/>
          </w:tcPr>
          <w:p>
            <w:pPr>
              <w:ind w:left="0" w:right="0" w:firstLine="0"/>
              <w:jc w:val="right"/>
            </w:pPr>
          </w:p>
        </w:tc>
        <w:tc>
          <w:tcPr>
            <w:tcW w:w="1000" w:type="dxa"/>
            <w:vAlign w:val="top"/>
          </w:tcPr>
          <w:p>
            <w:pPr>
              <w:ind w:left="0" w:right="0" w:firstLine="0"/>
              <w:jc w:val="right"/>
            </w:pPr>
          </w:p>
        </w:tc>
        <w:tc>
          <w:tcPr>
            <w:tcW w:w="1000" w:type="dxa"/>
            <w:vAlign w:val="top"/>
          </w:tcPr>
          <w:p>
            <w:pPr>
              <w:ind w:left="0" w:right="0" w:firstLine="0"/>
              <w:jc w:val="right"/>
            </w:pPr>
          </w:p>
        </w:tc>
        <w:tc>
          <w:tcPr>
            <w:tcW w:w="1000" w:type="dxa"/>
            <w:vAlign w:val="top"/>
          </w:tcPr>
          <w:p>
            <w:pPr>
              <w:ind w:left="0" w:right="0" w:firstLine="0"/>
              <w:jc w:val="right"/>
            </w:pPr>
          </w:p>
        </w:tc>
        <w:tc>
          <w:tcPr>
            <w:tcW w:w="1000" w:type="dxa"/>
            <w:vAlign w:val="top"/>
          </w:tcPr>
          <w:p>
            <w:pPr>
              <w:ind w:left="0" w:right="0" w:firstLine="0"/>
              <w:jc w:val="right"/>
            </w:pPr>
          </w:p>
        </w:tc>
        <w:tc>
          <w:tcPr>
            <w:tcW w:w="1080" w:type="dxa"/>
            <w:vAlign w:val="top"/>
          </w:tcPr>
          <w:p>
            <w:pPr>
              <w:ind w:left="0" w:right="0" w:firstLine="0"/>
              <w:jc w:val="center"/>
            </w:pPr>
            <w:r>
              <w:rPr>
                <w:rFonts w:ascii="Times New Roman" w:hAnsi="Times New Roman"/>
                <w:sz w:val="20"/>
              </w:rPr>
              <w:t xml:space="preserve"> MA+90</w:t>
            </w:r>
          </w:p>
        </w:tc>
      </w:tr>
      <w:tr>
        <w:tc>
          <w:tcPr>
            <w:tcW w:w="1080" w:type="dxa"/>
            <w:vAlign w:val="top"/>
          </w:tcPr>
          <w:p>
            <w:pPr>
              <w:ind w:left="0" w:right="0" w:firstLine="0"/>
              <w:jc w:val="center"/>
            </w:pPr>
            <w:r>
              <w:rPr>
                <w:rFonts w:ascii="Times New Roman" w:hAnsi="Times New Roman"/>
                <w:sz w:val="20"/>
              </w:rPr>
              <w:t xml:space="preserve">of</w:t>
            </w:r>
          </w:p>
        </w:tc>
        <w:tc>
          <w:tcPr>
            <w:tcW w:w="1000" w:type="dxa"/>
            <w:vAlign w:val="top"/>
          </w:tcPr>
          <w:p>
            <w:pPr>
              <w:ind w:left="0" w:right="0" w:firstLine="0"/>
              <w:jc w:val="center"/>
            </w:pPr>
          </w:p>
        </w:tc>
        <w:tc>
          <w:tcPr>
            <w:tcW w:w="1000" w:type="dxa"/>
            <w:vAlign w:val="top"/>
          </w:tcPr>
          <w:p>
            <w:pPr>
              <w:ind w:left="0" w:right="0" w:firstLine="0"/>
              <w:jc w:val="right"/>
            </w:pPr>
          </w:p>
        </w:tc>
        <w:tc>
          <w:tcPr>
            <w:tcW w:w="1000" w:type="dxa"/>
            <w:vAlign w:val="top"/>
          </w:tcPr>
          <w:p>
            <w:pPr>
              <w:ind w:left="0" w:right="0" w:firstLine="0"/>
              <w:jc w:val="right"/>
            </w:pPr>
          </w:p>
        </w:tc>
        <w:tc>
          <w:tcPr>
            <w:tcW w:w="1000" w:type="dxa"/>
            <w:vAlign w:val="top"/>
          </w:tcPr>
          <w:p>
            <w:pPr>
              <w:ind w:left="0" w:right="0" w:firstLine="0"/>
              <w:jc w:val="right"/>
            </w:pPr>
          </w:p>
        </w:tc>
        <w:tc>
          <w:tcPr>
            <w:tcW w:w="1000" w:type="dxa"/>
            <w:vAlign w:val="top"/>
          </w:tcPr>
          <w:p>
            <w:pPr>
              <w:ind w:left="0" w:right="0" w:firstLine="0"/>
              <w:jc w:val="right"/>
            </w:pPr>
          </w:p>
        </w:tc>
        <w:tc>
          <w:tcPr>
            <w:tcW w:w="1000" w:type="dxa"/>
            <w:vAlign w:val="top"/>
          </w:tcPr>
          <w:p>
            <w:pPr>
              <w:ind w:left="0" w:right="0" w:firstLine="0"/>
              <w:jc w:val="right"/>
            </w:pPr>
          </w:p>
        </w:tc>
        <w:tc>
          <w:tcPr>
            <w:tcW w:w="1000" w:type="dxa"/>
            <w:vAlign w:val="top"/>
          </w:tcPr>
          <w:p>
            <w:pPr>
              <w:ind w:left="0" w:right="0" w:firstLine="0"/>
              <w:jc w:val="right"/>
            </w:pPr>
          </w:p>
        </w:tc>
        <w:tc>
          <w:tcPr>
            <w:tcW w:w="1000" w:type="dxa"/>
            <w:vAlign w:val="top"/>
          </w:tcPr>
          <w:p>
            <w:pPr>
              <w:ind w:left="0" w:right="0" w:firstLine="0"/>
              <w:jc w:val="right"/>
            </w:pPr>
          </w:p>
        </w:tc>
        <w:tc>
          <w:tcPr>
            <w:tcW w:w="1080" w:type="dxa"/>
            <w:vAlign w:val="top"/>
          </w:tcPr>
          <w:p>
            <w:pPr>
              <w:ind w:left="0" w:right="0" w:firstLine="0"/>
              <w:jc w:val="center"/>
            </w:pPr>
            <w:r>
              <w:rPr>
                <w:rFonts w:ascii="Times New Roman" w:hAnsi="Times New Roman"/>
                <w:sz w:val="20"/>
              </w:rPr>
              <w:t xml:space="preserve"> OR</w:t>
            </w:r>
          </w:p>
        </w:tc>
      </w:tr>
      <w:tr>
        <w:tc>
          <w:tcPr>
            <w:tcW w:w="1080" w:type="dxa"/>
            <w:vAlign w:val="top"/>
          </w:tcPr>
          <w:p>
            <w:pPr>
              <w:ind w:left="0" w:right="0" w:firstLine="0"/>
              <w:jc w:val="center"/>
            </w:pPr>
            <w:r>
              <w:rPr>
                <w:rFonts w:ascii="Times New Roman" w:hAnsi="Times New Roman"/>
                <w:sz w:val="20"/>
              </w:rPr>
              <w:t xml:space="preserve">Service</w:t>
            </w:r>
          </w:p>
        </w:tc>
        <w:tc>
          <w:tcPr>
            <w:tcW w:w="1000" w:type="dxa"/>
            <w:vAlign w:val="top"/>
          </w:tcPr>
          <w:p>
            <w:pPr>
              <w:ind w:left="0" w:right="0" w:firstLine="0"/>
              <w:jc w:val="center"/>
            </w:pPr>
            <w:r>
              <w:rPr>
                <w:rFonts w:ascii="Times New Roman" w:hAnsi="Times New Roman"/>
                <w:sz w:val="20"/>
              </w:rPr>
              <w:t xml:space="preserve">  BA  </w:t>
            </w:r>
          </w:p>
        </w:tc>
        <w:tc>
          <w:tcPr>
            <w:tcW w:w="1000" w:type="dxa"/>
            <w:vAlign w:val="top"/>
          </w:tcPr>
          <w:p>
            <w:pPr>
              <w:ind w:left="0" w:right="0" w:firstLine="0"/>
              <w:jc w:val="center"/>
            </w:pPr>
            <w:r>
              <w:rPr>
                <w:rFonts w:ascii="Times New Roman" w:hAnsi="Times New Roman"/>
                <w:sz w:val="20"/>
              </w:rPr>
              <w:t xml:space="preserve">BA+15</w:t>
            </w:r>
          </w:p>
        </w:tc>
        <w:tc>
          <w:tcPr>
            <w:tcW w:w="1000" w:type="dxa"/>
            <w:vAlign w:val="top"/>
          </w:tcPr>
          <w:p>
            <w:pPr>
              <w:ind w:left="0" w:right="0" w:firstLine="0"/>
              <w:jc w:val="center"/>
            </w:pPr>
            <w:r>
              <w:rPr>
                <w:rFonts w:ascii="Times New Roman" w:hAnsi="Times New Roman"/>
                <w:sz w:val="20"/>
              </w:rPr>
              <w:t xml:space="preserve">BA+30</w:t>
            </w:r>
          </w:p>
        </w:tc>
        <w:tc>
          <w:tcPr>
            <w:tcW w:w="1000" w:type="dxa"/>
            <w:vAlign w:val="top"/>
          </w:tcPr>
          <w:p>
            <w:pPr>
              <w:ind w:left="0" w:right="0" w:firstLine="0"/>
              <w:jc w:val="center"/>
            </w:pPr>
            <w:r>
              <w:rPr>
                <w:rFonts w:ascii="Times New Roman" w:hAnsi="Times New Roman"/>
                <w:sz w:val="20"/>
              </w:rPr>
              <w:t xml:space="preserve">BA+45</w:t>
            </w:r>
          </w:p>
        </w:tc>
        <w:tc>
          <w:tcPr>
            <w:tcW w:w="1000" w:type="dxa"/>
            <w:vAlign w:val="top"/>
          </w:tcPr>
          <w:p>
            <w:pPr>
              <w:ind w:left="0" w:right="0" w:firstLine="0"/>
              <w:jc w:val="center"/>
            </w:pPr>
            <w:r>
              <w:rPr>
                <w:rFonts w:ascii="Times New Roman" w:hAnsi="Times New Roman"/>
                <w:sz w:val="20"/>
              </w:rPr>
              <w:t xml:space="preserve">BA+90</w:t>
            </w:r>
          </w:p>
        </w:tc>
        <w:tc>
          <w:tcPr>
            <w:tcW w:w="1000" w:type="dxa"/>
            <w:vAlign w:val="top"/>
          </w:tcPr>
          <w:p>
            <w:pPr>
              <w:ind w:left="0" w:right="0" w:firstLine="0"/>
              <w:jc w:val="center"/>
            </w:pPr>
            <w:r>
              <w:rPr>
                <w:rFonts w:ascii="Times New Roman" w:hAnsi="Times New Roman"/>
                <w:sz w:val="20"/>
              </w:rPr>
              <w:t xml:space="preserve">BA+135</w:t>
            </w:r>
          </w:p>
        </w:tc>
        <w:tc>
          <w:tcPr>
            <w:tcW w:w="1000" w:type="dxa"/>
            <w:vAlign w:val="top"/>
          </w:tcPr>
          <w:p>
            <w:pPr>
              <w:ind w:left="0" w:right="0" w:firstLine="0"/>
              <w:jc w:val="center"/>
            </w:pPr>
            <w:r>
              <w:rPr>
                <w:rFonts w:ascii="Times New Roman" w:hAnsi="Times New Roman"/>
                <w:sz w:val="20"/>
              </w:rPr>
              <w:t xml:space="preserve">  MA  </w:t>
            </w:r>
          </w:p>
        </w:tc>
        <w:tc>
          <w:tcPr>
            <w:tcW w:w="1000" w:type="dxa"/>
            <w:vAlign w:val="top"/>
          </w:tcPr>
          <w:p>
            <w:pPr>
              <w:ind w:left="0" w:right="0" w:firstLine="0"/>
              <w:jc w:val="center"/>
            </w:pPr>
            <w:r>
              <w:rPr>
                <w:rFonts w:ascii="Times New Roman" w:hAnsi="Times New Roman"/>
                <w:sz w:val="20"/>
              </w:rPr>
              <w:t xml:space="preserve">MA+45</w:t>
            </w:r>
          </w:p>
        </w:tc>
        <w:tc>
          <w:tcPr>
            <w:tcW w:w="1080" w:type="dxa"/>
            <w:vAlign w:val="top"/>
          </w:tcPr>
          <w:p>
            <w:pPr>
              <w:ind w:left="0" w:right="0" w:firstLine="0"/>
              <w:jc w:val="center"/>
            </w:pPr>
            <w:r>
              <w:rPr>
                <w:rFonts w:ascii="Times New Roman" w:hAnsi="Times New Roman"/>
                <w:sz w:val="20"/>
              </w:rPr>
              <w:t xml:space="preserve">Ph.D.</w:t>
            </w:r>
          </w:p>
        </w:tc>
      </w:tr>
      <w:tr>
        <w:tc>
          <w:tcPr>
            <w:tcW w:w="1080" w:type="dxa"/>
            <w:vAlign w:val="top"/>
          </w:tcPr>
          <w:p>
            <w:pPr>
              <w:ind w:left="0" w:right="0" w:firstLine="0"/>
              <w:jc w:val="center"/>
            </w:pPr>
            <w:r>
              <w:rPr>
                <w:rFonts w:ascii="Times New Roman" w:hAnsi="Times New Roman"/>
                <w:sz w:val="20"/>
              </w:rPr>
              <w:t xml:space="preserve">0</w:t>
            </w:r>
          </w:p>
        </w:tc>
        <w:tc>
          <w:tcPr>
            <w:tcW w:w="1000" w:type="dxa"/>
            <w:vAlign w:val="top"/>
          </w:tcPr>
          <w:p>
            <w:pPr>
              <w:ind w:left="0" w:right="0" w:firstLine="0"/>
              <w:jc w:val="center"/>
            </w:pPr>
            <w:r>
              <w:rPr>
                <w:rFonts w:ascii="Times New Roman" w:hAnsi="Times New Roman"/>
                <w:sz w:val="20"/>
              </w:rPr>
              <w:t xml:space="preserve">35,700 </w:t>
            </w:r>
          </w:p>
        </w:tc>
        <w:tc>
          <w:tcPr>
            <w:tcW w:w="1000" w:type="dxa"/>
            <w:vAlign w:val="top"/>
          </w:tcPr>
          <w:p>
            <w:pPr>
              <w:ind w:left="0" w:right="0" w:firstLine="0"/>
              <w:jc w:val="center"/>
            </w:pPr>
            <w:r>
              <w:rPr>
                <w:rFonts w:ascii="Times New Roman" w:hAnsi="Times New Roman"/>
                <w:sz w:val="20"/>
              </w:rPr>
              <w:t xml:space="preserve">36,664 </w:t>
            </w:r>
          </w:p>
        </w:tc>
        <w:tc>
          <w:tcPr>
            <w:tcW w:w="1000" w:type="dxa"/>
            <w:vAlign w:val="top"/>
          </w:tcPr>
          <w:p>
            <w:pPr>
              <w:ind w:left="0" w:right="0" w:firstLine="0"/>
              <w:jc w:val="center"/>
            </w:pPr>
            <w:r>
              <w:rPr>
                <w:rFonts w:ascii="Times New Roman" w:hAnsi="Times New Roman"/>
                <w:sz w:val="20"/>
              </w:rPr>
              <w:t xml:space="preserve">37,663 </w:t>
            </w:r>
          </w:p>
        </w:tc>
        <w:tc>
          <w:tcPr>
            <w:tcW w:w="1000" w:type="dxa"/>
            <w:vAlign w:val="top"/>
          </w:tcPr>
          <w:p>
            <w:pPr>
              <w:ind w:left="0" w:right="0" w:firstLine="0"/>
              <w:jc w:val="center"/>
            </w:pPr>
            <w:r>
              <w:rPr>
                <w:rFonts w:ascii="Times New Roman" w:hAnsi="Times New Roman"/>
                <w:sz w:val="20"/>
              </w:rPr>
              <w:t xml:space="preserve">38,665 </w:t>
            </w:r>
          </w:p>
        </w:tc>
        <w:tc>
          <w:tcPr>
            <w:tcW w:w="1000" w:type="dxa"/>
            <w:vAlign w:val="top"/>
          </w:tcPr>
          <w:p>
            <w:pPr>
              <w:ind w:left="0" w:right="0" w:firstLine="0"/>
              <w:jc w:val="center"/>
            </w:pPr>
            <w:r>
              <w:rPr>
                <w:rFonts w:ascii="Times New Roman" w:hAnsi="Times New Roman"/>
                <w:sz w:val="20"/>
              </w:rPr>
              <w:t xml:space="preserve">41,877 </w:t>
            </w:r>
          </w:p>
        </w:tc>
        <w:tc>
          <w:tcPr>
            <w:tcW w:w="1000" w:type="dxa"/>
            <w:vAlign w:val="top"/>
          </w:tcPr>
          <w:p>
            <w:pPr>
              <w:ind w:left="0" w:right="0" w:firstLine="0"/>
              <w:jc w:val="center"/>
            </w:pPr>
            <w:r>
              <w:rPr>
                <w:rFonts w:ascii="Times New Roman" w:hAnsi="Times New Roman"/>
                <w:sz w:val="20"/>
              </w:rPr>
              <w:t xml:space="preserve">43,946 </w:t>
            </w:r>
          </w:p>
        </w:tc>
        <w:tc>
          <w:tcPr>
            <w:tcW w:w="1000" w:type="dxa"/>
            <w:vAlign w:val="top"/>
          </w:tcPr>
          <w:p>
            <w:pPr>
              <w:ind w:left="0" w:right="0" w:firstLine="0"/>
              <w:jc w:val="center"/>
            </w:pPr>
            <w:r>
              <w:rPr>
                <w:rFonts w:ascii="Times New Roman" w:hAnsi="Times New Roman"/>
                <w:sz w:val="20"/>
              </w:rPr>
              <w:t xml:space="preserve">42,801 </w:t>
            </w:r>
          </w:p>
        </w:tc>
        <w:tc>
          <w:tcPr>
            <w:tcW w:w="1000" w:type="dxa"/>
            <w:vAlign w:val="top"/>
          </w:tcPr>
          <w:p>
            <w:pPr>
              <w:ind w:left="0" w:right="0" w:firstLine="0"/>
              <w:jc w:val="center"/>
            </w:pPr>
            <w:r>
              <w:rPr>
                <w:rFonts w:ascii="Times New Roman" w:hAnsi="Times New Roman"/>
                <w:sz w:val="20"/>
              </w:rPr>
              <w:t xml:space="preserve">46,014 </w:t>
            </w:r>
          </w:p>
        </w:tc>
        <w:tc>
          <w:tcPr>
            <w:tcW w:w="1080" w:type="dxa"/>
            <w:vAlign w:val="top"/>
          </w:tcPr>
          <w:p>
            <w:pPr>
              <w:ind w:left="0" w:right="0" w:firstLine="0"/>
              <w:jc w:val="center"/>
            </w:pPr>
            <w:r>
              <w:rPr>
                <w:rFonts w:ascii="Times New Roman" w:hAnsi="Times New Roman"/>
                <w:sz w:val="20"/>
              </w:rPr>
              <w:t xml:space="preserve">48,085 </w:t>
            </w:r>
          </w:p>
        </w:tc>
      </w:tr>
      <w:tr>
        <w:tc>
          <w:tcPr>
            <w:tcW w:w="1080" w:type="dxa"/>
            <w:vAlign w:val="top"/>
          </w:tcPr>
          <w:p>
            <w:pPr>
              <w:ind w:left="0" w:right="0" w:firstLine="0"/>
              <w:jc w:val="center"/>
            </w:pPr>
            <w:r>
              <w:rPr>
                <w:rFonts w:ascii="Times New Roman" w:hAnsi="Times New Roman"/>
                <w:sz w:val="20"/>
              </w:rPr>
              <w:t xml:space="preserve">1</w:t>
            </w:r>
          </w:p>
        </w:tc>
        <w:tc>
          <w:tcPr>
            <w:tcW w:w="1000" w:type="dxa"/>
            <w:vAlign w:val="top"/>
          </w:tcPr>
          <w:p>
            <w:pPr>
              <w:ind w:left="0" w:right="0" w:firstLine="0"/>
              <w:jc w:val="center"/>
            </w:pPr>
            <w:r>
              <w:rPr>
                <w:rFonts w:ascii="Times New Roman" w:hAnsi="Times New Roman"/>
                <w:sz w:val="20"/>
              </w:rPr>
              <w:t xml:space="preserve">36,181 </w:t>
            </w:r>
          </w:p>
        </w:tc>
        <w:tc>
          <w:tcPr>
            <w:tcW w:w="1000" w:type="dxa"/>
            <w:vAlign w:val="top"/>
          </w:tcPr>
          <w:p>
            <w:pPr>
              <w:ind w:left="0" w:right="0" w:firstLine="0"/>
              <w:jc w:val="center"/>
            </w:pPr>
            <w:r>
              <w:rPr>
                <w:rFonts w:ascii="Times New Roman" w:hAnsi="Times New Roman"/>
                <w:sz w:val="20"/>
              </w:rPr>
              <w:t xml:space="preserve">37,158 </w:t>
            </w:r>
          </w:p>
        </w:tc>
        <w:tc>
          <w:tcPr>
            <w:tcW w:w="1000" w:type="dxa"/>
            <w:vAlign w:val="top"/>
          </w:tcPr>
          <w:p>
            <w:pPr>
              <w:ind w:left="0" w:right="0" w:firstLine="0"/>
              <w:jc w:val="center"/>
            </w:pPr>
            <w:r>
              <w:rPr>
                <w:rFonts w:ascii="Times New Roman" w:hAnsi="Times New Roman"/>
                <w:sz w:val="20"/>
              </w:rPr>
              <w:t xml:space="preserve">38,170 </w:t>
            </w:r>
          </w:p>
        </w:tc>
        <w:tc>
          <w:tcPr>
            <w:tcW w:w="1000" w:type="dxa"/>
            <w:vAlign w:val="top"/>
          </w:tcPr>
          <w:p>
            <w:pPr>
              <w:ind w:left="0" w:right="0" w:firstLine="0"/>
              <w:jc w:val="center"/>
            </w:pPr>
            <w:r>
              <w:rPr>
                <w:rFonts w:ascii="Times New Roman" w:hAnsi="Times New Roman"/>
                <w:sz w:val="20"/>
              </w:rPr>
              <w:t xml:space="preserve">39,215 </w:t>
            </w:r>
          </w:p>
        </w:tc>
        <w:tc>
          <w:tcPr>
            <w:tcW w:w="1000" w:type="dxa"/>
            <w:vAlign w:val="top"/>
          </w:tcPr>
          <w:p>
            <w:pPr>
              <w:ind w:left="0" w:right="0" w:firstLine="0"/>
              <w:jc w:val="center"/>
            </w:pPr>
            <w:r>
              <w:rPr>
                <w:rFonts w:ascii="Times New Roman" w:hAnsi="Times New Roman"/>
                <w:sz w:val="20"/>
              </w:rPr>
              <w:t xml:space="preserve">42,461 </w:t>
            </w:r>
          </w:p>
        </w:tc>
        <w:tc>
          <w:tcPr>
            <w:tcW w:w="1000" w:type="dxa"/>
            <w:vAlign w:val="top"/>
          </w:tcPr>
          <w:p>
            <w:pPr>
              <w:ind w:left="0" w:right="0" w:firstLine="0"/>
              <w:jc w:val="center"/>
            </w:pPr>
            <w:r>
              <w:rPr>
                <w:rFonts w:ascii="Times New Roman" w:hAnsi="Times New Roman"/>
                <w:sz w:val="20"/>
              </w:rPr>
              <w:t xml:space="preserve">44,519 </w:t>
            </w:r>
          </w:p>
        </w:tc>
        <w:tc>
          <w:tcPr>
            <w:tcW w:w="1000" w:type="dxa"/>
            <w:vAlign w:val="top"/>
          </w:tcPr>
          <w:p>
            <w:pPr>
              <w:ind w:left="0" w:right="0" w:firstLine="0"/>
              <w:jc w:val="center"/>
            </w:pPr>
            <w:r>
              <w:rPr>
                <w:rFonts w:ascii="Times New Roman" w:hAnsi="Times New Roman"/>
                <w:sz w:val="20"/>
              </w:rPr>
              <w:t xml:space="preserve">43,277 </w:t>
            </w:r>
          </w:p>
        </w:tc>
        <w:tc>
          <w:tcPr>
            <w:tcW w:w="1000" w:type="dxa"/>
            <w:vAlign w:val="top"/>
          </w:tcPr>
          <w:p>
            <w:pPr>
              <w:ind w:left="0" w:right="0" w:firstLine="0"/>
              <w:jc w:val="center"/>
            </w:pPr>
            <w:r>
              <w:rPr>
                <w:rFonts w:ascii="Times New Roman" w:hAnsi="Times New Roman"/>
                <w:sz w:val="20"/>
              </w:rPr>
              <w:t xml:space="preserve">46,523 </w:t>
            </w:r>
          </w:p>
        </w:tc>
        <w:tc>
          <w:tcPr>
            <w:tcW w:w="1080" w:type="dxa"/>
            <w:vAlign w:val="top"/>
          </w:tcPr>
          <w:p>
            <w:pPr>
              <w:ind w:left="0" w:right="0" w:firstLine="0"/>
              <w:jc w:val="center"/>
            </w:pPr>
            <w:r>
              <w:rPr>
                <w:rFonts w:ascii="Times New Roman" w:hAnsi="Times New Roman"/>
                <w:sz w:val="20"/>
              </w:rPr>
              <w:t xml:space="preserve">48,580 </w:t>
            </w:r>
          </w:p>
        </w:tc>
      </w:tr>
      <w:tr>
        <w:tc>
          <w:tcPr>
            <w:tcW w:w="1080" w:type="dxa"/>
            <w:vAlign w:val="top"/>
          </w:tcPr>
          <w:p>
            <w:pPr>
              <w:ind w:left="0" w:right="0" w:firstLine="0"/>
              <w:jc w:val="center"/>
            </w:pPr>
            <w:r>
              <w:rPr>
                <w:rFonts w:ascii="Times New Roman" w:hAnsi="Times New Roman"/>
                <w:sz w:val="20"/>
              </w:rPr>
              <w:t xml:space="preserve">2</w:t>
            </w:r>
          </w:p>
        </w:tc>
        <w:tc>
          <w:tcPr>
            <w:tcW w:w="1000" w:type="dxa"/>
            <w:vAlign w:val="top"/>
          </w:tcPr>
          <w:p>
            <w:pPr>
              <w:ind w:left="0" w:right="0" w:firstLine="0"/>
              <w:jc w:val="center"/>
            </w:pPr>
            <w:r>
              <w:rPr>
                <w:rFonts w:ascii="Times New Roman" w:hAnsi="Times New Roman"/>
                <w:sz w:val="20"/>
              </w:rPr>
              <w:t xml:space="preserve">36,638 </w:t>
            </w:r>
          </w:p>
        </w:tc>
        <w:tc>
          <w:tcPr>
            <w:tcW w:w="1000" w:type="dxa"/>
            <w:vAlign w:val="top"/>
          </w:tcPr>
          <w:p>
            <w:pPr>
              <w:ind w:left="0" w:right="0" w:firstLine="0"/>
              <w:jc w:val="center"/>
            </w:pPr>
            <w:r>
              <w:rPr>
                <w:rFonts w:ascii="Times New Roman" w:hAnsi="Times New Roman"/>
                <w:sz w:val="20"/>
              </w:rPr>
              <w:t xml:space="preserve">37,625 </w:t>
            </w:r>
          </w:p>
        </w:tc>
        <w:tc>
          <w:tcPr>
            <w:tcW w:w="1000" w:type="dxa"/>
            <w:vAlign w:val="top"/>
          </w:tcPr>
          <w:p>
            <w:pPr>
              <w:ind w:left="0" w:right="0" w:firstLine="0"/>
              <w:jc w:val="center"/>
            </w:pPr>
            <w:r>
              <w:rPr>
                <w:rFonts w:ascii="Times New Roman" w:hAnsi="Times New Roman"/>
                <w:sz w:val="20"/>
              </w:rPr>
              <w:t xml:space="preserve">38,648 </w:t>
            </w:r>
          </w:p>
        </w:tc>
        <w:tc>
          <w:tcPr>
            <w:tcW w:w="1000" w:type="dxa"/>
            <w:vAlign w:val="top"/>
          </w:tcPr>
          <w:p>
            <w:pPr>
              <w:ind w:left="0" w:right="0" w:firstLine="0"/>
              <w:jc w:val="center"/>
            </w:pPr>
            <w:r>
              <w:rPr>
                <w:rFonts w:ascii="Times New Roman" w:hAnsi="Times New Roman"/>
                <w:sz w:val="20"/>
              </w:rPr>
              <w:t xml:space="preserve">39,774 </w:t>
            </w:r>
          </w:p>
        </w:tc>
        <w:tc>
          <w:tcPr>
            <w:tcW w:w="1000" w:type="dxa"/>
            <w:vAlign w:val="top"/>
          </w:tcPr>
          <w:p>
            <w:pPr>
              <w:ind w:left="0" w:right="0" w:firstLine="0"/>
              <w:jc w:val="center"/>
            </w:pPr>
            <w:r>
              <w:rPr>
                <w:rFonts w:ascii="Times New Roman" w:hAnsi="Times New Roman"/>
                <w:sz w:val="20"/>
              </w:rPr>
              <w:t xml:space="preserve">43,011 </w:t>
            </w:r>
          </w:p>
        </w:tc>
        <w:tc>
          <w:tcPr>
            <w:tcW w:w="1000" w:type="dxa"/>
            <w:vAlign w:val="top"/>
          </w:tcPr>
          <w:p>
            <w:pPr>
              <w:ind w:left="0" w:right="0" w:firstLine="0"/>
              <w:jc w:val="center"/>
            </w:pPr>
            <w:r>
              <w:rPr>
                <w:rFonts w:ascii="Times New Roman" w:hAnsi="Times New Roman"/>
                <w:sz w:val="20"/>
              </w:rPr>
              <w:t xml:space="preserve">45,090 </w:t>
            </w:r>
          </w:p>
        </w:tc>
        <w:tc>
          <w:tcPr>
            <w:tcW w:w="1000" w:type="dxa"/>
            <w:vAlign w:val="top"/>
          </w:tcPr>
          <w:p>
            <w:pPr>
              <w:ind w:left="0" w:right="0" w:firstLine="0"/>
              <w:jc w:val="center"/>
            </w:pPr>
            <w:r>
              <w:rPr>
                <w:rFonts w:ascii="Times New Roman" w:hAnsi="Times New Roman"/>
                <w:sz w:val="20"/>
              </w:rPr>
              <w:t xml:space="preserve">43,756 </w:t>
            </w:r>
          </w:p>
        </w:tc>
        <w:tc>
          <w:tcPr>
            <w:tcW w:w="1000" w:type="dxa"/>
            <w:vAlign w:val="top"/>
          </w:tcPr>
          <w:p>
            <w:pPr>
              <w:ind w:left="0" w:right="0" w:firstLine="0"/>
              <w:jc w:val="center"/>
            </w:pPr>
            <w:r>
              <w:rPr>
                <w:rFonts w:ascii="Times New Roman" w:hAnsi="Times New Roman"/>
                <w:sz w:val="20"/>
              </w:rPr>
              <w:t xml:space="preserve">46,993 </w:t>
            </w:r>
          </w:p>
        </w:tc>
        <w:tc>
          <w:tcPr>
            <w:tcW w:w="1080" w:type="dxa"/>
            <w:vAlign w:val="top"/>
          </w:tcPr>
          <w:p>
            <w:pPr>
              <w:ind w:left="0" w:right="0" w:firstLine="0"/>
              <w:jc w:val="center"/>
            </w:pPr>
            <w:r>
              <w:rPr>
                <w:rFonts w:ascii="Times New Roman" w:hAnsi="Times New Roman"/>
                <w:sz w:val="20"/>
              </w:rPr>
              <w:t xml:space="preserve">49,073 </w:t>
            </w:r>
          </w:p>
        </w:tc>
      </w:tr>
      <w:tr>
        <w:tc>
          <w:tcPr>
            <w:tcW w:w="1080" w:type="dxa"/>
            <w:vAlign w:val="top"/>
          </w:tcPr>
          <w:p>
            <w:pPr>
              <w:ind w:left="0" w:right="0" w:firstLine="0"/>
              <w:jc w:val="center"/>
            </w:pPr>
            <w:r>
              <w:rPr>
                <w:rFonts w:ascii="Times New Roman" w:hAnsi="Times New Roman"/>
                <w:sz w:val="20"/>
              </w:rPr>
              <w:t xml:space="preserve">3</w:t>
            </w:r>
          </w:p>
        </w:tc>
        <w:tc>
          <w:tcPr>
            <w:tcW w:w="1000" w:type="dxa"/>
            <w:vAlign w:val="top"/>
          </w:tcPr>
          <w:p>
            <w:pPr>
              <w:ind w:left="0" w:right="0" w:firstLine="0"/>
              <w:jc w:val="center"/>
            </w:pPr>
            <w:r>
              <w:rPr>
                <w:rFonts w:ascii="Times New Roman" w:hAnsi="Times New Roman"/>
                <w:sz w:val="20"/>
              </w:rPr>
              <w:t xml:space="preserve">37,110 </w:t>
            </w:r>
          </w:p>
        </w:tc>
        <w:tc>
          <w:tcPr>
            <w:tcW w:w="1000" w:type="dxa"/>
            <w:vAlign w:val="top"/>
          </w:tcPr>
          <w:p>
            <w:pPr>
              <w:ind w:left="0" w:right="0" w:firstLine="0"/>
              <w:jc w:val="center"/>
            </w:pPr>
            <w:r>
              <w:rPr>
                <w:rFonts w:ascii="Times New Roman" w:hAnsi="Times New Roman"/>
                <w:sz w:val="20"/>
              </w:rPr>
              <w:t xml:space="preserve">38,107 </w:t>
            </w:r>
          </w:p>
        </w:tc>
        <w:tc>
          <w:tcPr>
            <w:tcW w:w="1000" w:type="dxa"/>
            <w:vAlign w:val="top"/>
          </w:tcPr>
          <w:p>
            <w:pPr>
              <w:ind w:left="0" w:right="0" w:firstLine="0"/>
              <w:jc w:val="center"/>
            </w:pPr>
            <w:r>
              <w:rPr>
                <w:rFonts w:ascii="Times New Roman" w:hAnsi="Times New Roman"/>
                <w:sz w:val="20"/>
              </w:rPr>
              <w:t xml:space="preserve">39,140 </w:t>
            </w:r>
          </w:p>
        </w:tc>
        <w:tc>
          <w:tcPr>
            <w:tcW w:w="1000" w:type="dxa"/>
            <w:vAlign w:val="top"/>
          </w:tcPr>
          <w:p>
            <w:pPr>
              <w:ind w:left="0" w:right="0" w:firstLine="0"/>
              <w:jc w:val="center"/>
            </w:pPr>
            <w:r>
              <w:rPr>
                <w:rFonts w:ascii="Times New Roman" w:hAnsi="Times New Roman"/>
                <w:sz w:val="20"/>
              </w:rPr>
              <w:t xml:space="preserve">40,302 </w:t>
            </w:r>
          </w:p>
        </w:tc>
        <w:tc>
          <w:tcPr>
            <w:tcW w:w="1000" w:type="dxa"/>
            <w:vAlign w:val="top"/>
          </w:tcPr>
          <w:p>
            <w:pPr>
              <w:ind w:left="0" w:right="0" w:firstLine="0"/>
              <w:jc w:val="center"/>
            </w:pPr>
            <w:r>
              <w:rPr>
                <w:rFonts w:ascii="Times New Roman" w:hAnsi="Times New Roman"/>
                <w:sz w:val="20"/>
              </w:rPr>
              <w:t xml:space="preserve">43,533 </w:t>
            </w:r>
          </w:p>
        </w:tc>
        <w:tc>
          <w:tcPr>
            <w:tcW w:w="1000" w:type="dxa"/>
            <w:vAlign w:val="top"/>
          </w:tcPr>
          <w:p>
            <w:pPr>
              <w:ind w:left="0" w:right="0" w:firstLine="0"/>
              <w:jc w:val="center"/>
            </w:pPr>
            <w:r>
              <w:rPr>
                <w:rFonts w:ascii="Times New Roman" w:hAnsi="Times New Roman"/>
                <w:sz w:val="20"/>
              </w:rPr>
              <w:t xml:space="preserve">45,662 </w:t>
            </w:r>
          </w:p>
        </w:tc>
        <w:tc>
          <w:tcPr>
            <w:tcW w:w="1000" w:type="dxa"/>
            <w:vAlign w:val="top"/>
          </w:tcPr>
          <w:p>
            <w:pPr>
              <w:ind w:left="0" w:right="0" w:firstLine="0"/>
              <w:jc w:val="center"/>
            </w:pPr>
            <w:r>
              <w:rPr>
                <w:rFonts w:ascii="Times New Roman" w:hAnsi="Times New Roman"/>
                <w:sz w:val="20"/>
              </w:rPr>
              <w:t xml:space="preserve">44,210 </w:t>
            </w:r>
          </w:p>
        </w:tc>
        <w:tc>
          <w:tcPr>
            <w:tcW w:w="1000" w:type="dxa"/>
            <w:vAlign w:val="top"/>
          </w:tcPr>
          <w:p>
            <w:pPr>
              <w:ind w:left="0" w:right="0" w:firstLine="0"/>
              <w:jc w:val="center"/>
            </w:pPr>
            <w:r>
              <w:rPr>
                <w:rFonts w:ascii="Times New Roman" w:hAnsi="Times New Roman"/>
                <w:sz w:val="20"/>
              </w:rPr>
              <w:t xml:space="preserve">47,439 </w:t>
            </w:r>
          </w:p>
        </w:tc>
        <w:tc>
          <w:tcPr>
            <w:tcW w:w="1080" w:type="dxa"/>
            <w:vAlign w:val="top"/>
          </w:tcPr>
          <w:p>
            <w:pPr>
              <w:ind w:left="0" w:right="0" w:firstLine="0"/>
              <w:jc w:val="center"/>
            </w:pPr>
            <w:r>
              <w:rPr>
                <w:rFonts w:ascii="Times New Roman" w:hAnsi="Times New Roman"/>
                <w:sz w:val="20"/>
              </w:rPr>
              <w:t xml:space="preserve">49,569 </w:t>
            </w:r>
          </w:p>
        </w:tc>
      </w:tr>
      <w:tr>
        <w:tc>
          <w:tcPr>
            <w:tcW w:w="1080" w:type="dxa"/>
            <w:vAlign w:val="top"/>
          </w:tcPr>
          <w:p>
            <w:pPr>
              <w:ind w:left="0" w:right="0" w:firstLine="0"/>
              <w:jc w:val="center"/>
            </w:pPr>
            <w:r>
              <w:rPr>
                <w:rFonts w:ascii="Times New Roman" w:hAnsi="Times New Roman"/>
                <w:sz w:val="20"/>
              </w:rPr>
              <w:t xml:space="preserve">4</w:t>
            </w:r>
          </w:p>
        </w:tc>
        <w:tc>
          <w:tcPr>
            <w:tcW w:w="1000" w:type="dxa"/>
            <w:vAlign w:val="top"/>
          </w:tcPr>
          <w:p>
            <w:pPr>
              <w:ind w:left="0" w:right="0" w:firstLine="0"/>
              <w:jc w:val="center"/>
            </w:pPr>
            <w:r>
              <w:rPr>
                <w:rFonts w:ascii="Times New Roman" w:hAnsi="Times New Roman"/>
                <w:sz w:val="20"/>
              </w:rPr>
              <w:t xml:space="preserve">37,573 </w:t>
            </w:r>
          </w:p>
        </w:tc>
        <w:tc>
          <w:tcPr>
            <w:tcW w:w="1000" w:type="dxa"/>
            <w:vAlign w:val="top"/>
          </w:tcPr>
          <w:p>
            <w:pPr>
              <w:ind w:left="0" w:right="0" w:firstLine="0"/>
              <w:jc w:val="center"/>
            </w:pPr>
            <w:r>
              <w:rPr>
                <w:rFonts w:ascii="Times New Roman" w:hAnsi="Times New Roman"/>
                <w:sz w:val="20"/>
              </w:rPr>
              <w:t xml:space="preserve">38,613 </w:t>
            </w:r>
          </w:p>
        </w:tc>
        <w:tc>
          <w:tcPr>
            <w:tcW w:w="1000" w:type="dxa"/>
            <w:vAlign w:val="top"/>
          </w:tcPr>
          <w:p>
            <w:pPr>
              <w:ind w:left="0" w:right="0" w:firstLine="0"/>
              <w:jc w:val="center"/>
            </w:pPr>
            <w:r>
              <w:rPr>
                <w:rFonts w:ascii="Times New Roman" w:hAnsi="Times New Roman"/>
                <w:sz w:val="20"/>
              </w:rPr>
              <w:t xml:space="preserve">39,653 </w:t>
            </w:r>
          </w:p>
        </w:tc>
        <w:tc>
          <w:tcPr>
            <w:tcW w:w="1000" w:type="dxa"/>
            <w:vAlign w:val="top"/>
          </w:tcPr>
          <w:p>
            <w:pPr>
              <w:ind w:left="0" w:right="0" w:firstLine="0"/>
              <w:jc w:val="center"/>
            </w:pPr>
            <w:r>
              <w:rPr>
                <w:rFonts w:ascii="Times New Roman" w:hAnsi="Times New Roman"/>
                <w:sz w:val="20"/>
              </w:rPr>
              <w:t xml:space="preserve">40,855 </w:t>
            </w:r>
          </w:p>
        </w:tc>
        <w:tc>
          <w:tcPr>
            <w:tcW w:w="1000" w:type="dxa"/>
            <w:vAlign w:val="top"/>
          </w:tcPr>
          <w:p>
            <w:pPr>
              <w:ind w:left="0" w:right="0" w:firstLine="0"/>
              <w:jc w:val="center"/>
            </w:pPr>
            <w:r>
              <w:rPr>
                <w:rFonts w:ascii="Times New Roman" w:hAnsi="Times New Roman"/>
                <w:sz w:val="20"/>
              </w:rPr>
              <w:t xml:space="preserve">44,104 </w:t>
            </w:r>
          </w:p>
        </w:tc>
        <w:tc>
          <w:tcPr>
            <w:tcW w:w="1000" w:type="dxa"/>
            <w:vAlign w:val="top"/>
          </w:tcPr>
          <w:p>
            <w:pPr>
              <w:ind w:left="0" w:right="0" w:firstLine="0"/>
              <w:jc w:val="center"/>
            </w:pPr>
            <w:r>
              <w:rPr>
                <w:rFonts w:ascii="Times New Roman" w:hAnsi="Times New Roman"/>
                <w:sz w:val="20"/>
              </w:rPr>
              <w:t xml:space="preserve">46,250 </w:t>
            </w:r>
          </w:p>
        </w:tc>
        <w:tc>
          <w:tcPr>
            <w:tcW w:w="1000" w:type="dxa"/>
            <w:vAlign w:val="top"/>
          </w:tcPr>
          <w:p>
            <w:pPr>
              <w:ind w:left="0" w:right="0" w:firstLine="0"/>
              <w:jc w:val="center"/>
            </w:pPr>
            <w:r>
              <w:rPr>
                <w:rFonts w:ascii="Times New Roman" w:hAnsi="Times New Roman"/>
                <w:sz w:val="20"/>
              </w:rPr>
              <w:t xml:space="preserve">44,686 </w:t>
            </w:r>
          </w:p>
        </w:tc>
        <w:tc>
          <w:tcPr>
            <w:tcW w:w="1000" w:type="dxa"/>
            <w:vAlign w:val="top"/>
          </w:tcPr>
          <w:p>
            <w:pPr>
              <w:ind w:left="0" w:right="0" w:firstLine="0"/>
              <w:jc w:val="center"/>
            </w:pPr>
            <w:r>
              <w:rPr>
                <w:rFonts w:ascii="Times New Roman" w:hAnsi="Times New Roman"/>
                <w:sz w:val="20"/>
              </w:rPr>
              <w:t xml:space="preserve">47,936 </w:t>
            </w:r>
          </w:p>
        </w:tc>
        <w:tc>
          <w:tcPr>
            <w:tcW w:w="1080" w:type="dxa"/>
            <w:vAlign w:val="top"/>
          </w:tcPr>
          <w:p>
            <w:pPr>
              <w:ind w:left="0" w:right="0" w:firstLine="0"/>
              <w:jc w:val="center"/>
            </w:pPr>
            <w:r>
              <w:rPr>
                <w:rFonts w:ascii="Times New Roman" w:hAnsi="Times New Roman"/>
                <w:sz w:val="20"/>
              </w:rPr>
              <w:t xml:space="preserve">50,082 </w:t>
            </w:r>
          </w:p>
        </w:tc>
      </w:tr>
      <w:tr>
        <w:tc>
          <w:tcPr>
            <w:tcW w:w="1080" w:type="dxa"/>
            <w:vAlign w:val="top"/>
          </w:tcPr>
          <w:p>
            <w:pPr>
              <w:ind w:left="0" w:right="0" w:firstLine="0"/>
              <w:jc w:val="center"/>
            </w:pPr>
            <w:r>
              <w:rPr>
                <w:rFonts w:ascii="Times New Roman" w:hAnsi="Times New Roman"/>
                <w:sz w:val="20"/>
              </w:rPr>
              <w:t xml:space="preserve">5</w:t>
            </w:r>
          </w:p>
        </w:tc>
        <w:tc>
          <w:tcPr>
            <w:tcW w:w="1000" w:type="dxa"/>
            <w:vAlign w:val="top"/>
          </w:tcPr>
          <w:p>
            <w:pPr>
              <w:ind w:left="0" w:right="0" w:firstLine="0"/>
              <w:jc w:val="center"/>
            </w:pPr>
            <w:r>
              <w:rPr>
                <w:rFonts w:ascii="Times New Roman" w:hAnsi="Times New Roman"/>
                <w:sz w:val="20"/>
              </w:rPr>
              <w:t xml:space="preserve">38,051 </w:t>
            </w:r>
          </w:p>
        </w:tc>
        <w:tc>
          <w:tcPr>
            <w:tcW w:w="1000" w:type="dxa"/>
            <w:vAlign w:val="top"/>
          </w:tcPr>
          <w:p>
            <w:pPr>
              <w:ind w:left="0" w:right="0" w:firstLine="0"/>
              <w:jc w:val="center"/>
            </w:pPr>
            <w:r>
              <w:rPr>
                <w:rFonts w:ascii="Times New Roman" w:hAnsi="Times New Roman"/>
                <w:sz w:val="20"/>
              </w:rPr>
              <w:t xml:space="preserve">39,096 </w:t>
            </w:r>
          </w:p>
        </w:tc>
        <w:tc>
          <w:tcPr>
            <w:tcW w:w="1000" w:type="dxa"/>
            <w:vAlign w:val="top"/>
          </w:tcPr>
          <w:p>
            <w:pPr>
              <w:ind w:left="0" w:right="0" w:firstLine="0"/>
              <w:jc w:val="center"/>
            </w:pPr>
            <w:r>
              <w:rPr>
                <w:rFonts w:ascii="Times New Roman" w:hAnsi="Times New Roman"/>
                <w:sz w:val="20"/>
              </w:rPr>
              <w:t xml:space="preserve">40,146 </w:t>
            </w:r>
          </w:p>
        </w:tc>
        <w:tc>
          <w:tcPr>
            <w:tcW w:w="1000" w:type="dxa"/>
            <w:vAlign w:val="top"/>
          </w:tcPr>
          <w:p>
            <w:pPr>
              <w:ind w:left="0" w:right="0" w:firstLine="0"/>
              <w:jc w:val="center"/>
            </w:pPr>
            <w:r>
              <w:rPr>
                <w:rFonts w:ascii="Times New Roman" w:hAnsi="Times New Roman"/>
                <w:sz w:val="20"/>
              </w:rPr>
              <w:t xml:space="preserve">41,415 </w:t>
            </w:r>
          </w:p>
        </w:tc>
        <w:tc>
          <w:tcPr>
            <w:tcW w:w="1000" w:type="dxa"/>
            <w:vAlign w:val="top"/>
          </w:tcPr>
          <w:p>
            <w:pPr>
              <w:ind w:left="0" w:right="0" w:firstLine="0"/>
              <w:jc w:val="center"/>
            </w:pPr>
            <w:r>
              <w:rPr>
                <w:rFonts w:ascii="Times New Roman" w:hAnsi="Times New Roman"/>
                <w:sz w:val="20"/>
              </w:rPr>
              <w:t xml:space="preserve">44,652 </w:t>
            </w:r>
          </w:p>
        </w:tc>
        <w:tc>
          <w:tcPr>
            <w:tcW w:w="1000" w:type="dxa"/>
            <w:vAlign w:val="top"/>
          </w:tcPr>
          <w:p>
            <w:pPr>
              <w:ind w:left="0" w:right="0" w:firstLine="0"/>
              <w:jc w:val="center"/>
            </w:pPr>
            <w:r>
              <w:rPr>
                <w:rFonts w:ascii="Times New Roman" w:hAnsi="Times New Roman"/>
                <w:sz w:val="20"/>
              </w:rPr>
              <w:t xml:space="preserve">46,841 </w:t>
            </w:r>
          </w:p>
        </w:tc>
        <w:tc>
          <w:tcPr>
            <w:tcW w:w="1000" w:type="dxa"/>
            <w:vAlign w:val="top"/>
          </w:tcPr>
          <w:p>
            <w:pPr>
              <w:ind w:left="0" w:right="0" w:firstLine="0"/>
              <w:jc w:val="center"/>
            </w:pPr>
            <w:r>
              <w:rPr>
                <w:rFonts w:ascii="Times New Roman" w:hAnsi="Times New Roman"/>
                <w:sz w:val="20"/>
              </w:rPr>
              <w:t xml:space="preserve">45,170 </w:t>
            </w:r>
          </w:p>
        </w:tc>
        <w:tc>
          <w:tcPr>
            <w:tcW w:w="1000" w:type="dxa"/>
            <w:vAlign w:val="top"/>
          </w:tcPr>
          <w:p>
            <w:pPr>
              <w:ind w:left="0" w:right="0" w:firstLine="0"/>
              <w:jc w:val="center"/>
            </w:pPr>
            <w:r>
              <w:rPr>
                <w:rFonts w:ascii="Times New Roman" w:hAnsi="Times New Roman"/>
                <w:sz w:val="20"/>
              </w:rPr>
              <w:t xml:space="preserve">48,409 </w:t>
            </w:r>
          </w:p>
        </w:tc>
        <w:tc>
          <w:tcPr>
            <w:tcW w:w="1080" w:type="dxa"/>
            <w:vAlign w:val="top"/>
          </w:tcPr>
          <w:p>
            <w:pPr>
              <w:ind w:left="0" w:right="0" w:firstLine="0"/>
              <w:jc w:val="center"/>
            </w:pPr>
            <w:r>
              <w:rPr>
                <w:rFonts w:ascii="Times New Roman" w:hAnsi="Times New Roman"/>
                <w:sz w:val="20"/>
              </w:rPr>
              <w:t xml:space="preserve">50,597 </w:t>
            </w:r>
          </w:p>
        </w:tc>
      </w:tr>
      <w:tr>
        <w:tc>
          <w:tcPr>
            <w:tcW w:w="1080" w:type="dxa"/>
            <w:vAlign w:val="top"/>
          </w:tcPr>
          <w:p>
            <w:pPr>
              <w:ind w:left="0" w:right="0" w:firstLine="0"/>
              <w:jc w:val="center"/>
            </w:pPr>
            <w:r>
              <w:rPr>
                <w:rFonts w:ascii="Times New Roman" w:hAnsi="Times New Roman"/>
                <w:sz w:val="20"/>
              </w:rPr>
              <w:t xml:space="preserve">6</w:t>
            </w:r>
          </w:p>
        </w:tc>
        <w:tc>
          <w:tcPr>
            <w:tcW w:w="1000" w:type="dxa"/>
            <w:vAlign w:val="top"/>
          </w:tcPr>
          <w:p>
            <w:pPr>
              <w:ind w:left="0" w:right="0" w:firstLine="0"/>
              <w:jc w:val="center"/>
            </w:pPr>
            <w:r>
              <w:rPr>
                <w:rFonts w:ascii="Times New Roman" w:hAnsi="Times New Roman"/>
                <w:sz w:val="20"/>
              </w:rPr>
              <w:t xml:space="preserve">38,542 </w:t>
            </w:r>
          </w:p>
        </w:tc>
        <w:tc>
          <w:tcPr>
            <w:tcW w:w="1000" w:type="dxa"/>
            <w:vAlign w:val="top"/>
          </w:tcPr>
          <w:p>
            <w:pPr>
              <w:ind w:left="0" w:right="0" w:firstLine="0"/>
              <w:jc w:val="center"/>
            </w:pPr>
            <w:r>
              <w:rPr>
                <w:rFonts w:ascii="Times New Roman" w:hAnsi="Times New Roman"/>
                <w:sz w:val="20"/>
              </w:rPr>
              <w:t xml:space="preserve">39,565 </w:t>
            </w:r>
          </w:p>
        </w:tc>
        <w:tc>
          <w:tcPr>
            <w:tcW w:w="1000" w:type="dxa"/>
            <w:vAlign w:val="top"/>
          </w:tcPr>
          <w:p>
            <w:pPr>
              <w:ind w:left="0" w:right="0" w:firstLine="0"/>
              <w:jc w:val="center"/>
            </w:pPr>
            <w:r>
              <w:rPr>
                <w:rFonts w:ascii="Times New Roman" w:hAnsi="Times New Roman"/>
                <w:sz w:val="20"/>
              </w:rPr>
              <w:t xml:space="preserve">40,650 </w:t>
            </w:r>
          </w:p>
        </w:tc>
        <w:tc>
          <w:tcPr>
            <w:tcW w:w="1000" w:type="dxa"/>
            <w:vAlign w:val="top"/>
          </w:tcPr>
          <w:p>
            <w:pPr>
              <w:ind w:left="0" w:right="0" w:firstLine="0"/>
              <w:jc w:val="center"/>
            </w:pPr>
            <w:r>
              <w:rPr>
                <w:rFonts w:ascii="Times New Roman" w:hAnsi="Times New Roman"/>
                <w:sz w:val="20"/>
              </w:rPr>
              <w:t xml:space="preserve">41,982 </w:t>
            </w:r>
          </w:p>
        </w:tc>
        <w:tc>
          <w:tcPr>
            <w:tcW w:w="1000" w:type="dxa"/>
            <w:vAlign w:val="top"/>
          </w:tcPr>
          <w:p>
            <w:pPr>
              <w:ind w:left="0" w:right="0" w:firstLine="0"/>
              <w:jc w:val="center"/>
            </w:pPr>
            <w:r>
              <w:rPr>
                <w:rFonts w:ascii="Times New Roman" w:hAnsi="Times New Roman"/>
                <w:sz w:val="20"/>
              </w:rPr>
              <w:t xml:space="preserve">45,204 </w:t>
            </w:r>
          </w:p>
        </w:tc>
        <w:tc>
          <w:tcPr>
            <w:tcW w:w="1000" w:type="dxa"/>
            <w:vAlign w:val="top"/>
          </w:tcPr>
          <w:p>
            <w:pPr>
              <w:ind w:left="0" w:right="0" w:firstLine="0"/>
              <w:jc w:val="center"/>
            </w:pPr>
            <w:r>
              <w:rPr>
                <w:rFonts w:ascii="Times New Roman" w:hAnsi="Times New Roman"/>
                <w:sz w:val="20"/>
              </w:rPr>
              <w:t xml:space="preserve">47,404 </w:t>
            </w:r>
          </w:p>
        </w:tc>
        <w:tc>
          <w:tcPr>
            <w:tcW w:w="1000" w:type="dxa"/>
            <w:vAlign w:val="top"/>
          </w:tcPr>
          <w:p>
            <w:pPr>
              <w:ind w:left="0" w:right="0" w:firstLine="0"/>
              <w:jc w:val="center"/>
            </w:pPr>
            <w:r>
              <w:rPr>
                <w:rFonts w:ascii="Times New Roman" w:hAnsi="Times New Roman"/>
                <w:sz w:val="20"/>
              </w:rPr>
              <w:t xml:space="preserve">45,666 </w:t>
            </w:r>
          </w:p>
        </w:tc>
        <w:tc>
          <w:tcPr>
            <w:tcW w:w="1000" w:type="dxa"/>
            <w:vAlign w:val="top"/>
          </w:tcPr>
          <w:p>
            <w:pPr>
              <w:ind w:left="0" w:right="0" w:firstLine="0"/>
              <w:jc w:val="center"/>
            </w:pPr>
            <w:r>
              <w:rPr>
                <w:rFonts w:ascii="Times New Roman" w:hAnsi="Times New Roman"/>
                <w:sz w:val="20"/>
              </w:rPr>
              <w:t xml:space="preserve">48,888 </w:t>
            </w:r>
          </w:p>
        </w:tc>
        <w:tc>
          <w:tcPr>
            <w:tcW w:w="1080" w:type="dxa"/>
            <w:vAlign w:val="top"/>
          </w:tcPr>
          <w:p>
            <w:pPr>
              <w:ind w:left="0" w:right="0" w:firstLine="0"/>
              <w:jc w:val="center"/>
            </w:pPr>
            <w:r>
              <w:rPr>
                <w:rFonts w:ascii="Times New Roman" w:hAnsi="Times New Roman"/>
                <w:sz w:val="20"/>
              </w:rPr>
              <w:t xml:space="preserve">51,087 </w:t>
            </w:r>
          </w:p>
        </w:tc>
      </w:tr>
      <w:tr>
        <w:tc>
          <w:tcPr>
            <w:tcW w:w="1080" w:type="dxa"/>
            <w:vAlign w:val="top"/>
          </w:tcPr>
          <w:p>
            <w:pPr>
              <w:ind w:left="0" w:right="0" w:firstLine="0"/>
              <w:jc w:val="center"/>
            </w:pPr>
            <w:r>
              <w:rPr>
                <w:rFonts w:ascii="Times New Roman" w:hAnsi="Times New Roman"/>
                <w:sz w:val="20"/>
              </w:rPr>
              <w:t xml:space="preserve">7</w:t>
            </w:r>
          </w:p>
        </w:tc>
        <w:tc>
          <w:tcPr>
            <w:tcW w:w="1000" w:type="dxa"/>
            <w:vAlign w:val="top"/>
          </w:tcPr>
          <w:p>
            <w:pPr>
              <w:ind w:left="0" w:right="0" w:firstLine="0"/>
              <w:jc w:val="center"/>
            </w:pPr>
            <w:r>
              <w:rPr>
                <w:rFonts w:ascii="Times New Roman" w:hAnsi="Times New Roman"/>
                <w:sz w:val="20"/>
              </w:rPr>
              <w:t xml:space="preserve">39,405 </w:t>
            </w:r>
          </w:p>
        </w:tc>
        <w:tc>
          <w:tcPr>
            <w:tcW w:w="1000" w:type="dxa"/>
            <w:vAlign w:val="top"/>
          </w:tcPr>
          <w:p>
            <w:pPr>
              <w:ind w:left="0" w:right="0" w:firstLine="0"/>
              <w:jc w:val="center"/>
            </w:pPr>
            <w:r>
              <w:rPr>
                <w:rFonts w:ascii="Times New Roman" w:hAnsi="Times New Roman"/>
                <w:sz w:val="20"/>
              </w:rPr>
              <w:t xml:space="preserve">40,443 </w:t>
            </w:r>
          </w:p>
        </w:tc>
        <w:tc>
          <w:tcPr>
            <w:tcW w:w="1000" w:type="dxa"/>
            <w:vAlign w:val="top"/>
          </w:tcPr>
          <w:p>
            <w:pPr>
              <w:ind w:left="0" w:right="0" w:firstLine="0"/>
              <w:jc w:val="center"/>
            </w:pPr>
            <w:r>
              <w:rPr>
                <w:rFonts w:ascii="Times New Roman" w:hAnsi="Times New Roman"/>
                <w:sz w:val="20"/>
              </w:rPr>
              <w:t xml:space="preserve">41,543 </w:t>
            </w:r>
          </w:p>
        </w:tc>
        <w:tc>
          <w:tcPr>
            <w:tcW w:w="1000" w:type="dxa"/>
            <w:vAlign w:val="top"/>
          </w:tcPr>
          <w:p>
            <w:pPr>
              <w:ind w:left="0" w:right="0" w:firstLine="0"/>
              <w:jc w:val="center"/>
            </w:pPr>
            <w:r>
              <w:rPr>
                <w:rFonts w:ascii="Times New Roman" w:hAnsi="Times New Roman"/>
                <w:sz w:val="20"/>
              </w:rPr>
              <w:t xml:space="preserve">42,947 </w:t>
            </w:r>
          </w:p>
        </w:tc>
        <w:tc>
          <w:tcPr>
            <w:tcW w:w="1000" w:type="dxa"/>
            <w:vAlign w:val="top"/>
          </w:tcPr>
          <w:p>
            <w:pPr>
              <w:ind w:left="0" w:right="0" w:firstLine="0"/>
              <w:jc w:val="center"/>
            </w:pPr>
            <w:r>
              <w:rPr>
                <w:rFonts w:ascii="Times New Roman" w:hAnsi="Times New Roman"/>
                <w:sz w:val="20"/>
              </w:rPr>
              <w:t xml:space="preserve">46,218 </w:t>
            </w:r>
          </w:p>
        </w:tc>
        <w:tc>
          <w:tcPr>
            <w:tcW w:w="1000" w:type="dxa"/>
            <w:vAlign w:val="top"/>
          </w:tcPr>
          <w:p>
            <w:pPr>
              <w:ind w:left="0" w:right="0" w:firstLine="0"/>
              <w:jc w:val="center"/>
            </w:pPr>
            <w:r>
              <w:rPr>
                <w:rFonts w:ascii="Times New Roman" w:hAnsi="Times New Roman"/>
                <w:sz w:val="20"/>
              </w:rPr>
              <w:t xml:space="preserve">48,478 </w:t>
            </w:r>
          </w:p>
        </w:tc>
        <w:tc>
          <w:tcPr>
            <w:tcW w:w="1000" w:type="dxa"/>
            <w:vAlign w:val="top"/>
          </w:tcPr>
          <w:p>
            <w:pPr>
              <w:ind w:left="0" w:right="0" w:firstLine="0"/>
              <w:jc w:val="center"/>
            </w:pPr>
            <w:r>
              <w:rPr>
                <w:rFonts w:ascii="Times New Roman" w:hAnsi="Times New Roman"/>
                <w:sz w:val="20"/>
              </w:rPr>
              <w:t xml:space="preserve">46,595</w:t>
            </w:r>
          </w:p>
        </w:tc>
        <w:tc>
          <w:tcPr>
            <w:tcW w:w="1000" w:type="dxa"/>
            <w:vAlign w:val="top"/>
          </w:tcPr>
          <w:p>
            <w:pPr>
              <w:ind w:left="0" w:right="0" w:firstLine="0"/>
              <w:jc w:val="center"/>
            </w:pPr>
            <w:r>
              <w:rPr>
                <w:rFonts w:ascii="Times New Roman" w:hAnsi="Times New Roman"/>
                <w:sz w:val="20"/>
              </w:rPr>
              <w:t xml:space="preserve">49,863 </w:t>
            </w:r>
          </w:p>
        </w:tc>
        <w:tc>
          <w:tcPr>
            <w:tcW w:w="1080" w:type="dxa"/>
            <w:vAlign w:val="top"/>
          </w:tcPr>
          <w:p>
            <w:pPr>
              <w:ind w:left="0" w:right="0" w:firstLine="0"/>
              <w:jc w:val="center"/>
            </w:pPr>
            <w:r>
              <w:rPr>
                <w:rFonts w:ascii="Times New Roman" w:hAnsi="Times New Roman"/>
                <w:sz w:val="20"/>
              </w:rPr>
              <w:t xml:space="preserve">52,125 </w:t>
            </w:r>
          </w:p>
        </w:tc>
      </w:tr>
      <w:tr>
        <w:tc>
          <w:tcPr>
            <w:tcW w:w="1080" w:type="dxa"/>
            <w:vAlign w:val="top"/>
          </w:tcPr>
          <w:p>
            <w:pPr>
              <w:ind w:left="0" w:right="0" w:firstLine="0"/>
              <w:jc w:val="center"/>
            </w:pPr>
            <w:r>
              <w:rPr>
                <w:rFonts w:ascii="Times New Roman" w:hAnsi="Times New Roman"/>
                <w:sz w:val="20"/>
              </w:rPr>
              <w:t xml:space="preserve">8</w:t>
            </w:r>
          </w:p>
        </w:tc>
        <w:tc>
          <w:tcPr>
            <w:tcW w:w="1000" w:type="dxa"/>
            <w:vAlign w:val="top"/>
          </w:tcPr>
          <w:p>
            <w:pPr>
              <w:ind w:left="0" w:right="0" w:firstLine="0"/>
              <w:jc w:val="center"/>
            </w:pPr>
            <w:r>
              <w:rPr>
                <w:rFonts w:ascii="Times New Roman" w:hAnsi="Times New Roman"/>
                <w:sz w:val="20"/>
              </w:rPr>
              <w:t xml:space="preserve">40,669 </w:t>
            </w:r>
          </w:p>
        </w:tc>
        <w:tc>
          <w:tcPr>
            <w:tcW w:w="1000" w:type="dxa"/>
            <w:vAlign w:val="top"/>
          </w:tcPr>
          <w:p>
            <w:pPr>
              <w:ind w:left="0" w:right="0" w:firstLine="0"/>
              <w:jc w:val="center"/>
            </w:pPr>
            <w:r>
              <w:rPr>
                <w:rFonts w:ascii="Times New Roman" w:hAnsi="Times New Roman"/>
                <w:sz w:val="20"/>
              </w:rPr>
              <w:t xml:space="preserve">41,763 </w:t>
            </w:r>
          </w:p>
        </w:tc>
        <w:tc>
          <w:tcPr>
            <w:tcW w:w="1000" w:type="dxa"/>
            <w:vAlign w:val="top"/>
          </w:tcPr>
          <w:p>
            <w:pPr>
              <w:ind w:left="0" w:right="0" w:firstLine="0"/>
              <w:jc w:val="center"/>
            </w:pPr>
            <w:r>
              <w:rPr>
                <w:rFonts w:ascii="Times New Roman" w:hAnsi="Times New Roman"/>
                <w:sz w:val="20"/>
              </w:rPr>
              <w:t xml:space="preserve">42,889 </w:t>
            </w:r>
          </w:p>
        </w:tc>
        <w:tc>
          <w:tcPr>
            <w:tcW w:w="1000" w:type="dxa"/>
            <w:vAlign w:val="top"/>
          </w:tcPr>
          <w:p>
            <w:pPr>
              <w:ind w:left="0" w:right="0" w:firstLine="0"/>
              <w:jc w:val="center"/>
            </w:pPr>
            <w:r>
              <w:rPr>
                <w:rFonts w:ascii="Times New Roman" w:hAnsi="Times New Roman"/>
                <w:sz w:val="20"/>
              </w:rPr>
              <w:t xml:space="preserve">44,410 </w:t>
            </w:r>
          </w:p>
        </w:tc>
        <w:tc>
          <w:tcPr>
            <w:tcW w:w="1000" w:type="dxa"/>
            <w:vAlign w:val="top"/>
          </w:tcPr>
          <w:p>
            <w:pPr>
              <w:ind w:left="0" w:right="0" w:firstLine="0"/>
              <w:jc w:val="center"/>
            </w:pPr>
            <w:r>
              <w:rPr>
                <w:rFonts w:ascii="Times New Roman" w:hAnsi="Times New Roman"/>
                <w:sz w:val="20"/>
              </w:rPr>
              <w:t xml:space="preserve">47,724 </w:t>
            </w:r>
          </w:p>
        </w:tc>
        <w:tc>
          <w:tcPr>
            <w:tcW w:w="1000" w:type="dxa"/>
            <w:vAlign w:val="top"/>
          </w:tcPr>
          <w:p>
            <w:pPr>
              <w:ind w:left="0" w:right="0" w:firstLine="0"/>
              <w:jc w:val="center"/>
            </w:pPr>
            <w:r>
              <w:rPr>
                <w:rFonts w:ascii="Times New Roman" w:hAnsi="Times New Roman"/>
                <w:sz w:val="20"/>
              </w:rPr>
              <w:t xml:space="preserve">50,068 </w:t>
            </w:r>
          </w:p>
        </w:tc>
        <w:tc>
          <w:tcPr>
            <w:tcW w:w="1000" w:type="dxa"/>
            <w:vAlign w:val="top"/>
          </w:tcPr>
          <w:p>
            <w:pPr>
              <w:ind w:left="0" w:right="0" w:firstLine="0"/>
              <w:jc w:val="center"/>
            </w:pPr>
            <w:r>
              <w:rPr>
                <w:rFonts w:ascii="Times New Roman" w:hAnsi="Times New Roman"/>
                <w:sz w:val="20"/>
              </w:rPr>
              <w:t xml:space="preserve">48,056 </w:t>
            </w:r>
          </w:p>
        </w:tc>
        <w:tc>
          <w:tcPr>
            <w:tcW w:w="1000" w:type="dxa"/>
            <w:vAlign w:val="top"/>
          </w:tcPr>
          <w:p>
            <w:pPr>
              <w:ind w:left="0" w:right="0" w:firstLine="0"/>
              <w:jc w:val="center"/>
            </w:pPr>
            <w:r>
              <w:rPr>
                <w:rFonts w:ascii="Times New Roman" w:hAnsi="Times New Roman"/>
                <w:sz w:val="20"/>
              </w:rPr>
              <w:t xml:space="preserve">51,371 </w:t>
            </w:r>
          </w:p>
        </w:tc>
        <w:tc>
          <w:tcPr>
            <w:tcW w:w="1080" w:type="dxa"/>
            <w:vAlign w:val="top"/>
          </w:tcPr>
          <w:p>
            <w:pPr>
              <w:ind w:left="0" w:right="0" w:firstLine="0"/>
              <w:jc w:val="center"/>
            </w:pPr>
            <w:r>
              <w:rPr>
                <w:rFonts w:ascii="Times New Roman" w:hAnsi="Times New Roman"/>
                <w:sz w:val="20"/>
              </w:rPr>
              <w:t xml:space="preserve">53,714 </w:t>
            </w:r>
          </w:p>
        </w:tc>
      </w:tr>
      <w:tr>
        <w:tc>
          <w:tcPr>
            <w:tcW w:w="1080" w:type="dxa"/>
            <w:vAlign w:val="top"/>
          </w:tcPr>
          <w:p>
            <w:pPr>
              <w:ind w:left="0" w:right="0" w:firstLine="0"/>
              <w:jc w:val="center"/>
            </w:pPr>
            <w:r>
              <w:rPr>
                <w:rFonts w:ascii="Times New Roman" w:hAnsi="Times New Roman"/>
                <w:sz w:val="20"/>
              </w:rPr>
              <w:t xml:space="preserve">9</w:t>
            </w:r>
          </w:p>
        </w:tc>
        <w:tc>
          <w:tcPr>
            <w:tcW w:w="1000" w:type="dxa"/>
            <w:vAlign w:val="top"/>
          </w:tcPr>
          <w:p>
            <w:pPr>
              <w:ind w:left="0" w:right="0" w:firstLine="0"/>
              <w:jc w:val="center"/>
            </w:pPr>
          </w:p>
        </w:tc>
        <w:tc>
          <w:tcPr>
            <w:tcW w:w="1000" w:type="dxa"/>
            <w:vAlign w:val="top"/>
          </w:tcPr>
          <w:p>
            <w:pPr>
              <w:ind w:left="0" w:right="0" w:firstLine="0"/>
              <w:jc w:val="center"/>
            </w:pPr>
            <w:r>
              <w:rPr>
                <w:rFonts w:ascii="Times New Roman" w:hAnsi="Times New Roman"/>
                <w:sz w:val="20"/>
              </w:rPr>
              <w:t xml:space="preserve">43,131 </w:t>
            </w:r>
          </w:p>
        </w:tc>
        <w:tc>
          <w:tcPr>
            <w:tcW w:w="1000" w:type="dxa"/>
            <w:vAlign w:val="top"/>
          </w:tcPr>
          <w:p>
            <w:pPr>
              <w:ind w:left="0" w:right="0" w:firstLine="0"/>
              <w:jc w:val="center"/>
            </w:pPr>
            <w:r>
              <w:rPr>
                <w:rFonts w:ascii="Times New Roman" w:hAnsi="Times New Roman"/>
                <w:sz w:val="20"/>
              </w:rPr>
              <w:t xml:space="preserve">44,313 </w:t>
            </w:r>
          </w:p>
        </w:tc>
        <w:tc>
          <w:tcPr>
            <w:tcW w:w="1000" w:type="dxa"/>
            <w:vAlign w:val="top"/>
          </w:tcPr>
          <w:p>
            <w:pPr>
              <w:ind w:left="0" w:right="0" w:firstLine="0"/>
              <w:jc w:val="center"/>
            </w:pPr>
            <w:r>
              <w:rPr>
                <w:rFonts w:ascii="Times New Roman" w:hAnsi="Times New Roman"/>
                <w:sz w:val="20"/>
              </w:rPr>
              <w:t xml:space="preserve">45,888 </w:t>
            </w:r>
          </w:p>
        </w:tc>
        <w:tc>
          <w:tcPr>
            <w:tcW w:w="1000" w:type="dxa"/>
            <w:vAlign w:val="top"/>
          </w:tcPr>
          <w:p>
            <w:pPr>
              <w:ind w:left="0" w:right="0" w:firstLine="0"/>
              <w:jc w:val="center"/>
            </w:pPr>
            <w:r>
              <w:rPr>
                <w:rFonts w:ascii="Times New Roman" w:hAnsi="Times New Roman"/>
                <w:sz w:val="20"/>
              </w:rPr>
              <w:t xml:space="preserve">49,280 </w:t>
            </w:r>
          </w:p>
        </w:tc>
        <w:tc>
          <w:tcPr>
            <w:tcW w:w="1000" w:type="dxa"/>
            <w:vAlign w:val="top"/>
          </w:tcPr>
          <w:p>
            <w:pPr>
              <w:ind w:left="0" w:right="0" w:firstLine="0"/>
              <w:jc w:val="center"/>
            </w:pPr>
            <w:r>
              <w:rPr>
                <w:rFonts w:ascii="Times New Roman" w:hAnsi="Times New Roman"/>
                <w:sz w:val="20"/>
              </w:rPr>
              <w:t xml:space="preserve">51,703 </w:t>
            </w:r>
          </w:p>
        </w:tc>
        <w:tc>
          <w:tcPr>
            <w:tcW w:w="1000" w:type="dxa"/>
            <w:vAlign w:val="top"/>
          </w:tcPr>
          <w:p>
            <w:pPr>
              <w:ind w:left="0" w:right="0" w:firstLine="0"/>
              <w:jc w:val="center"/>
            </w:pPr>
            <w:r>
              <w:rPr>
                <w:rFonts w:ascii="Times New Roman" w:hAnsi="Times New Roman"/>
                <w:sz w:val="20"/>
              </w:rPr>
              <w:t xml:space="preserve">49,533 </w:t>
            </w:r>
          </w:p>
        </w:tc>
        <w:tc>
          <w:tcPr>
            <w:tcW w:w="1000" w:type="dxa"/>
            <w:vAlign w:val="top"/>
          </w:tcPr>
          <w:p>
            <w:pPr>
              <w:ind w:left="0" w:right="0" w:firstLine="0"/>
              <w:jc w:val="center"/>
            </w:pPr>
            <w:r>
              <w:rPr>
                <w:rFonts w:ascii="Times New Roman" w:hAnsi="Times New Roman"/>
                <w:sz w:val="20"/>
              </w:rPr>
              <w:t xml:space="preserve">52,926 </w:t>
            </w:r>
          </w:p>
        </w:tc>
        <w:tc>
          <w:tcPr>
            <w:tcW w:w="1080" w:type="dxa"/>
            <w:vAlign w:val="top"/>
          </w:tcPr>
          <w:p>
            <w:pPr>
              <w:ind w:left="0" w:right="0" w:firstLine="0"/>
              <w:jc w:val="center"/>
            </w:pPr>
            <w:r>
              <w:rPr>
                <w:rFonts w:ascii="Times New Roman" w:hAnsi="Times New Roman"/>
                <w:sz w:val="20"/>
              </w:rPr>
              <w:t xml:space="preserve">55,350 </w:t>
            </w:r>
          </w:p>
        </w:tc>
      </w:tr>
      <w:tr>
        <w:tc>
          <w:tcPr>
            <w:tcW w:w="1080" w:type="dxa"/>
            <w:vAlign w:val="top"/>
          </w:tcPr>
          <w:p>
            <w:pPr>
              <w:ind w:left="0" w:right="0" w:firstLine="0"/>
              <w:jc w:val="center"/>
            </w:pPr>
            <w:r>
              <w:rPr>
                <w:rFonts w:ascii="Times New Roman" w:hAnsi="Times New Roman"/>
                <w:sz w:val="20"/>
              </w:rPr>
              <w:t xml:space="preserve">10</w:t>
            </w:r>
          </w:p>
        </w:tc>
        <w:tc>
          <w:tcPr>
            <w:tcW w:w="1000" w:type="dxa"/>
            <w:vAlign w:val="top"/>
          </w:tcPr>
          <w:p>
            <w:pPr>
              <w:ind w:left="0" w:right="0" w:firstLine="0"/>
              <w:jc w:val="center"/>
            </w:pPr>
          </w:p>
        </w:tc>
        <w:tc>
          <w:tcPr>
            <w:tcW w:w="1000" w:type="dxa"/>
            <w:vAlign w:val="top"/>
          </w:tcPr>
          <w:p>
            <w:pPr>
              <w:ind w:left="0" w:right="0" w:firstLine="0"/>
              <w:jc w:val="center"/>
            </w:pPr>
          </w:p>
        </w:tc>
        <w:tc>
          <w:tcPr>
            <w:tcW w:w="1000" w:type="dxa"/>
            <w:vAlign w:val="top"/>
          </w:tcPr>
          <w:p>
            <w:pPr>
              <w:ind w:left="0" w:right="0" w:firstLine="0"/>
              <w:jc w:val="center"/>
            </w:pPr>
            <w:r>
              <w:rPr>
                <w:rFonts w:ascii="Times New Roman" w:hAnsi="Times New Roman"/>
                <w:sz w:val="20"/>
              </w:rPr>
              <w:t xml:space="preserve">45,752 </w:t>
            </w:r>
          </w:p>
        </w:tc>
        <w:tc>
          <w:tcPr>
            <w:tcW w:w="1000" w:type="dxa"/>
            <w:vAlign w:val="top"/>
          </w:tcPr>
          <w:p>
            <w:pPr>
              <w:ind w:left="0" w:right="0" w:firstLine="0"/>
              <w:jc w:val="center"/>
            </w:pPr>
            <w:r>
              <w:rPr>
                <w:rFonts w:ascii="Times New Roman" w:hAnsi="Times New Roman"/>
                <w:sz w:val="20"/>
              </w:rPr>
              <w:t xml:space="preserve">47,442 </w:t>
            </w:r>
          </w:p>
        </w:tc>
        <w:tc>
          <w:tcPr>
            <w:tcW w:w="1000" w:type="dxa"/>
            <w:vAlign w:val="top"/>
          </w:tcPr>
          <w:p>
            <w:pPr>
              <w:ind w:left="0" w:right="0" w:firstLine="0"/>
              <w:jc w:val="center"/>
            </w:pPr>
            <w:r>
              <w:rPr>
                <w:rFonts w:ascii="Times New Roman" w:hAnsi="Times New Roman"/>
                <w:sz w:val="20"/>
              </w:rPr>
              <w:t xml:space="preserve">50,879 </w:t>
            </w:r>
          </w:p>
        </w:tc>
        <w:tc>
          <w:tcPr>
            <w:tcW w:w="1000" w:type="dxa"/>
            <w:vAlign w:val="top"/>
          </w:tcPr>
          <w:p>
            <w:pPr>
              <w:ind w:left="0" w:right="0" w:firstLine="0"/>
              <w:jc w:val="center"/>
            </w:pPr>
            <w:r>
              <w:rPr>
                <w:rFonts w:ascii="Times New Roman" w:hAnsi="Times New Roman"/>
                <w:sz w:val="20"/>
              </w:rPr>
              <w:t xml:space="preserve">53,383 </w:t>
            </w:r>
          </w:p>
        </w:tc>
        <w:tc>
          <w:tcPr>
            <w:tcW w:w="1000" w:type="dxa"/>
            <w:vAlign w:val="top"/>
          </w:tcPr>
          <w:p>
            <w:pPr>
              <w:ind w:left="0" w:right="0" w:firstLine="0"/>
              <w:jc w:val="center"/>
            </w:pPr>
            <w:r>
              <w:rPr>
                <w:rFonts w:ascii="Times New Roman" w:hAnsi="Times New Roman"/>
                <w:sz w:val="20"/>
              </w:rPr>
              <w:t xml:space="preserve">51,088 </w:t>
            </w:r>
          </w:p>
        </w:tc>
        <w:tc>
          <w:tcPr>
            <w:tcW w:w="1000" w:type="dxa"/>
            <w:vAlign w:val="top"/>
          </w:tcPr>
          <w:p>
            <w:pPr>
              <w:ind w:left="0" w:right="0" w:firstLine="0"/>
              <w:jc w:val="center"/>
            </w:pPr>
            <w:r>
              <w:rPr>
                <w:rFonts w:ascii="Times New Roman" w:hAnsi="Times New Roman"/>
                <w:sz w:val="20"/>
              </w:rPr>
              <w:t xml:space="preserve">54,526 </w:t>
            </w:r>
          </w:p>
        </w:tc>
        <w:tc>
          <w:tcPr>
            <w:tcW w:w="1080" w:type="dxa"/>
            <w:vAlign w:val="top"/>
          </w:tcPr>
          <w:p>
            <w:pPr>
              <w:ind w:left="0" w:right="0" w:firstLine="0"/>
              <w:jc w:val="center"/>
            </w:pPr>
            <w:r>
              <w:rPr>
                <w:rFonts w:ascii="Times New Roman" w:hAnsi="Times New Roman"/>
                <w:sz w:val="20"/>
              </w:rPr>
              <w:t xml:space="preserve">57,029 </w:t>
            </w:r>
          </w:p>
        </w:tc>
      </w:tr>
      <w:tr>
        <w:tc>
          <w:tcPr>
            <w:tcW w:w="1080" w:type="dxa"/>
            <w:vAlign w:val="top"/>
          </w:tcPr>
          <w:p>
            <w:pPr>
              <w:ind w:left="0" w:right="0" w:firstLine="0"/>
              <w:jc w:val="center"/>
            </w:pPr>
            <w:r>
              <w:rPr>
                <w:rFonts w:ascii="Times New Roman" w:hAnsi="Times New Roman"/>
                <w:sz w:val="20"/>
              </w:rPr>
              <w:t xml:space="preserve">11</w:t>
            </w:r>
          </w:p>
        </w:tc>
        <w:tc>
          <w:tcPr>
            <w:tcW w:w="1000" w:type="dxa"/>
            <w:vAlign w:val="top"/>
          </w:tcPr>
          <w:p>
            <w:pPr>
              <w:ind w:left="0" w:right="0" w:firstLine="0"/>
              <w:jc w:val="center"/>
            </w:pPr>
          </w:p>
        </w:tc>
        <w:tc>
          <w:tcPr>
            <w:tcW w:w="1000" w:type="dxa"/>
            <w:vAlign w:val="top"/>
          </w:tcPr>
          <w:p>
            <w:pPr>
              <w:ind w:left="0" w:right="0" w:firstLine="0"/>
              <w:jc w:val="center"/>
            </w:pPr>
          </w:p>
        </w:tc>
        <w:tc>
          <w:tcPr>
            <w:tcW w:w="1000" w:type="dxa"/>
            <w:vAlign w:val="top"/>
          </w:tcPr>
          <w:p>
            <w:pPr>
              <w:ind w:left="0" w:right="0" w:firstLine="0"/>
              <w:jc w:val="center"/>
            </w:pPr>
          </w:p>
        </w:tc>
        <w:tc>
          <w:tcPr>
            <w:tcW w:w="1000" w:type="dxa"/>
            <w:vAlign w:val="top"/>
          </w:tcPr>
          <w:p>
            <w:pPr>
              <w:ind w:left="0" w:right="0" w:firstLine="0"/>
              <w:jc w:val="center"/>
            </w:pPr>
            <w:r>
              <w:rPr>
                <w:rFonts w:ascii="Times New Roman" w:hAnsi="Times New Roman"/>
                <w:sz w:val="20"/>
              </w:rPr>
              <w:t xml:space="preserve">49,041 </w:t>
            </w:r>
          </w:p>
        </w:tc>
        <w:tc>
          <w:tcPr>
            <w:tcW w:w="1000" w:type="dxa"/>
            <w:vAlign w:val="top"/>
          </w:tcPr>
          <w:p>
            <w:pPr>
              <w:ind w:left="0" w:right="0" w:firstLine="0"/>
              <w:jc w:val="center"/>
            </w:pPr>
            <w:r>
              <w:rPr>
                <w:rFonts w:ascii="Times New Roman" w:hAnsi="Times New Roman"/>
                <w:sz w:val="20"/>
              </w:rPr>
              <w:t xml:space="preserve">52,553 </w:t>
            </w:r>
          </w:p>
        </w:tc>
        <w:tc>
          <w:tcPr>
            <w:tcW w:w="1000" w:type="dxa"/>
            <w:vAlign w:val="top"/>
          </w:tcPr>
          <w:p>
            <w:pPr>
              <w:ind w:left="0" w:right="0" w:firstLine="0"/>
              <w:jc w:val="center"/>
            </w:pPr>
            <w:r>
              <w:rPr>
                <w:rFonts w:ascii="Times New Roman" w:hAnsi="Times New Roman"/>
                <w:sz w:val="20"/>
              </w:rPr>
              <w:t xml:space="preserve">55,107 </w:t>
            </w:r>
          </w:p>
        </w:tc>
        <w:tc>
          <w:tcPr>
            <w:tcW w:w="1000" w:type="dxa"/>
            <w:vAlign w:val="top"/>
          </w:tcPr>
          <w:p>
            <w:pPr>
              <w:ind w:left="0" w:right="0" w:firstLine="0"/>
              <w:jc w:val="center"/>
            </w:pPr>
            <w:r>
              <w:rPr>
                <w:rFonts w:ascii="Times New Roman" w:hAnsi="Times New Roman"/>
                <w:sz w:val="20"/>
              </w:rPr>
              <w:t xml:space="preserve">52,687 </w:t>
            </w:r>
          </w:p>
        </w:tc>
        <w:tc>
          <w:tcPr>
            <w:tcW w:w="1000" w:type="dxa"/>
            <w:vAlign w:val="top"/>
          </w:tcPr>
          <w:p>
            <w:pPr>
              <w:ind w:left="0" w:right="0" w:firstLine="0"/>
              <w:jc w:val="center"/>
            </w:pPr>
            <w:r>
              <w:rPr>
                <w:rFonts w:ascii="Times New Roman" w:hAnsi="Times New Roman"/>
                <w:sz w:val="20"/>
              </w:rPr>
              <w:t xml:space="preserve">56,200 </w:t>
            </w:r>
          </w:p>
        </w:tc>
        <w:tc>
          <w:tcPr>
            <w:tcW w:w="1080" w:type="dxa"/>
            <w:vAlign w:val="top"/>
          </w:tcPr>
          <w:p>
            <w:pPr>
              <w:ind w:left="0" w:right="0" w:firstLine="0"/>
              <w:jc w:val="center"/>
            </w:pPr>
            <w:r>
              <w:rPr>
                <w:rFonts w:ascii="Times New Roman" w:hAnsi="Times New Roman"/>
                <w:sz w:val="20"/>
              </w:rPr>
              <w:t xml:space="preserve">58,753 </w:t>
            </w:r>
          </w:p>
        </w:tc>
      </w:tr>
      <w:tr>
        <w:tc>
          <w:tcPr>
            <w:tcW w:w="1080" w:type="dxa"/>
            <w:vAlign w:val="top"/>
          </w:tcPr>
          <w:p>
            <w:pPr>
              <w:ind w:left="0" w:right="0" w:firstLine="0"/>
              <w:jc w:val="center"/>
            </w:pPr>
            <w:r>
              <w:rPr>
                <w:rFonts w:ascii="Times New Roman" w:hAnsi="Times New Roman"/>
                <w:sz w:val="20"/>
              </w:rPr>
              <w:t xml:space="preserve">12</w:t>
            </w:r>
          </w:p>
        </w:tc>
        <w:tc>
          <w:tcPr>
            <w:tcW w:w="1000" w:type="dxa"/>
            <w:vAlign w:val="top"/>
          </w:tcPr>
          <w:p>
            <w:pPr>
              <w:ind w:left="0" w:right="0" w:firstLine="0"/>
              <w:jc w:val="center"/>
            </w:pPr>
          </w:p>
        </w:tc>
        <w:tc>
          <w:tcPr>
            <w:tcW w:w="1000" w:type="dxa"/>
            <w:vAlign w:val="top"/>
          </w:tcPr>
          <w:p>
            <w:pPr>
              <w:ind w:left="0" w:right="0" w:firstLine="0"/>
              <w:jc w:val="center"/>
            </w:pPr>
          </w:p>
        </w:tc>
        <w:tc>
          <w:tcPr>
            <w:tcW w:w="1000" w:type="dxa"/>
            <w:vAlign w:val="top"/>
          </w:tcPr>
          <w:p>
            <w:pPr>
              <w:ind w:left="0" w:right="0" w:firstLine="0"/>
              <w:jc w:val="center"/>
            </w:pPr>
          </w:p>
        </w:tc>
        <w:tc>
          <w:tcPr>
            <w:tcW w:w="1000" w:type="dxa"/>
            <w:vAlign w:val="top"/>
          </w:tcPr>
          <w:p>
            <w:pPr>
              <w:ind w:left="0" w:right="0" w:firstLine="0"/>
              <w:jc w:val="center"/>
            </w:pPr>
            <w:r>
              <w:rPr>
                <w:rFonts w:ascii="Times New Roman" w:hAnsi="Times New Roman"/>
                <w:sz w:val="20"/>
              </w:rPr>
              <w:t xml:space="preserve">50,590 </w:t>
            </w:r>
          </w:p>
        </w:tc>
        <w:tc>
          <w:tcPr>
            <w:tcW w:w="1000" w:type="dxa"/>
            <w:vAlign w:val="top"/>
          </w:tcPr>
          <w:p>
            <w:pPr>
              <w:ind w:left="0" w:right="0" w:firstLine="0"/>
              <w:jc w:val="center"/>
            </w:pPr>
            <w:r>
              <w:rPr>
                <w:rFonts w:ascii="Times New Roman" w:hAnsi="Times New Roman"/>
                <w:sz w:val="20"/>
              </w:rPr>
              <w:t xml:space="preserve">54,272 </w:t>
            </w:r>
          </w:p>
        </w:tc>
        <w:tc>
          <w:tcPr>
            <w:tcW w:w="1000" w:type="dxa"/>
            <w:vAlign w:val="top"/>
          </w:tcPr>
          <w:p>
            <w:pPr>
              <w:ind w:left="0" w:right="0" w:firstLine="0"/>
              <w:jc w:val="center"/>
            </w:pPr>
            <w:r>
              <w:rPr>
                <w:rFonts w:ascii="Times New Roman" w:hAnsi="Times New Roman"/>
                <w:sz w:val="20"/>
              </w:rPr>
              <w:t xml:space="preserve">56,903 </w:t>
            </w:r>
          </w:p>
        </w:tc>
        <w:tc>
          <w:tcPr>
            <w:tcW w:w="1000" w:type="dxa"/>
            <w:vAlign w:val="top"/>
          </w:tcPr>
          <w:p>
            <w:pPr>
              <w:ind w:left="0" w:right="0" w:firstLine="0"/>
              <w:jc w:val="center"/>
            </w:pPr>
            <w:r>
              <w:rPr>
                <w:rFonts w:ascii="Times New Roman" w:hAnsi="Times New Roman"/>
                <w:sz w:val="20"/>
              </w:rPr>
              <w:t xml:space="preserve">54,350 </w:t>
            </w:r>
          </w:p>
        </w:tc>
        <w:tc>
          <w:tcPr>
            <w:tcW w:w="1000" w:type="dxa"/>
            <w:vAlign w:val="top"/>
          </w:tcPr>
          <w:p>
            <w:pPr>
              <w:ind w:left="0" w:right="0" w:firstLine="0"/>
              <w:jc w:val="center"/>
            </w:pPr>
            <w:r>
              <w:rPr>
                <w:rFonts w:ascii="Times New Roman" w:hAnsi="Times New Roman"/>
                <w:sz w:val="20"/>
              </w:rPr>
              <w:t xml:space="preserve">57,918 </w:t>
            </w:r>
          </w:p>
        </w:tc>
        <w:tc>
          <w:tcPr>
            <w:tcW w:w="1080" w:type="dxa"/>
            <w:vAlign w:val="top"/>
          </w:tcPr>
          <w:p>
            <w:pPr>
              <w:ind w:left="0" w:right="0" w:firstLine="0"/>
              <w:jc w:val="center"/>
            </w:pPr>
            <w:r>
              <w:rPr>
                <w:rFonts w:ascii="Times New Roman" w:hAnsi="Times New Roman"/>
                <w:sz w:val="20"/>
              </w:rPr>
              <w:t xml:space="preserve">60,550 </w:t>
            </w:r>
          </w:p>
        </w:tc>
      </w:tr>
      <w:tr>
        <w:tc>
          <w:tcPr>
            <w:tcW w:w="1080" w:type="dxa"/>
            <w:vAlign w:val="top"/>
          </w:tcPr>
          <w:p>
            <w:pPr>
              <w:ind w:left="0" w:right="0" w:firstLine="0"/>
              <w:jc w:val="center"/>
            </w:pPr>
            <w:r>
              <w:rPr>
                <w:rFonts w:ascii="Times New Roman" w:hAnsi="Times New Roman"/>
                <w:sz w:val="20"/>
              </w:rPr>
              <w:t xml:space="preserve">13</w:t>
            </w:r>
          </w:p>
        </w:tc>
        <w:tc>
          <w:tcPr>
            <w:tcW w:w="1000" w:type="dxa"/>
            <w:vAlign w:val="top"/>
          </w:tcPr>
          <w:p>
            <w:pPr>
              <w:ind w:left="0" w:right="0" w:firstLine="0"/>
              <w:jc w:val="center"/>
            </w:pPr>
          </w:p>
        </w:tc>
        <w:tc>
          <w:tcPr>
            <w:tcW w:w="1000" w:type="dxa"/>
            <w:vAlign w:val="top"/>
          </w:tcPr>
          <w:p>
            <w:pPr>
              <w:ind w:left="0" w:right="0" w:firstLine="0"/>
              <w:jc w:val="center"/>
            </w:pPr>
          </w:p>
        </w:tc>
        <w:tc>
          <w:tcPr>
            <w:tcW w:w="1000" w:type="dxa"/>
            <w:vAlign w:val="top"/>
          </w:tcPr>
          <w:p>
            <w:pPr>
              <w:ind w:left="0" w:right="0" w:firstLine="0"/>
              <w:jc w:val="center"/>
            </w:pPr>
          </w:p>
        </w:tc>
        <w:tc>
          <w:tcPr>
            <w:tcW w:w="1000" w:type="dxa"/>
            <w:vAlign w:val="top"/>
          </w:tcPr>
          <w:p>
            <w:pPr>
              <w:ind w:left="0" w:right="0" w:firstLine="0"/>
              <w:jc w:val="center"/>
            </w:pPr>
          </w:p>
        </w:tc>
        <w:tc>
          <w:tcPr>
            <w:tcW w:w="1000" w:type="dxa"/>
            <w:vAlign w:val="top"/>
          </w:tcPr>
          <w:p>
            <w:pPr>
              <w:ind w:left="0" w:right="0" w:firstLine="0"/>
              <w:jc w:val="center"/>
            </w:pPr>
            <w:r>
              <w:rPr>
                <w:rFonts w:ascii="Times New Roman" w:hAnsi="Times New Roman"/>
                <w:sz w:val="20"/>
              </w:rPr>
              <w:t xml:space="preserve">56,033 </w:t>
            </w:r>
          </w:p>
        </w:tc>
        <w:tc>
          <w:tcPr>
            <w:tcW w:w="1000" w:type="dxa"/>
            <w:vAlign w:val="top"/>
          </w:tcPr>
          <w:p>
            <w:pPr>
              <w:ind w:left="0" w:right="0" w:firstLine="0"/>
              <w:jc w:val="center"/>
            </w:pPr>
            <w:r>
              <w:rPr>
                <w:rFonts w:ascii="Times New Roman" w:hAnsi="Times New Roman"/>
                <w:sz w:val="20"/>
              </w:rPr>
              <w:t xml:space="preserve">58,742 </w:t>
            </w:r>
          </w:p>
        </w:tc>
        <w:tc>
          <w:tcPr>
            <w:tcW w:w="1000" w:type="dxa"/>
            <w:vAlign w:val="top"/>
          </w:tcPr>
          <w:p>
            <w:pPr>
              <w:ind w:left="0" w:right="0" w:firstLine="0"/>
              <w:jc w:val="center"/>
            </w:pPr>
            <w:r>
              <w:rPr>
                <w:rFonts w:ascii="Times New Roman" w:hAnsi="Times New Roman"/>
                <w:sz w:val="20"/>
              </w:rPr>
              <w:t xml:space="preserve">56,070 </w:t>
            </w:r>
          </w:p>
        </w:tc>
        <w:tc>
          <w:tcPr>
            <w:tcW w:w="1000" w:type="dxa"/>
            <w:vAlign w:val="top"/>
          </w:tcPr>
          <w:p>
            <w:pPr>
              <w:ind w:left="0" w:right="0" w:firstLine="0"/>
              <w:jc w:val="center"/>
            </w:pPr>
            <w:r>
              <w:rPr>
                <w:rFonts w:ascii="Times New Roman" w:hAnsi="Times New Roman"/>
                <w:sz w:val="20"/>
              </w:rPr>
              <w:t xml:space="preserve">59,679 </w:t>
            </w:r>
          </w:p>
        </w:tc>
        <w:tc>
          <w:tcPr>
            <w:tcW w:w="1080" w:type="dxa"/>
            <w:vAlign w:val="top"/>
          </w:tcPr>
          <w:p>
            <w:pPr>
              <w:ind w:left="0" w:right="0" w:firstLine="0"/>
              <w:jc w:val="center"/>
            </w:pPr>
            <w:r>
              <w:rPr>
                <w:rFonts w:ascii="Times New Roman" w:hAnsi="Times New Roman"/>
                <w:sz w:val="20"/>
              </w:rPr>
              <w:t xml:space="preserve">62,388 </w:t>
            </w:r>
          </w:p>
        </w:tc>
      </w:tr>
      <w:tr>
        <w:tc>
          <w:tcPr>
            <w:tcW w:w="1080" w:type="dxa"/>
            <w:vAlign w:val="top"/>
          </w:tcPr>
          <w:p>
            <w:pPr>
              <w:ind w:left="0" w:right="0" w:firstLine="0"/>
              <w:jc w:val="center"/>
            </w:pPr>
            <w:r>
              <w:rPr>
                <w:rFonts w:ascii="Times New Roman" w:hAnsi="Times New Roman"/>
                <w:sz w:val="20"/>
              </w:rPr>
              <w:t xml:space="preserve">14</w:t>
            </w:r>
          </w:p>
        </w:tc>
        <w:tc>
          <w:tcPr>
            <w:tcW w:w="1000" w:type="dxa"/>
            <w:vAlign w:val="top"/>
          </w:tcPr>
          <w:p>
            <w:pPr>
              <w:ind w:left="0" w:right="0" w:firstLine="0"/>
              <w:jc w:val="center"/>
            </w:pPr>
          </w:p>
        </w:tc>
        <w:tc>
          <w:tcPr>
            <w:tcW w:w="1000" w:type="dxa"/>
            <w:vAlign w:val="top"/>
          </w:tcPr>
          <w:p>
            <w:pPr>
              <w:ind w:left="0" w:right="0" w:firstLine="0"/>
              <w:jc w:val="center"/>
            </w:pPr>
          </w:p>
        </w:tc>
        <w:tc>
          <w:tcPr>
            <w:tcW w:w="1000" w:type="dxa"/>
            <w:vAlign w:val="top"/>
          </w:tcPr>
          <w:p>
            <w:pPr>
              <w:ind w:left="0" w:right="0" w:firstLine="0"/>
              <w:jc w:val="center"/>
            </w:pPr>
          </w:p>
        </w:tc>
        <w:tc>
          <w:tcPr>
            <w:tcW w:w="1000" w:type="dxa"/>
            <w:vAlign w:val="top"/>
          </w:tcPr>
          <w:p>
            <w:pPr>
              <w:ind w:left="0" w:right="0" w:firstLine="0"/>
              <w:jc w:val="center"/>
            </w:pPr>
          </w:p>
        </w:tc>
        <w:tc>
          <w:tcPr>
            <w:tcW w:w="1000" w:type="dxa"/>
            <w:vAlign w:val="top"/>
          </w:tcPr>
          <w:p>
            <w:pPr>
              <w:ind w:left="0" w:right="0" w:firstLine="0"/>
              <w:jc w:val="center"/>
            </w:pPr>
            <w:r>
              <w:rPr>
                <w:rFonts w:ascii="Times New Roman" w:hAnsi="Times New Roman"/>
                <w:sz w:val="20"/>
              </w:rPr>
              <w:t xml:space="preserve">57,803 </w:t>
            </w:r>
          </w:p>
        </w:tc>
        <w:tc>
          <w:tcPr>
            <w:tcW w:w="1000" w:type="dxa"/>
            <w:vAlign w:val="top"/>
          </w:tcPr>
          <w:p>
            <w:pPr>
              <w:ind w:left="0" w:right="0" w:firstLine="0"/>
              <w:jc w:val="center"/>
            </w:pPr>
            <w:r>
              <w:rPr>
                <w:rFonts w:ascii="Times New Roman" w:hAnsi="Times New Roman"/>
                <w:sz w:val="20"/>
              </w:rPr>
              <w:t xml:space="preserve">60,651 </w:t>
            </w:r>
          </w:p>
        </w:tc>
        <w:tc>
          <w:tcPr>
            <w:tcW w:w="1000" w:type="dxa"/>
            <w:vAlign w:val="top"/>
          </w:tcPr>
          <w:p>
            <w:pPr>
              <w:ind w:left="0" w:right="0" w:firstLine="0"/>
              <w:jc w:val="center"/>
            </w:pPr>
            <w:r>
              <w:rPr>
                <w:rFonts w:ascii="Times New Roman" w:hAnsi="Times New Roman"/>
                <w:sz w:val="20"/>
              </w:rPr>
              <w:t xml:space="preserve">57,842 </w:t>
            </w:r>
          </w:p>
        </w:tc>
        <w:tc>
          <w:tcPr>
            <w:tcW w:w="1000" w:type="dxa"/>
            <w:vAlign w:val="top"/>
          </w:tcPr>
          <w:p>
            <w:pPr>
              <w:ind w:left="0" w:right="0" w:firstLine="0"/>
              <w:jc w:val="center"/>
            </w:pPr>
            <w:r>
              <w:rPr>
                <w:rFonts w:ascii="Times New Roman" w:hAnsi="Times New Roman"/>
                <w:sz w:val="20"/>
              </w:rPr>
              <w:t xml:space="preserve">61,565 </w:t>
            </w:r>
          </w:p>
        </w:tc>
        <w:tc>
          <w:tcPr>
            <w:tcW w:w="1080" w:type="dxa"/>
            <w:vAlign w:val="top"/>
          </w:tcPr>
          <w:p>
            <w:pPr>
              <w:ind w:left="0" w:right="0" w:firstLine="0"/>
              <w:jc w:val="center"/>
            </w:pPr>
            <w:r>
              <w:rPr>
                <w:rFonts w:ascii="Times New Roman" w:hAnsi="Times New Roman"/>
                <w:sz w:val="20"/>
              </w:rPr>
              <w:t xml:space="preserve">64,297 </w:t>
            </w:r>
          </w:p>
        </w:tc>
      </w:tr>
      <w:tr>
        <w:tc>
          <w:tcPr>
            <w:tcW w:w="1080" w:type="dxa"/>
            <w:vAlign w:val="top"/>
          </w:tcPr>
          <w:p>
            <w:pPr>
              <w:ind w:left="0" w:right="0" w:firstLine="0"/>
              <w:jc w:val="center"/>
            </w:pPr>
            <w:r>
              <w:rPr>
                <w:rFonts w:ascii="Times New Roman" w:hAnsi="Times New Roman"/>
                <w:sz w:val="20"/>
              </w:rPr>
              <w:t xml:space="preserve">15 </w:t>
            </w:r>
          </w:p>
        </w:tc>
        <w:tc>
          <w:tcPr>
            <w:tcW w:w="1000" w:type="dxa"/>
            <w:vAlign w:val="top"/>
          </w:tcPr>
          <w:p>
            <w:pPr>
              <w:ind w:left="0" w:right="0" w:firstLine="0"/>
              <w:jc w:val="center"/>
            </w:pPr>
          </w:p>
        </w:tc>
        <w:tc>
          <w:tcPr>
            <w:tcW w:w="1000" w:type="dxa"/>
            <w:vAlign w:val="top"/>
          </w:tcPr>
          <w:p>
            <w:pPr>
              <w:ind w:left="0" w:right="0" w:firstLine="0"/>
              <w:jc w:val="center"/>
            </w:pPr>
          </w:p>
        </w:tc>
        <w:tc>
          <w:tcPr>
            <w:tcW w:w="1000" w:type="dxa"/>
            <w:vAlign w:val="top"/>
          </w:tcPr>
          <w:p>
            <w:pPr>
              <w:ind w:left="0" w:right="0" w:firstLine="0"/>
              <w:jc w:val="center"/>
            </w:pPr>
          </w:p>
        </w:tc>
        <w:tc>
          <w:tcPr>
            <w:tcW w:w="1000" w:type="dxa"/>
            <w:vAlign w:val="top"/>
          </w:tcPr>
          <w:p>
            <w:pPr>
              <w:ind w:left="0" w:right="0" w:firstLine="0"/>
              <w:jc w:val="center"/>
            </w:pPr>
          </w:p>
        </w:tc>
        <w:tc>
          <w:tcPr>
            <w:tcW w:w="1000" w:type="dxa"/>
            <w:vAlign w:val="top"/>
          </w:tcPr>
          <w:p>
            <w:pPr>
              <w:ind w:left="0" w:right="0" w:firstLine="0"/>
              <w:jc w:val="center"/>
            </w:pPr>
            <w:r>
              <w:rPr>
                <w:rFonts w:ascii="Times New Roman" w:hAnsi="Times New Roman"/>
                <w:sz w:val="20"/>
              </w:rPr>
              <w:t xml:space="preserve">59,307 </w:t>
            </w:r>
          </w:p>
        </w:tc>
        <w:tc>
          <w:tcPr>
            <w:tcW w:w="1000" w:type="dxa"/>
            <w:vAlign w:val="top"/>
          </w:tcPr>
          <w:p>
            <w:pPr>
              <w:ind w:left="0" w:right="0" w:firstLine="0"/>
              <w:jc w:val="center"/>
            </w:pPr>
            <w:r>
              <w:rPr>
                <w:rFonts w:ascii="Times New Roman" w:hAnsi="Times New Roman"/>
                <w:sz w:val="20"/>
              </w:rPr>
              <w:t xml:space="preserve">62,229 </w:t>
            </w:r>
          </w:p>
        </w:tc>
        <w:tc>
          <w:tcPr>
            <w:tcW w:w="1000" w:type="dxa"/>
            <w:vAlign w:val="top"/>
          </w:tcPr>
          <w:p>
            <w:pPr>
              <w:ind w:left="0" w:right="0" w:firstLine="0"/>
              <w:jc w:val="center"/>
            </w:pPr>
            <w:r>
              <w:rPr>
                <w:rFonts w:ascii="Times New Roman" w:hAnsi="Times New Roman"/>
                <w:sz w:val="20"/>
              </w:rPr>
              <w:t xml:space="preserve">59,345 </w:t>
            </w:r>
          </w:p>
        </w:tc>
        <w:tc>
          <w:tcPr>
            <w:tcW w:w="1000" w:type="dxa"/>
            <w:vAlign w:val="top"/>
          </w:tcPr>
          <w:p>
            <w:pPr>
              <w:ind w:left="0" w:right="0" w:firstLine="0"/>
              <w:jc w:val="center"/>
            </w:pPr>
            <w:r>
              <w:rPr>
                <w:rFonts w:ascii="Times New Roman" w:hAnsi="Times New Roman"/>
                <w:sz w:val="20"/>
              </w:rPr>
              <w:t xml:space="preserve">63,165 </w:t>
            </w:r>
          </w:p>
        </w:tc>
        <w:tc>
          <w:tcPr>
            <w:tcW w:w="1080" w:type="dxa"/>
            <w:vAlign w:val="top"/>
          </w:tcPr>
          <w:p>
            <w:pPr>
              <w:ind w:left="0" w:right="0" w:firstLine="0"/>
              <w:jc w:val="center"/>
            </w:pPr>
            <w:r>
              <w:rPr>
                <w:rFonts w:ascii="Times New Roman" w:hAnsi="Times New Roman"/>
                <w:sz w:val="20"/>
              </w:rPr>
              <w:t xml:space="preserve">65,969 </w:t>
            </w:r>
          </w:p>
        </w:tc>
      </w:tr>
      <w:tr>
        <w:tc>
          <w:tcPr>
            <w:tcW w:w="1080" w:type="dxa"/>
            <w:vAlign w:val="top"/>
          </w:tcPr>
          <w:p>
            <w:pPr>
              <w:ind w:left="0" w:right="0" w:firstLine="0"/>
              <w:jc w:val="center"/>
            </w:pPr>
            <w:r>
              <w:rPr>
                <w:rFonts w:ascii="Times New Roman" w:hAnsi="Times New Roman"/>
                <w:sz w:val="20"/>
              </w:rPr>
              <w:t xml:space="preserve">16 or more</w:t>
            </w:r>
          </w:p>
        </w:tc>
        <w:tc>
          <w:tcPr>
            <w:tcW w:w="1000" w:type="dxa"/>
            <w:vAlign w:val="top"/>
          </w:tcPr>
          <w:p>
            <w:pPr>
              <w:ind w:left="0" w:right="0" w:firstLine="0"/>
              <w:jc w:val="center"/>
            </w:pPr>
          </w:p>
        </w:tc>
        <w:tc>
          <w:tcPr>
            <w:tcW w:w="1000" w:type="dxa"/>
            <w:vAlign w:val="top"/>
          </w:tcPr>
          <w:p>
            <w:pPr>
              <w:ind w:left="0" w:right="0" w:firstLine="0"/>
              <w:jc w:val="center"/>
            </w:pPr>
          </w:p>
        </w:tc>
        <w:tc>
          <w:tcPr>
            <w:tcW w:w="1000" w:type="dxa"/>
            <w:vAlign w:val="top"/>
          </w:tcPr>
          <w:p>
            <w:pPr>
              <w:ind w:left="0" w:right="0" w:firstLine="0"/>
              <w:jc w:val="center"/>
            </w:pPr>
          </w:p>
        </w:tc>
        <w:tc>
          <w:tcPr>
            <w:tcW w:w="1000" w:type="dxa"/>
            <w:vAlign w:val="top"/>
          </w:tcPr>
          <w:p>
            <w:pPr>
              <w:ind w:left="0" w:right="0" w:firstLine="0"/>
              <w:jc w:val="center"/>
            </w:pPr>
          </w:p>
        </w:tc>
        <w:tc>
          <w:tcPr>
            <w:tcW w:w="1000" w:type="dxa"/>
            <w:vAlign w:val="top"/>
          </w:tcPr>
          <w:p>
            <w:pPr>
              <w:ind w:left="0" w:right="0" w:firstLine="0"/>
              <w:jc w:val="center"/>
            </w:pPr>
            <w:r>
              <w:rPr>
                <w:rFonts w:ascii="Times New Roman" w:hAnsi="Times New Roman"/>
                <w:sz w:val="20"/>
              </w:rPr>
              <w:t xml:space="preserve">60,493 </w:t>
            </w:r>
          </w:p>
        </w:tc>
        <w:tc>
          <w:tcPr>
            <w:tcW w:w="1000" w:type="dxa"/>
            <w:vAlign w:val="top"/>
          </w:tcPr>
          <w:p>
            <w:pPr>
              <w:ind w:left="0" w:right="0" w:firstLine="0"/>
              <w:jc w:val="center"/>
            </w:pPr>
            <w:r>
              <w:rPr>
                <w:rFonts w:ascii="Times New Roman" w:hAnsi="Times New Roman"/>
                <w:sz w:val="20"/>
              </w:rPr>
              <w:t xml:space="preserve">63,472 </w:t>
            </w:r>
          </w:p>
        </w:tc>
        <w:tc>
          <w:tcPr>
            <w:tcW w:w="1000" w:type="dxa"/>
            <w:vAlign w:val="top"/>
          </w:tcPr>
          <w:p>
            <w:pPr>
              <w:ind w:left="0" w:right="0" w:firstLine="0"/>
              <w:jc w:val="center"/>
            </w:pPr>
            <w:r>
              <w:rPr>
                <w:rFonts w:ascii="Times New Roman" w:hAnsi="Times New Roman"/>
                <w:sz w:val="20"/>
              </w:rPr>
              <w:t xml:space="preserve">60,532 </w:t>
            </w:r>
          </w:p>
        </w:tc>
        <w:tc>
          <w:tcPr>
            <w:tcW w:w="1000" w:type="dxa"/>
            <w:vAlign w:val="top"/>
          </w:tcPr>
          <w:p>
            <w:pPr>
              <w:ind w:left="0" w:right="0" w:firstLine="0"/>
              <w:jc w:val="center"/>
            </w:pPr>
            <w:r>
              <w:rPr>
                <w:rFonts w:ascii="Times New Roman" w:hAnsi="Times New Roman"/>
                <w:sz w:val="20"/>
              </w:rPr>
              <w:t xml:space="preserve">64,429 </w:t>
            </w:r>
          </w:p>
        </w:tc>
        <w:tc>
          <w:tcPr>
            <w:tcW w:w="1080" w:type="dxa"/>
            <w:vAlign w:val="top"/>
          </w:tcPr>
          <w:p>
            <w:pPr>
              <w:ind w:left="0" w:right="0" w:firstLine="0"/>
              <w:jc w:val="center"/>
            </w:pPr>
            <w:r>
              <w:rPr>
                <w:rFonts w:ascii="Times New Roman" w:hAnsi="Times New Roman"/>
                <w:sz w:val="20"/>
              </w:rPr>
              <w:t xml:space="preserve">67,288 </w:t>
            </w:r>
          </w:p>
        </w:tc>
      </w:tr>
    </w:tbl>
    <w:p>
      <w:pPr>
        <w:ind w:left="0" w:right="0" w:firstLine="360"/>
        <w:jc w:val="both"/>
      </w:pPr>
      <w:r>
        <w:rPr/>
        <w:t xml:space="preserve">(b) As used in this subsection, the column headings "BA+(N)" refer to the number of credits earned since receiving the baccalaureate degree.</w:t>
      </w:r>
    </w:p>
    <w:p>
      <w:pPr>
        <w:ind w:left="0" w:right="0" w:firstLine="360"/>
        <w:jc w:val="both"/>
      </w:pPr>
      <w:r>
        <w:rPr/>
        <w:t xml:space="preserve">(c) For credits earned after the baccalaureate degree but before the masters degree, any credits in excess of forty-five credits may be counted after the masters degree. Thus, as used in this subsection, the column headings "MA+(N)" refer to the total of:</w:t>
      </w:r>
    </w:p>
    <w:p>
      <w:pPr>
        <w:ind w:left="0" w:right="0" w:firstLine="360"/>
        <w:jc w:val="both"/>
      </w:pPr>
      <w:r>
        <w:rPr/>
        <w:t xml:space="preserve">(i) Credits earned since receiving the masters degree; and</w:t>
      </w:r>
    </w:p>
    <w:p>
      <w:pPr>
        <w:ind w:left="0" w:right="0" w:firstLine="360"/>
        <w:jc w:val="both"/>
      </w:pPr>
      <w:r>
        <w:rPr/>
        <w:t xml:space="preserve">(ii) Any credits in excess of forty-five credits that were earned after the baccalaureate degree but before the masters degree.</w:t>
      </w:r>
    </w:p>
    <w:p>
      <w:pPr>
        <w:ind w:left="0" w:right="0" w:firstLine="360"/>
        <w:jc w:val="both"/>
      </w:pPr>
      <w:r>
        <w:rPr/>
        <w:t xml:space="preserve">(5) For the purposes of this section:</w:t>
      </w:r>
    </w:p>
    <w:p>
      <w:pPr>
        <w:ind w:left="0" w:right="0" w:firstLine="360"/>
        <w:jc w:val="both"/>
      </w:pPr>
      <w:r>
        <w:rPr/>
        <w:t xml:space="preserve">(a) "BA" means a baccalaureate degree.</w:t>
      </w:r>
    </w:p>
    <w:p>
      <w:pPr>
        <w:ind w:left="0" w:right="0" w:firstLine="360"/>
        <w:jc w:val="both"/>
      </w:pPr>
      <w:r>
        <w:rPr/>
        <w:t xml:space="preserve">(b) "MA" means a masters degree.</w:t>
      </w:r>
    </w:p>
    <w:p>
      <w:pPr>
        <w:ind w:left="0" w:right="0" w:firstLine="360"/>
        <w:jc w:val="both"/>
      </w:pPr>
      <w:r>
        <w:rPr/>
        <w:t xml:space="preserve">(c) "PHD" means a doctorate degree.</w:t>
      </w:r>
    </w:p>
    <w:p>
      <w:pPr>
        <w:ind w:left="0" w:right="0" w:firstLine="360"/>
        <w:jc w:val="both"/>
      </w:pPr>
      <w:r>
        <w:rPr/>
        <w:t xml:space="preserve">(d) "Years of service" shall be calculated under the same rules adopted by the superintendent of public instruction.</w:t>
      </w:r>
    </w:p>
    <w:p>
      <w:pPr>
        <w:ind w:left="0" w:right="0" w:firstLine="360"/>
        <w:jc w:val="both"/>
      </w:pPr>
      <w:r>
        <w:rPr/>
        <w:t xml:space="preserve">(e) "Credits" means college quarter hour credits and equivalent in-service credits computed in accordance with RCW 28A.415.020 and 28A.415.023.</w:t>
      </w:r>
    </w:p>
    <w:p>
      <w:pPr>
        <w:ind w:left="0" w:right="0" w:firstLine="360"/>
        <w:jc w:val="both"/>
      </w:pPr>
      <w:r>
        <w:rPr/>
        <w:t xml:space="preserve">(6) No more than ninety college quarter-hour credits received by any employee after the baccalaureate degree may be used to determine compensation allocations under the state salary allocation schedule and LEAP documents referenced in this part V, or any replacement schedules and documents, unless:</w:t>
      </w:r>
    </w:p>
    <w:p>
      <w:pPr>
        <w:ind w:left="0" w:right="0" w:firstLine="360"/>
        <w:jc w:val="both"/>
      </w:pPr>
      <w:r>
        <w:rPr/>
        <w:t xml:space="preserve">(a) The employee has a masters degree; or</w:t>
      </w:r>
    </w:p>
    <w:p>
      <w:pPr>
        <w:ind w:left="0" w:right="0" w:firstLine="360"/>
        <w:jc w:val="both"/>
      </w:pPr>
      <w:r>
        <w:rPr/>
        <w:t xml:space="preserve">(b) The credits were used in generating state salary allocations before January 1, 1992.</w:t>
      </w:r>
    </w:p>
    <w:p>
      <w:pPr>
        <w:ind w:left="0" w:right="0" w:firstLine="360"/>
        <w:jc w:val="both"/>
      </w:pPr>
      <w:r>
        <w:rPr/>
        <w:t xml:space="preserve">(7) The salary allocation schedules established in this section are for allocation purposes only except as provided in RCW 28A.400.200(2).</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SCHOOL EMPLOYEE COMPENSATION ADJUSTMENTS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$81,626,000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$151,765,000</w:t>
      </w:r>
    </w:p>
    <w:p>
      <w:pPr>
        <w:ind w:left="0" w:right="0" w:firstLine="0"/>
        <w:jc w:val="both"/>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$388,718,000</w:t>
      </w:r>
    </w:p>
    <w:p>
      <w:pPr>
        <w:tabs>
          <w:tab w:val="right" w:leader="dot" w:pos="9936"/>
        </w:tabs>
        <w:ind w:left="0" w:right="0" w:firstLine="1440"/>
      </w:pPr>
      <w:r>
        <w:rPr/>
        <w:t xml:space="preserve">TOTAL APPROPRIATION</w:t>
      </w:r>
      <w:r>
        <w:tab/>
      </w:r>
      <w:r>
        <w:rPr/>
        <w:t xml:space="preserve">$614,109,000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A salary increase of 3.0 percent effective September 1, 2015, and another 1.8 percent increase effective September 1, 2016, which is inclusive of the annual cost-of-living adjustments required under Initiative Measure No. 732.</w:t>
      </w:r>
    </w:p>
    <w:p>
      <w:pPr>
        <w:ind w:left="0" w:right="0" w:firstLine="360"/>
        <w:jc w:val="both"/>
      </w:pPr>
      <w:r>
        <w:rPr/>
        <w:t xml:space="preserve">(2)(a) Additional salary adjustments as necessary to fund the base salaries for certificated instructional staff as listed for each district in LEAP Document 2, defined in section 503(2)(b) of this act.</w:t>
      </w:r>
    </w:p>
    <w:p>
      <w:pPr>
        <w:ind w:left="0" w:right="0" w:firstLine="360"/>
        <w:jc w:val="both"/>
      </w:pPr>
      <w:r>
        <w:rPr/>
        <w:t xml:space="preserve">(b) Additional salary adjustments to certain districts as necessary to fund the per full-time-equivalent salary allocations for certificated administrative staff as listed for each district in LEAP Document 2, defined in section 503(2)(b) of this act.</w:t>
      </w:r>
    </w:p>
    <w:p>
      <w:pPr>
        <w:ind w:left="0" w:right="0" w:firstLine="360"/>
        <w:jc w:val="both"/>
      </w:pPr>
      <w:r>
        <w:rPr/>
        <w:t xml:space="preserve">(c) Additional salary adjustments to certain districts as necessary to fund the per full-time-equivalent salary allocations for classified staff as listed for each district in LEAP Document 2, defined in section 503(2)(b) of this act.</w:t>
      </w:r>
    </w:p>
    <w:p>
      <w:pPr>
        <w:ind w:left="0" w:right="0" w:firstLine="360"/>
        <w:jc w:val="both"/>
      </w:pPr>
      <w:r>
        <w:rPr/>
        <w:t xml:space="preserve">(d) The appropriations in this subsection (1) include associated incremental fringe benefit allocations at 20.78 percent for the 2015-16 school year and 20.78 percent for the 2016-17 school year for certificated instructional and certificated administrative staff and 19.22 percent for the 2015-16 school year and 19.22 percent for the 2016-17 school year for classified staff.</w:t>
      </w:r>
    </w:p>
    <w:p>
      <w:pPr>
        <w:ind w:left="0" w:right="0" w:firstLine="360"/>
        <w:jc w:val="both"/>
      </w:pPr>
      <w:r>
        <w:rPr/>
        <w:t xml:space="preserve">(e) The appropriations in this section include the increased or decreased portion of salaries and incremental fringe benefits for all relevant state-funded school programs in part V of this act. Changes for general apportionment (basic education) are based on the salary allocation schedules and methodology in sections 502 and 503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502 and 503 of this act.</w:t>
      </w:r>
    </w:p>
    <w:p>
      <w:pPr>
        <w:ind w:left="0" w:right="0" w:firstLine="360"/>
        <w:jc w:val="both"/>
      </w:pPr>
      <w:r>
        <w:rPr/>
        <w:t xml:space="preserve">(f) The appropriations in this section include no salary adjustments for substitute teachers.</w:t>
      </w:r>
    </w:p>
    <w:p>
      <w:pPr>
        <w:ind w:left="0" w:right="0" w:firstLine="360"/>
        <w:jc w:val="both"/>
      </w:pPr>
      <w:r>
        <w:rPr/>
        <w:t xml:space="preserve">(3) The maintenance rate for insurance benefit allocations is $768.00 per month for the 2015-16 and 2016-17 school years. The appropriations in this section reflect the incremental change in cost of allocating rates of $869.00 per month for the 2015-16 school year and $937.00 per month for the 2016-17 school year, except that the appropriation in this section reflects the incremental change in cost of allocating a rate of $884.74 for classified staff units for the 2015-16 school year.</w:t>
      </w:r>
    </w:p>
    <w:p>
      <w:pPr>
        <w:ind w:left="0" w:right="0" w:firstLine="360"/>
        <w:jc w:val="both"/>
      </w:pPr>
      <w:r>
        <w:rPr/>
        <w:t xml:space="preserve">(4) The rates specified in this section are subject to revision each year by the legislature.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PUPIL TRANSPORTATION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$462,554,000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$464,430,000</w:t>
      </w:r>
    </w:p>
    <w:p>
      <w:pPr>
        <w:ind w:left="0" w:right="0" w:firstLine="0"/>
        <w:jc w:val="both"/>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$305,000</w:t>
      </w:r>
    </w:p>
    <w:p>
      <w:pPr>
        <w:tabs>
          <w:tab w:val="right" w:leader="dot" w:pos="9936"/>
        </w:tabs>
        <w:ind w:left="0" w:right="0" w:firstLine="1440"/>
      </w:pPr>
      <w:r>
        <w:rPr/>
        <w:t xml:space="preserve">TOTAL APPROPRIATION</w:t>
      </w:r>
      <w:r>
        <w:tab/>
      </w:r>
      <w:r>
        <w:rPr/>
        <w:t xml:space="preserve">$927,289,000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Each general fund fiscal year appropriation includes such funds as are necessary to complete the school year ending in the fiscal year and for prior fiscal year adjustments.</w:t>
      </w:r>
    </w:p>
    <w:p>
      <w:pPr>
        <w:ind w:left="0" w:right="0" w:firstLine="360"/>
        <w:jc w:val="both"/>
      </w:pPr>
      <w:r>
        <w:rPr/>
        <w:t xml:space="preserve">(2)(a) For the 2015-16 and 2016-17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ind w:left="0" w:right="0" w:firstLine="360"/>
        <w:jc w:val="both"/>
      </w:pPr>
      <w:r>
        <w:rPr/>
        <w:t xml:space="preserve">(b) For the 2015-16 and 2016-17 school years, the superintendent shall allocate funding for approved and operating charter schools as provided in RCW 28A.710.220(3). Per-student allocations for pupil transportation must be calculated using the allocation for the previous school year to the school district in which the charter school is located and the number of eligible students in the district, and must be distributed to the charter school based on the number of eligible students.</w:t>
      </w:r>
    </w:p>
    <w:p>
      <w:pPr>
        <w:ind w:left="0" w:right="0" w:firstLine="360"/>
        <w:jc w:val="both"/>
      </w:pPr>
      <w:r>
        <w:rPr/>
        <w:t xml:space="preserve">(c) From July 1, 2015 to August 31, 2015, the superintendent shall allocate funding to school districts programs for the transportation of students as provided in section 505, chapter 4, Laws of 2013 2nd sp. sess., as amended.</w:t>
      </w:r>
    </w:p>
    <w:p>
      <w:pPr>
        <w:ind w:left="0" w:right="0" w:firstLine="360"/>
        <w:jc w:val="both"/>
      </w:pPr>
      <w:r>
        <w:rPr/>
        <w:t xml:space="preserve">(3) A maximum of $919,000 of this fiscal year 2016 appropriation and a maximum of $935,000 of the fiscal year 2017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ind w:left="0" w:right="0" w:firstLine="360"/>
        <w:jc w:val="both"/>
      </w:pPr>
      <w:r>
        <w:rPr/>
        <w:t xml:space="preserve">(4)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ind w:left="0" w:right="0" w:firstLine="360"/>
        <w:jc w:val="both"/>
      </w:pPr>
      <w:r>
        <w:rPr/>
        <w:t xml:space="preserve">(5)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ind w:left="0" w:right="0" w:firstLine="360"/>
        <w:jc w:val="both"/>
      </w:pPr>
      <w:r>
        <w:rPr/>
        <w:t xml:space="preserve">(6) Funding levels in this section reflect waivers granted by the state board of education for four-day school weeks as allowed under RCW 28A.305.141.</w:t>
      </w:r>
    </w:p>
    <w:p>
      <w:pPr>
        <w:ind w:left="0" w:right="0" w:firstLine="360"/>
        <w:jc w:val="both"/>
      </w:pPr>
      <w:r>
        <w:rPr/>
        <w:t xml:space="preserve">(7) The office of the superintendent of public instruction shall annually disburse payments for bus depreciation in August.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SCHOOL FOOD SERVICE PROGRAMS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$9,963,000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$7,212,000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$526,332,000</w:t>
      </w:r>
    </w:p>
    <w:p>
      <w:pPr>
        <w:tabs>
          <w:tab w:val="right" w:leader="dot" w:pos="9936"/>
        </w:tabs>
        <w:ind w:left="0" w:right="0" w:firstLine="1440"/>
      </w:pPr>
      <w:r>
        <w:rPr/>
        <w:t xml:space="preserve">TOTAL APPROPRIATION</w:t>
      </w:r>
      <w:r>
        <w:tab/>
      </w:r>
      <w:r>
        <w:rPr/>
        <w:t xml:space="preserve">$543,507,000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$7,111,000 of the general fund</w:t>
      </w:r>
      <w:r>
        <w:rPr>
          <w:rFonts w:ascii="Times New Roman" w:hAnsi="Times New Roman"/>
        </w:rPr>
        <w:t xml:space="preserve">—</w:t>
      </w:r>
      <w:r>
        <w:rPr/>
        <w:t xml:space="preserve">state appropriation for fiscal year 2016 and $7,111,000 of the general fund</w:t>
      </w:r>
      <w:r>
        <w:rPr>
          <w:rFonts w:ascii="Times New Roman" w:hAnsi="Times New Roman"/>
        </w:rPr>
        <w:t xml:space="preserve">—</w:t>
      </w:r>
      <w:r>
        <w:rPr/>
        <w:t xml:space="preserve">state appropriation for fiscal year 2017 are provided solely for state matching money for federal child nutrition programs, and may support the meals for kids program through the following allowable uses:</w:t>
      </w:r>
    </w:p>
    <w:p>
      <w:pPr>
        <w:ind w:left="0" w:right="0" w:firstLine="360"/>
        <w:jc w:val="both"/>
      </w:pPr>
      <w:r>
        <w:rPr/>
        <w:t xml:space="preserve">(a) Elimination of breakfast copays for eligible public school students and lunch copays for eligible public school students in grades kindergarten through third grade who are eligible for reduced-price lunch;</w:t>
      </w:r>
    </w:p>
    <w:p>
      <w:pPr>
        <w:ind w:left="0" w:right="0" w:firstLine="360"/>
        <w:jc w:val="both"/>
      </w:pPr>
      <w:r>
        <w:rPr/>
        <w:t xml:space="preserve">(b) Assistance to school districts and authorized public and private nonprofit organizations for supporting summer food service programs, and initiating new summer food service programs in low-income areas;</w:t>
      </w:r>
    </w:p>
    <w:p>
      <w:pPr>
        <w:ind w:left="0" w:right="0" w:firstLine="360"/>
        <w:jc w:val="both"/>
      </w:pPr>
      <w:r>
        <w:rPr/>
        <w:t xml:space="preserve">(c) Reimbursements to school districts for school breakfasts served to students eligible for free and reduced-price lunch, pursuant to chapter 287, Laws of 2005; and</w:t>
      </w:r>
    </w:p>
    <w:p>
      <w:pPr>
        <w:ind w:left="0" w:right="0" w:firstLine="360"/>
        <w:jc w:val="both"/>
      </w:pPr>
      <w:r>
        <w:rPr/>
        <w:t xml:space="preserve">(d) Assistance to school districts in initiating and expanding school breakfast programs.</w:t>
      </w:r>
    </w:p>
    <w:p>
      <w:pPr>
        <w:ind w:left="0" w:right="0" w:firstLine="360"/>
        <w:jc w:val="both"/>
      </w:pPr>
      <w:r>
        <w:rPr/>
        <w:t xml:space="preserve">The office of the superintendent of public instruction shall report annually to the fiscal committees of the legislature on annual expenditures in (a), (b), and (c) of this subsection.</w:t>
      </w:r>
    </w:p>
    <w:p>
      <w:pPr>
        <w:ind w:left="0" w:right="0" w:firstLine="360"/>
        <w:jc w:val="both"/>
      </w:pPr>
      <w:r>
        <w:rPr/>
        <w:t xml:space="preserve">(2) $2,852,000 of the general fund</w:t>
      </w:r>
      <w:r>
        <w:rPr>
          <w:rFonts w:ascii="Times New Roman" w:hAnsi="Times New Roman"/>
        </w:rPr>
        <w:t xml:space="preserve">—</w:t>
      </w:r>
      <w:r>
        <w:rPr/>
        <w:t xml:space="preserve">state appropriation for fiscal year 2016 and $101,000 of the general fund</w:t>
      </w:r>
      <w:r>
        <w:rPr>
          <w:rFonts w:ascii="Times New Roman" w:hAnsi="Times New Roman"/>
        </w:rPr>
        <w:t xml:space="preserve">—</w:t>
      </w:r>
      <w:r>
        <w:rPr/>
        <w:t xml:space="preserve">state appropriation for fiscal year 2017 are provided solely for implementation of Substitute House Bill No. 1295 (breakfast after the bell). If the bill is not enacted by June 30, 2015, the amounts provided in this subsection shall lapse.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SPECIAL EDUCATION PROGRAMS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$817,258,000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$832,117,000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$476,430,000</w:t>
      </w:r>
    </w:p>
    <w:p>
      <w:pPr>
        <w:ind w:left="0" w:right="0" w:firstLine="0"/>
        <w:jc w:val="both"/>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$96,298,000</w:t>
      </w:r>
    </w:p>
    <w:p>
      <w:pPr>
        <w:tabs>
          <w:tab w:val="right" w:leader="dot" w:pos="9936"/>
        </w:tabs>
        <w:ind w:left="0" w:right="0" w:firstLine="1440"/>
      </w:pPr>
      <w:r>
        <w:rPr/>
        <w:t xml:space="preserve">TOTAL APPROPRIATION</w:t>
      </w:r>
      <w:r>
        <w:tab/>
      </w:r>
      <w:r>
        <w:rPr/>
        <w:t xml:space="preserve">$2,222,103,000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Funding for special education programs is provided on an excess cost basis, pursuant to RCW 28A.150.390. School districts shall ensure that special education students as a class receive their full share of the general apportionment allocation accruing through sections 502 and 504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ind w:left="0" w:right="0" w:firstLine="360"/>
        <w:jc w:val="both"/>
      </w:pPr>
      <w:r>
        <w:rPr/>
        <w:t xml:space="preserve">(2)(a) The superintendent of public instruction shall ensure that:</w:t>
      </w:r>
    </w:p>
    <w:p>
      <w:pPr>
        <w:ind w:left="0" w:right="0" w:firstLine="360"/>
        <w:jc w:val="both"/>
      </w:pPr>
      <w:r>
        <w:rPr/>
        <w:t xml:space="preserve">(i) Special education students are basic education students first;</w:t>
      </w:r>
    </w:p>
    <w:p>
      <w:pPr>
        <w:ind w:left="0" w:right="0" w:firstLine="360"/>
        <w:jc w:val="both"/>
      </w:pPr>
      <w:r>
        <w:rPr/>
        <w:t xml:space="preserve">(ii) As a class, special education students are entitled to the full basic education allocation; and</w:t>
      </w:r>
    </w:p>
    <w:p>
      <w:pPr>
        <w:ind w:left="0" w:right="0" w:firstLine="360"/>
        <w:jc w:val="both"/>
      </w:pPr>
      <w:r>
        <w:rPr/>
        <w:t xml:space="preserve">(iii) Special education students are basic education students for the entire school day.</w:t>
      </w:r>
    </w:p>
    <w:p>
      <w:pPr>
        <w:ind w:left="0" w:right="0" w:firstLine="360"/>
        <w:jc w:val="both"/>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ind w:left="0" w:right="0" w:firstLine="360"/>
        <w:jc w:val="both"/>
      </w:pPr>
      <w:r>
        <w:rPr/>
        <w:t xml:space="preserve">(3) Each fiscal year appropriation includes such funds as are necessary to complete the school year ending in the fiscal year and for prior fiscal year adjustments.</w:t>
      </w:r>
    </w:p>
    <w:p>
      <w:pPr>
        <w:ind w:left="0" w:right="0" w:firstLine="360"/>
        <w:jc w:val="both"/>
      </w:pPr>
      <w:r>
        <w:rPr/>
        <w:t xml:space="preserve">(4)(a) For the 2015-16 and 2016-17 school years, the superintendent shall allocate funding to school district programs for special education students as provided in RCW 28A.150.390, except that the calculation of the base allocation also includes allocations provided under section 502(4) for parent involvement coordinators in prototypical elementary schools and guidance counselors in prototypical middle and high schools as provided under section 502(2), which enhancements are within the program of basic education.</w:t>
      </w:r>
    </w:p>
    <w:p>
      <w:pPr>
        <w:ind w:left="0" w:right="0" w:firstLine="360"/>
        <w:jc w:val="both"/>
      </w:pPr>
      <w:r>
        <w:rPr/>
        <w:t xml:space="preserve">(b) From July 1, 2015 to August 31, 2015, the superintendent shall allocate funding to school district programs for special education students as provided in section 507, chapter 4, Laws of 2013 2nd sp. sess., as amended.</w:t>
      </w:r>
    </w:p>
    <w:p>
      <w:pPr>
        <w:ind w:left="0" w:right="0" w:firstLine="360"/>
        <w:jc w:val="both"/>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12.7 percent.</w:t>
      </w:r>
    </w:p>
    <w:p>
      <w:pPr>
        <w:ind w:left="0" w:right="0" w:firstLine="360"/>
        <w:jc w:val="both"/>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ind w:left="0" w:right="0" w:firstLine="360"/>
        <w:jc w:val="both"/>
      </w:pPr>
      <w:r>
        <w:rPr/>
        <w:t xml:space="preserve">(7) $23,679,000 of the general fund</w:t>
      </w:r>
      <w:r>
        <w:rPr>
          <w:rFonts w:ascii="Times New Roman" w:hAnsi="Times New Roman"/>
        </w:rPr>
        <w:t xml:space="preserve">—</w:t>
      </w:r>
      <w:r>
        <w:rPr/>
        <w:t xml:space="preserve">state appropriation for fiscal year 2016, $28,092,000 of the general fund</w:t>
      </w:r>
      <w:r>
        <w:rPr>
          <w:rFonts w:ascii="Times New Roman" w:hAnsi="Times New Roman"/>
        </w:rPr>
        <w:t xml:space="preserve">—</w:t>
      </w:r>
      <w:r>
        <w:rPr/>
        <w:t xml:space="preserve">state appropriation for fiscal year 2017, and $29,574,000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ind w:left="0" w:right="0" w:firstLine="360"/>
        <w:jc w:val="both"/>
      </w:pPr>
      <w:r>
        <w:rPr/>
        <w:t xml:space="preserve">(a) For the 2015-16 and 2016-17 school years, safety net funds shall be awarded by the state safety net oversight committee as provided in section 109(1) chapter 548, Laws of 2009 (ESHB 2261).</w:t>
      </w:r>
    </w:p>
    <w:p>
      <w:pPr>
        <w:ind w:left="0" w:right="0" w:firstLine="360"/>
        <w:jc w:val="both"/>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ind w:left="0" w:right="0" w:firstLine="360"/>
        <w:jc w:val="both"/>
      </w:pPr>
      <w:r>
        <w:rPr/>
        <w:t xml:space="preserve">(8) A maximum of $931,000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ind w:left="0" w:right="0" w:firstLine="360"/>
        <w:jc w:val="both"/>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ind w:left="0" w:right="0" w:firstLine="360"/>
        <w:jc w:val="both"/>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ind w:left="0" w:right="0" w:firstLine="360"/>
        <w:jc w:val="both"/>
      </w:pPr>
      <w:r>
        <w:rPr/>
        <w:t xml:space="preserve">(11) $260,000 of the general fund</w:t>
      </w:r>
      <w:r>
        <w:rPr>
          <w:rFonts w:ascii="Times New Roman" w:hAnsi="Times New Roman"/>
        </w:rPr>
        <w:t xml:space="preserve">—</w:t>
      </w:r>
      <w:r>
        <w:rPr/>
        <w:t xml:space="preserve">state appropriation for fiscal year 2016 and $264,000 of the general fund</w:t>
      </w:r>
      <w:r>
        <w:rPr>
          <w:rFonts w:ascii="Times New Roman" w:hAnsi="Times New Roman"/>
        </w:rPr>
        <w:t xml:space="preserve">—</w:t>
      </w:r>
      <w:r>
        <w:rPr/>
        <w:t xml:space="preserve">state appropriation for fiscal year 2017 are provided solely for two additional full-time equivalent staff to support the work of the safety net committee and to provide training and support to districts applying for safety net awards.</w:t>
      </w:r>
    </w:p>
    <w:p>
      <w:pPr>
        <w:ind w:left="0" w:right="0" w:firstLine="360"/>
        <w:jc w:val="both"/>
      </w:pPr>
      <w:r>
        <w:rPr/>
        <w:t xml:space="preserve">(12) $50,000 of the general fund</w:t>
      </w:r>
      <w:r>
        <w:rPr>
          <w:rFonts w:ascii="Times New Roman" w:hAnsi="Times New Roman"/>
        </w:rPr>
        <w:t xml:space="preserve">—</w:t>
      </w:r>
      <w:r>
        <w:rPr/>
        <w:t xml:space="preserve">state appropriation for fiscal year 2016, $50,000 of the general fund</w:t>
      </w:r>
      <w:r>
        <w:rPr>
          <w:rFonts w:ascii="Times New Roman" w:hAnsi="Times New Roman"/>
        </w:rPr>
        <w:t xml:space="preserve">—</w:t>
      </w:r>
      <w:r>
        <w:rPr/>
        <w:t xml:space="preserve">state appropriation for fiscal year 2017, and $100,000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EDUCATIONAL SERVICE DISTRICTS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$8,213,000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$8,203,000</w:t>
      </w:r>
    </w:p>
    <w:p>
      <w:pPr>
        <w:tabs>
          <w:tab w:val="right" w:leader="dot" w:pos="9936"/>
        </w:tabs>
        <w:ind w:left="0" w:right="0" w:firstLine="1440"/>
      </w:pPr>
      <w:r>
        <w:rPr/>
        <w:t xml:space="preserve">TOTAL APPROPRIATION</w:t>
      </w:r>
      <w:r>
        <w:tab/>
      </w:r>
      <w:r>
        <w:rPr/>
        <w:t xml:space="preserve">$16,416,000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educational service districts shall continue to furnish financial services required by the superintendent of public instruction and RCW 28A.310.190 (3) and (4).</w:t>
      </w:r>
    </w:p>
    <w:p>
      <w:pPr>
        <w:ind w:left="0" w:right="0" w:firstLine="360"/>
        <w:jc w:val="both"/>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ind w:left="0" w:right="0" w:firstLine="360"/>
        <w:jc w:val="both"/>
      </w:pPr>
      <w:r>
        <w:rPr/>
        <w:t xml:space="preserve">(3)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LOCAL EFFORT ASSISTANCE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$367,518,000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$395,593,000</w:t>
      </w:r>
    </w:p>
    <w:p>
      <w:pPr>
        <w:tabs>
          <w:tab w:val="right" w:leader="dot" w:pos="9936"/>
        </w:tabs>
        <w:ind w:left="0" w:right="0" w:firstLine="1440"/>
      </w:pPr>
      <w:r>
        <w:rPr/>
        <w:t xml:space="preserve">TOTAL APPROPRIATION</w:t>
      </w:r>
      <w:r>
        <w:tab/>
      </w:r>
      <w:r>
        <w:rPr/>
        <w:t xml:space="preserve">$763,111,000</w:t>
      </w:r>
    </w:p>
    <w:p>
      <w:pPr>
        <w:ind w:left="0" w:right="0" w:firstLine="360"/>
        <w:jc w:val="both"/>
      </w:pPr>
      <w:r>
        <w:rPr/>
        <w:t xml:space="preserve">The appropriations in this section are subject to the following conditions and limitations: For purposes of RCW 84.52.0531, the increase per full-time equivalent student is 4.90 percent from the 2014-15 school year to the 2015-16 school year and 4.90 percent from the 2015-16 school year to the 2016-17 school year.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INSTITUTIONAL EDUCATION PROGRAMS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$13,951,000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$13,978,000</w:t>
      </w:r>
    </w:p>
    <w:p>
      <w:pPr>
        <w:tabs>
          <w:tab w:val="right" w:leader="dot" w:pos="9936"/>
        </w:tabs>
        <w:ind w:left="0" w:right="0" w:firstLine="1440"/>
      </w:pPr>
      <w:r>
        <w:rPr/>
        <w:t xml:space="preserve">TOTAL APPROPRIATION</w:t>
      </w:r>
      <w:r>
        <w:tab/>
      </w:r>
      <w:r>
        <w:rPr/>
        <w:t xml:space="preserve">$27,929,000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ind w:left="0" w:right="0" w:firstLine="360"/>
        <w:jc w:val="both"/>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ind w:left="0" w:right="0" w:firstLine="360"/>
        <w:jc w:val="both"/>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ind w:left="0" w:right="0" w:firstLine="360"/>
        <w:jc w:val="both"/>
      </w:pPr>
      <w:r>
        <w:rPr/>
        <w:t xml:space="preserve">(4) The funded staffing ratios for education programs for juveniles age 18 or less in department of corrections facilities shall be the same as those provided in the 1997-99 biennium.</w:t>
      </w:r>
    </w:p>
    <w:p>
      <w:pPr>
        <w:ind w:left="0" w:right="0" w:firstLine="360"/>
        <w:jc w:val="both"/>
      </w:pPr>
      <w:r>
        <w:rPr/>
        <w:t xml:space="preserve">(5) $685,000 of the general fund</w:t>
      </w:r>
      <w:r>
        <w:rPr>
          <w:rFonts w:ascii="Times New Roman" w:hAnsi="Times New Roman"/>
        </w:rPr>
        <w:t xml:space="preserve">—</w:t>
      </w:r>
      <w:r>
        <w:rPr/>
        <w:t xml:space="preserve">state appropriation for fiscal year 2016 and $685,000 of the general fund</w:t>
      </w:r>
      <w:r>
        <w:rPr>
          <w:rFonts w:ascii="Times New Roman" w:hAnsi="Times New Roman"/>
        </w:rPr>
        <w:t xml:space="preserve">—</w:t>
      </w:r>
      <w:r>
        <w:rPr/>
        <w:t xml:space="preserve">state appropriation for fiscal year 2017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ind w:left="0" w:right="0" w:firstLine="360"/>
        <w:jc w:val="both"/>
      </w:pPr>
      <w:r>
        <w:rPr/>
        <w:t xml:space="preserve">(6) Ten percent of the funds allocated for each institution may be carried over from one year to the next.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b/>
        </w:rPr>
        <w:t xml:space="preserve">FOR PROGRAMS FOR HIGHLY CAPABLE STUDENTS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$9,910,000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$10,002,000</w:t>
      </w:r>
    </w:p>
    <w:p>
      <w:pPr>
        <w:ind w:left="0" w:right="0" w:firstLine="0"/>
        <w:jc w:val="both"/>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$256,000</w:t>
      </w:r>
    </w:p>
    <w:p>
      <w:pPr>
        <w:tabs>
          <w:tab w:val="right" w:leader="dot" w:pos="9936"/>
        </w:tabs>
        <w:ind w:left="0" w:right="0" w:firstLine="1440"/>
      </w:pPr>
      <w:r>
        <w:rPr/>
        <w:t xml:space="preserve">TOTAL APPROPRIATION</w:t>
      </w:r>
      <w:r>
        <w:tab/>
      </w:r>
      <w:r>
        <w:rPr/>
        <w:t xml:space="preserve">$20,168,000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Each general fund fiscal year appropriation includes such funds as are necessary to complete the school year ending in the fiscal year and for prior fiscal year adjustments.</w:t>
      </w:r>
    </w:p>
    <w:p>
      <w:pPr>
        <w:ind w:left="0" w:right="0" w:firstLine="360"/>
        <w:jc w:val="both"/>
      </w:pPr>
      <w:r>
        <w:rPr/>
        <w:t xml:space="preserve">(2)(a) For the 2015-16 and 2016-17 school years, the superintendent shall allocate funding to school district programs for highly capable students as provided in RCW 28A.150.260(10)(c).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district's average staff mix and compensation rates as provided in sections 503 and 504 of this act.</w:t>
      </w:r>
    </w:p>
    <w:p>
      <w:pPr>
        <w:ind w:left="0" w:right="0" w:firstLine="360"/>
        <w:jc w:val="both"/>
      </w:pPr>
      <w:r>
        <w:rPr/>
        <w:t xml:space="preserve">(b) From July 1, 2015, to August 31, 2015, the superintendent shall allocate funding to school districts programs for highly capable students as provided in section 511, chapter 4, Laws of 2013 2nd sp. sess., as amended.</w:t>
      </w:r>
    </w:p>
    <w:p>
      <w:pPr>
        <w:ind w:left="0" w:right="0" w:firstLine="360"/>
        <w:jc w:val="both"/>
      </w:pPr>
      <w:r>
        <w:rPr/>
        <w:t xml:space="preserve">(3) $85,000 of the general fund</w:t>
      </w:r>
      <w:r>
        <w:rPr>
          <w:rFonts w:ascii="Times New Roman" w:hAnsi="Times New Roman"/>
        </w:rPr>
        <w:t xml:space="preserve">—</w:t>
      </w:r>
      <w:r>
        <w:rPr/>
        <w:t xml:space="preserve">state appropriation for fiscal year 2016 and $85,000 of the general fund</w:t>
      </w:r>
      <w:r>
        <w:rPr>
          <w:rFonts w:ascii="Times New Roman" w:hAnsi="Times New Roman"/>
        </w:rPr>
        <w:t xml:space="preserve">—</w:t>
      </w:r>
      <w:r>
        <w:rPr/>
        <w:t xml:space="preserve">state appropriation for fiscal year 2017 are provided solely for the centrum program at Fort Worden state park.</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MISCELLANEOUS</w:t>
      </w:r>
      <w:r>
        <w:rPr>
          <w:rFonts w:ascii="Times New Roman" w:hAnsi="Times New Roman"/>
          <w:b/>
        </w:rPr>
        <w:t xml:space="preserve">—</w:t>
      </w:r>
      <w:r>
        <w:rPr>
          <w:b/>
        </w:rPr>
        <w:t xml:space="preserve">NO CHILD LEFT BEHIND ACT</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$4,302,000</w:t>
      </w:r>
    </w:p>
    <w:p>
      <w:pPr>
        <w:tabs>
          <w:tab w:val="right" w:leader="dot" w:pos="9936"/>
        </w:tabs>
        <w:ind w:left="0" w:right="0" w:firstLine="1440"/>
      </w:pPr>
      <w:r>
        <w:rPr/>
        <w:t xml:space="preserve">TOTAL APPROPRIATION</w:t>
      </w:r>
      <w:r>
        <w:tab/>
      </w:r>
      <w:r>
        <w:rPr/>
        <w:t xml:space="preserve">$4,302,000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EDUCATION REFORM PROGRAMS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$100,727,000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$103,097,000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$94,057,000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$2,712,000</w:t>
      </w:r>
    </w:p>
    <w:p>
      <w:pPr>
        <w:ind w:left="0" w:right="0" w:firstLine="0"/>
        <w:jc w:val="both"/>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$1,605,000</w:t>
      </w:r>
    </w:p>
    <w:p>
      <w:pPr>
        <w:tabs>
          <w:tab w:val="right" w:leader="dot" w:pos="9936"/>
        </w:tabs>
        <w:ind w:left="0" w:right="0" w:firstLine="1440"/>
      </w:pPr>
      <w:r>
        <w:rPr/>
        <w:t xml:space="preserve">TOTAL APPROPRIATION</w:t>
      </w:r>
      <w:r>
        <w:tab/>
      </w:r>
      <w:r>
        <w:rPr/>
        <w:t xml:space="preserve">$302,198,000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$18,925,000 of the general fund</w:t>
      </w:r>
      <w:r>
        <w:rPr>
          <w:rFonts w:ascii="Times New Roman" w:hAnsi="Times New Roman"/>
        </w:rPr>
        <w:t xml:space="preserve">—</w:t>
      </w:r>
      <w:r>
        <w:rPr/>
        <w:t xml:space="preserve">state appropriation for fiscal year 2016, $19,837,000 of the general fund</w:t>
      </w:r>
      <w:r>
        <w:rPr>
          <w:rFonts w:ascii="Times New Roman" w:hAnsi="Times New Roman"/>
        </w:rPr>
        <w:t xml:space="preserve">—</w:t>
      </w:r>
      <w:r>
        <w:rPr/>
        <w:t xml:space="preserve">state appropriation for fiscal year 2017,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 consistent with chapter 28A.655 RCW as amended by House Bill No. 2214 (high school student assessments).</w:t>
      </w:r>
    </w:p>
    <w:p>
      <w:pPr>
        <w:ind w:left="0" w:right="0" w:firstLine="360"/>
        <w:jc w:val="both"/>
      </w:pPr>
      <w:r>
        <w:rPr/>
        <w:t xml:space="preserve">(2) $356,000 of the general fund</w:t>
      </w:r>
      <w:r>
        <w:rPr>
          <w:rFonts w:ascii="Times New Roman" w:hAnsi="Times New Roman"/>
        </w:rPr>
        <w:t xml:space="preserve">—</w:t>
      </w:r>
      <w:r>
        <w:rPr/>
        <w:t xml:space="preserve">state appropriation for fiscal year 2016 and $356,000 of the general fund</w:t>
      </w:r>
      <w:r>
        <w:rPr>
          <w:rFonts w:ascii="Times New Roman" w:hAnsi="Times New Roman"/>
        </w:rPr>
        <w:t xml:space="preserve">—</w:t>
      </w:r>
      <w:r>
        <w:rPr/>
        <w:t xml:space="preserve">state appropriation for fiscal year 2017 are provided solely for the Washington state leadership and assistance for science education reform (LASER) regional partnership activities coordinated at the Pacific science center, including instructional material purchases, teacher and principal professional development, and school and community engagement events.</w:t>
      </w:r>
    </w:p>
    <w:p>
      <w:pPr>
        <w:ind w:left="0" w:right="0" w:firstLine="360"/>
        <w:jc w:val="both"/>
      </w:pPr>
      <w:r>
        <w:rPr/>
        <w:t xml:space="preserve">(3) $3,935,000 of the general fund</w:t>
      </w:r>
      <w:r>
        <w:rPr>
          <w:rFonts w:ascii="Times New Roman" w:hAnsi="Times New Roman"/>
        </w:rPr>
        <w:t xml:space="preserve">—</w:t>
      </w:r>
      <w:r>
        <w:rPr/>
        <w:t xml:space="preserve">state appropriation for fiscal year 2016 and $3,935,000 of the general fund</w:t>
      </w:r>
      <w:r>
        <w:rPr>
          <w:rFonts w:ascii="Times New Roman" w:hAnsi="Times New Roman"/>
        </w:rPr>
        <w:t xml:space="preserve">—</w:t>
      </w:r>
      <w:r>
        <w:rPr/>
        <w:t xml:space="preserve">state appropriation for fiscal year 2017 are provided solely for implementation of a new performance-based evaluation for certificated educators and other activities as provided in chapter 235, Laws of 2010 (education reform) and chapter 35, Laws of 2012 (certificated employee evaluations).</w:t>
      </w:r>
    </w:p>
    <w:p>
      <w:pPr>
        <w:ind w:left="0" w:right="0" w:firstLine="360"/>
        <w:jc w:val="both"/>
      </w:pPr>
      <w:r>
        <w:rPr/>
        <w:t xml:space="preserve">(4) $49,877,000 of the general fund</w:t>
      </w:r>
      <w:r>
        <w:rPr>
          <w:rFonts w:ascii="Times New Roman" w:hAnsi="Times New Roman"/>
        </w:rPr>
        <w:t xml:space="preserve">—</w:t>
      </w:r>
      <w:r>
        <w:rPr/>
        <w:t xml:space="preserve">state appropriation for fiscal year 2016 and $50,334,000 of the general fund</w:t>
      </w:r>
      <w:r>
        <w:rPr>
          <w:rFonts w:ascii="Times New Roman" w:hAnsi="Times New Roman"/>
        </w:rPr>
        <w:t xml:space="preserve">—</w:t>
      </w:r>
      <w:r>
        <w:rPr/>
        <w:t xml:space="preserve">state appropriation for fiscal year 2017 are provided solely for the following bonuses for teachers who hold valid, unexpired certification from the national board for professional teaching standards and who are teaching in a Washington public school, subject to the following conditions and limitations:</w:t>
      </w:r>
    </w:p>
    <w:p>
      <w:pPr>
        <w:ind w:left="0" w:right="0" w:firstLine="360"/>
        <w:jc w:val="both"/>
      </w:pPr>
      <w:r>
        <w:rPr/>
        <w:t xml:space="preserve">(a) For national board certified teachers, a bonus of $5,151 per teacher in the 2015-16 school year and a bonus of $5,239 per teacher in the 2016-17 school year;</w:t>
      </w:r>
    </w:p>
    <w:p>
      <w:pPr>
        <w:ind w:left="0" w:right="0" w:firstLine="360"/>
        <w:jc w:val="both"/>
      </w:pPr>
      <w:r>
        <w:rPr/>
        <w:t xml:space="preserve">(b)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ind w:left="0" w:right="0" w:firstLine="360"/>
        <w:jc w:val="both"/>
      </w:pPr>
      <w:r>
        <w:rPr/>
        <w:t xml:space="preserve">(c) The superintendent of public instruction shall adopt rules to ensure that national board certified teachers meet the qualifications for bonuses under (a)(ii) of this subsection for less than one full school year receive bonuses in a prorated manner. All bonuses in (a)(i) and (ii) of this subsection will be paid in July of each school year. Bonuses in (a)(i) and (ii) of this subsection shall be reduced by a factor of 40 percent for first year NBPTS certified teachers, to reflect the portion of the instructional school year they are certified; and</w:t>
      </w:r>
    </w:p>
    <w:p>
      <w:pPr>
        <w:ind w:left="0" w:right="0" w:firstLine="360"/>
        <w:jc w:val="both"/>
      </w:pPr>
      <w:r>
        <w:rPr/>
        <w:t xml:space="preserve">(d) During the 2015-16 and 2016-17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schedule and shall not be included in calculations of a district's average salary and associated salary limitation under RCW 28A.400.200. Recipients who fail to receive certification after three years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ind w:left="0" w:right="0" w:firstLine="360"/>
        <w:jc w:val="both"/>
      </w:pPr>
      <w:r>
        <w:rPr/>
        <w:t xml:space="preserve">(5) $477,000 of the general fund</w:t>
      </w:r>
      <w:r>
        <w:rPr>
          <w:rFonts w:ascii="Times New Roman" w:hAnsi="Times New Roman"/>
        </w:rPr>
        <w:t xml:space="preserve">—</w:t>
      </w:r>
      <w:r>
        <w:rPr/>
        <w:t xml:space="preserve">state appropriation for fiscal year 2016 and $477,000 of the general fund</w:t>
      </w:r>
      <w:r>
        <w:rPr>
          <w:rFonts w:ascii="Times New Roman" w:hAnsi="Times New Roman"/>
        </w:rPr>
        <w:t xml:space="preserve">—</w:t>
      </w:r>
      <w:r>
        <w:rPr/>
        <w:t xml:space="preserve">state appropriation for fiscal year 2017 are provided solely for the leadership internship program for superintendents, principals, and program administrators.</w:t>
      </w:r>
    </w:p>
    <w:p>
      <w:pPr>
        <w:ind w:left="0" w:right="0" w:firstLine="360"/>
        <w:jc w:val="both"/>
      </w:pPr>
      <w:r>
        <w:rPr/>
        <w:t xml:space="preserve">(6) $950,000 of the general fund</w:t>
      </w:r>
      <w:r>
        <w:rPr>
          <w:rFonts w:ascii="Times New Roman" w:hAnsi="Times New Roman"/>
        </w:rPr>
        <w:t xml:space="preserve">—</w:t>
      </w:r>
      <w:r>
        <w:rPr/>
        <w:t xml:space="preserve">state appropriation for fiscal year 2016 and $950,000 of the general fund</w:t>
      </w:r>
      <w:r>
        <w:rPr>
          <w:rFonts w:ascii="Times New Roman" w:hAnsi="Times New Roman"/>
        </w:rPr>
        <w:t xml:space="preserve">—</w:t>
      </w:r>
      <w:r>
        <w:rPr/>
        <w:t xml:space="preserve">state appropriation for fiscal year 2017 are provided solely for the Washington reading corps. The superintendent shall allocate reading corps members to low-performing schools and school districts that are implementing comprehensive, proven, research-based reading programs. Two or more schools may combine their Washington reading corps programs.</w:t>
      </w:r>
    </w:p>
    <w:p>
      <w:pPr>
        <w:ind w:left="0" w:right="0" w:firstLine="360"/>
        <w:jc w:val="both"/>
      </w:pPr>
      <w:r>
        <w:rPr/>
        <w:t xml:space="preserve">(7) $810,000 of the general fund</w:t>
      </w:r>
      <w:r>
        <w:rPr>
          <w:rFonts w:ascii="Times New Roman" w:hAnsi="Times New Roman"/>
        </w:rPr>
        <w:t xml:space="preserve">—</w:t>
      </w:r>
      <w:r>
        <w:rPr/>
        <w:t xml:space="preserve">state appropriation for fiscal year 2016 and $810,000 of the general fund</w:t>
      </w:r>
      <w:r>
        <w:rPr>
          <w:rFonts w:ascii="Times New Roman" w:hAnsi="Times New Roman"/>
        </w:rPr>
        <w:t xml:space="preserve">—</w:t>
      </w:r>
      <w:r>
        <w:rPr/>
        <w:t xml:space="preserve">state appropriation for fiscal year 2017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ind w:left="0" w:right="0" w:firstLine="360"/>
        <w:jc w:val="both"/>
      </w:pPr>
      <w:r>
        <w:rPr/>
        <w:t xml:space="preserve">(8) $2,000,000 of the general fund</w:t>
      </w:r>
      <w:r>
        <w:rPr>
          <w:rFonts w:ascii="Times New Roman" w:hAnsi="Times New Roman"/>
        </w:rPr>
        <w:t xml:space="preserve">—</w:t>
      </w:r>
      <w:r>
        <w:rPr/>
        <w:t xml:space="preserve">state appropriation for fiscal year 2016 and $2,000,000 of the general fund</w:t>
      </w:r>
      <w:r>
        <w:rPr>
          <w:rFonts w:ascii="Times New Roman" w:hAnsi="Times New Roman"/>
        </w:rPr>
        <w:t xml:space="preserve">—</w:t>
      </w:r>
      <w:r>
        <w:rPr/>
        <w:t xml:space="preserve">state appropriation for fiscal year 2017 are provided solely for a statewide information technology (IT) academy program. This public-private partnership will provide educational software, as well as IT certification and software training opportunities for students and staff in public schools.</w:t>
      </w:r>
    </w:p>
    <w:p>
      <w:pPr>
        <w:ind w:left="0" w:right="0" w:firstLine="360"/>
        <w:jc w:val="both"/>
      </w:pPr>
      <w:r>
        <w:rPr/>
        <w:t xml:space="preserve">(9) $1,477,000 of the general fund</w:t>
      </w:r>
      <w:r>
        <w:rPr>
          <w:rFonts w:ascii="Times New Roman" w:hAnsi="Times New Roman"/>
        </w:rPr>
        <w:t xml:space="preserve">—</w:t>
      </w:r>
      <w:r>
        <w:rPr/>
        <w:t xml:space="preserve">state appropriation for fiscal year 2016 and $1,477,000 of the general fund</w:t>
      </w:r>
      <w:r>
        <w:rPr>
          <w:rFonts w:ascii="Times New Roman" w:hAnsi="Times New Roman"/>
        </w:rPr>
        <w:t xml:space="preserve">—</w:t>
      </w:r>
      <w:r>
        <w:rPr/>
        <w:t xml:space="preserve">state appropriation for fiscal year 2017 are provided solely for secondary career and technical education grants pursuant to chapter 170, Laws of 2008. If equally matched by private donations, $700,000 of the 2016 appropriation and $700,000 of the 2017 appropriation shall be used to support FIRST robotics programs. Of the amounts in this subsection, $100,000 of the fiscal year 2016 appropriation and $100,000 of the fiscal year 2017 appropriation are provided solely for the purpose of statewide supervision activities for career and technical education student leadership organizations.</w:t>
      </w:r>
    </w:p>
    <w:p>
      <w:pPr>
        <w:ind w:left="0" w:right="0" w:firstLine="360"/>
        <w:jc w:val="both"/>
      </w:pPr>
      <w:r>
        <w:rPr/>
        <w:t xml:space="preserve">(10) $125,000 of the general fund</w:t>
      </w:r>
      <w:r>
        <w:rPr>
          <w:rFonts w:ascii="Times New Roman" w:hAnsi="Times New Roman"/>
        </w:rPr>
        <w:t xml:space="preserve">—</w:t>
      </w:r>
      <w:r>
        <w:rPr/>
        <w:t xml:space="preserve">state appropriation for fiscal year 2016 and $125,000 of the general fund</w:t>
      </w:r>
      <w:r>
        <w:rPr>
          <w:rFonts w:ascii="Times New Roman" w:hAnsi="Times New Roman"/>
        </w:rPr>
        <w:t xml:space="preserve">—</w:t>
      </w:r>
      <w:r>
        <w:rPr/>
        <w:t xml:space="preserve">state appropriation for fiscal year 2017 are provided solely for (a) staff at the office of the superintendent of public instruction to coordinate and promote efforts to develop integrated math, science, technology, and engineering programs in schools and districts across the state; and (b) grants of $2,500 to provide twenty middle and high school teachers each year with professional development training for implementing integrated math, science, technology, and engineering programs in their schools.</w:t>
      </w:r>
    </w:p>
    <w:p>
      <w:pPr>
        <w:ind w:left="0" w:right="0" w:firstLine="360"/>
        <w:jc w:val="both"/>
      </w:pPr>
      <w:r>
        <w:rPr/>
        <w:t xml:space="preserve">(11) $135,000 of the general fund</w:t>
      </w:r>
      <w:r>
        <w:rPr>
          <w:rFonts w:ascii="Times New Roman" w:hAnsi="Times New Roman"/>
        </w:rPr>
        <w:t xml:space="preserve">—</w:t>
      </w:r>
      <w:r>
        <w:rPr/>
        <w:t xml:space="preserve">state appropriation for fiscal year 2016 and $135,000 of the general fund</w:t>
      </w:r>
      <w:r>
        <w:rPr>
          <w:rFonts w:ascii="Times New Roman" w:hAnsi="Times New Roman"/>
        </w:rPr>
        <w:t xml:space="preserve">—</w:t>
      </w:r>
      <w:r>
        <w:rPr/>
        <w:t xml:space="preserve">state appropriation for fiscal year 2017 are provided solely for science, technology, engineering and mathematics lighthouse projects, consistent with chapter 238, Laws of 2010.</w:t>
      </w:r>
    </w:p>
    <w:p>
      <w:pPr>
        <w:ind w:left="0" w:right="0" w:firstLine="360"/>
        <w:jc w:val="both"/>
      </w:pPr>
      <w:r>
        <w:rPr/>
        <w:t xml:space="preserve">(12) $3,000,000 of the general fund</w:t>
      </w:r>
      <w:r>
        <w:rPr>
          <w:rFonts w:ascii="Times New Roman" w:hAnsi="Times New Roman"/>
        </w:rPr>
        <w:t xml:space="preserve">—</w:t>
      </w:r>
      <w:r>
        <w:rPr/>
        <w:t xml:space="preserve">state appropriation for fiscal year 2016 and $3,000,000 of the general fund</w:t>
      </w:r>
      <w:r>
        <w:rPr>
          <w:rFonts w:ascii="Times New Roman" w:hAnsi="Times New Roman"/>
        </w:rPr>
        <w:t xml:space="preserve">—</w:t>
      </w:r>
      <w:r>
        <w:rPr/>
        <w:t xml:space="preserve">state appropriation for fiscal year 2017 are provided solely for a beginning educator support program. The program shall prioritize first year teachers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teacher aligned with professional certification; release time for mentors and new teachers to work together; and teacher observation time with accomplished peers. Funding may be used to provide statewide professional development opportunities for mentors and beginning educators.</w:t>
      </w:r>
    </w:p>
    <w:p>
      <w:pPr>
        <w:ind w:left="0" w:right="0" w:firstLine="360"/>
        <w:jc w:val="both"/>
      </w:pPr>
      <w:r>
        <w:rPr/>
        <w:t xml:space="preserve">(13)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advanced project lead the way courses at ten high schools. To be eligible for funding in 2016, a high school must have offered a foundational project lead the way course during the 2014-15 school year. The 2016 funding must be used for one-time start-up course costs for an advanced project lead the way course, to be offered to students beginning in the 2015-16 school year. To be eligible for funding in 2016, a high school must have offered a foundational project lead the way course during the 2015-16 school year. The 2017 funding must be used for one-time start-up course costs for an advanced project lead the way course, to be offered to students beginning in the 2016-17 school year. The office of the superintendent of public instruction and the education research and data center at the office of financial management shall track student participation and long-term outcome data.</w:t>
      </w:r>
    </w:p>
    <w:p>
      <w:pPr>
        <w:ind w:left="0" w:right="0" w:firstLine="360"/>
        <w:jc w:val="both"/>
      </w:pPr>
      <w:r>
        <w:rPr/>
        <w:t xml:space="preserve">(14) $300,000 of the general fund</w:t>
      </w:r>
      <w:r>
        <w:rPr>
          <w:rFonts w:ascii="Times New Roman" w:hAnsi="Times New Roman"/>
        </w:rPr>
        <w:t xml:space="preserve">—</w:t>
      </w:r>
      <w:r>
        <w:rPr/>
        <w:t xml:space="preserve">state appropriation for fiscal year 2016 and $300,000 of the general fund</w:t>
      </w:r>
      <w:r>
        <w:rPr>
          <w:rFonts w:ascii="Times New Roman" w:hAnsi="Times New Roman"/>
        </w:rPr>
        <w:t xml:space="preserve">—</w:t>
      </w:r>
      <w:r>
        <w:rPr/>
        <w:t xml:space="preserve">state appropriation for fiscal year 2017 are provided solely for annual start-up or expansion grants for aerospace and manufacturing technical programs housed at four skill centers. The grants are provided for equipment and curriculum purchases. To be eligible for funding, the skill center must agree to provide regional high schools with access to a technology laboratory, expand manufacturing certificate and course offerings at the skill center, and provide a laboratory space for local high school teachers to engage in professional development in the instruction of courses leading to student employment certification in the aerospace and manufacturing industries. The office of the superintendent of public instruction shall administer the grants in consultation with the center for excellence for aerospace and advanced materials manufacturing.</w:t>
      </w:r>
    </w:p>
    <w:p>
      <w:pPr>
        <w:ind w:left="0" w:right="0" w:firstLine="360"/>
        <w:jc w:val="both"/>
      </w:pPr>
      <w:r>
        <w:rPr/>
        <w:t xml:space="preserve">(15) $150,000 of the general fund</w:t>
      </w:r>
      <w:r>
        <w:rPr>
          <w:rFonts w:ascii="Times New Roman" w:hAnsi="Times New Roman"/>
        </w:rPr>
        <w:t xml:space="preserve">—</w:t>
      </w:r>
      <w:r>
        <w:rPr/>
        <w:t xml:space="preserve">state appropriation for fiscal year 2016 and $150,000 of the general fund</w:t>
      </w:r>
      <w:r>
        <w:rPr>
          <w:rFonts w:ascii="Times New Roman" w:hAnsi="Times New Roman"/>
        </w:rPr>
        <w:t xml:space="preserve">—</w:t>
      </w:r>
      <w:r>
        <w:rPr/>
        <w:t xml:space="preserve">state appropriation for fiscal year 2017 are provided solely for annual start-up or expansion grants to six high schools to implement or expand the aerospace assembler program. The office of the superintendent of public instruction and the education research and data center at the office of financial management shall track student participation and long-term outcome data.</w:t>
      </w:r>
    </w:p>
    <w:p>
      <w:pPr>
        <w:ind w:left="0" w:right="0" w:firstLine="360"/>
        <w:jc w:val="both"/>
      </w:pPr>
      <w:r>
        <w:rPr/>
        <w:t xml:space="preserve">(16) $5,000,000 of the general fund</w:t>
      </w:r>
      <w:r>
        <w:rPr>
          <w:rFonts w:ascii="Times New Roman" w:hAnsi="Times New Roman"/>
        </w:rPr>
        <w:t xml:space="preserve">—</w:t>
      </w:r>
      <w:r>
        <w:rPr/>
        <w:t xml:space="preserve">state appropriation for fiscal year 2016 and $5,000,000 of the general fund</w:t>
      </w:r>
      <w:r>
        <w:rPr>
          <w:rFonts w:ascii="Times New Roman" w:hAnsi="Times New Roman"/>
        </w:rPr>
        <w:t xml:space="preserve">—</w:t>
      </w:r>
      <w:r>
        <w:rPr/>
        <w:t xml:space="preserve">state appropriation for fiscal year 2017 are provided solely for the provision of training for teachers in the performance-based teacher principal evaluation program.</w:t>
      </w:r>
    </w:p>
    <w:p>
      <w:pPr>
        <w:ind w:left="0" w:right="0" w:firstLine="360"/>
        <w:jc w:val="both"/>
      </w:pPr>
      <w:r>
        <w:rPr/>
        <w:t xml:space="preserve">(17) $8,235,000 of the general fund</w:t>
      </w:r>
      <w:r>
        <w:rPr>
          <w:rFonts w:ascii="Times New Roman" w:hAnsi="Times New Roman"/>
        </w:rPr>
        <w:t xml:space="preserve">—</w:t>
      </w:r>
      <w:r>
        <w:rPr/>
        <w:t xml:space="preserve">state appropriation for fiscal year 2016 and $9,352,000 of the general fund</w:t>
      </w:r>
      <w:r>
        <w:rPr>
          <w:rFonts w:ascii="Times New Roman" w:hAnsi="Times New Roman"/>
        </w:rPr>
        <w:t xml:space="preserve">—</w:t>
      </w:r>
      <w:r>
        <w:rPr/>
        <w:t xml:space="preserve">state appropriation for fiscal year 2017 are provided solely for the implementation of chapter 159, Laws of 2013 (Engrossed Second Substitute Senate Bill No. 5329) (persistently failing schools).</w:t>
      </w:r>
    </w:p>
    <w:p>
      <w:pPr>
        <w:ind w:left="0" w:right="0" w:firstLine="360"/>
        <w:jc w:val="both"/>
      </w:pPr>
      <w:r>
        <w:rPr/>
        <w:t xml:space="preserve">(18)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to promote the financial literacy of students. The effort will be coordinated through the financial literacy public-private partnership.</w:t>
      </w:r>
    </w:p>
    <w:p>
      <w:pPr>
        <w:ind w:left="0" w:right="0" w:firstLine="360"/>
        <w:jc w:val="both"/>
      </w:pPr>
      <w:r>
        <w:rPr/>
        <w:t xml:space="preserve">(19) $99,000 of the general fund</w:t>
      </w:r>
      <w:r>
        <w:rPr>
          <w:rFonts w:ascii="Times New Roman" w:hAnsi="Times New Roman"/>
        </w:rPr>
        <w:t xml:space="preserve">—</w:t>
      </w:r>
      <w:r>
        <w:rPr/>
        <w:t xml:space="preserve">state appropriation for fiscal year 2016 is provided solely for the office of the superintendent of public instruction to implement a youth dropout prevention program that incorporates partnerships between community-based organizations, schools, food banks and farms or gardens. The office of the superintendent of public instruction shall select one school district that must partner with an organization that is operating an existing similar program and that also has the ability to serve at least 40 students. Of the amount appropriated in this subsection, up to $10,000 may be used by the office of the superintendent of public instruction for administration of the program.</w:t>
      </w:r>
    </w:p>
    <w:p>
      <w:pPr>
        <w:ind w:left="0" w:right="0" w:firstLine="360"/>
        <w:jc w:val="both"/>
      </w:pPr>
      <w:r>
        <w:rPr/>
        <w:t xml:space="preserve">(20) $2,194,000 of the general fund</w:t>
      </w:r>
      <w:r>
        <w:rPr>
          <w:rFonts w:ascii="Times New Roman" w:hAnsi="Times New Roman"/>
        </w:rPr>
        <w:t xml:space="preserve">—</w:t>
      </w:r>
      <w:r>
        <w:rPr/>
        <w:t xml:space="preserve">state appropriation for fiscal year 2016 and $2,194,000 of the general fund</w:t>
      </w:r>
      <w:r>
        <w:rPr>
          <w:rFonts w:ascii="Times New Roman" w:hAnsi="Times New Roman"/>
        </w:rPr>
        <w:t xml:space="preserve">—</w:t>
      </w:r>
      <w:r>
        <w:rPr/>
        <w:t xml:space="preserve">state appropriation for fiscal year 2017 are provided solely to implement chapter 18, Laws of 2013 2nd sp. sess. (Engrossed Substitute Senate Bill No. 5946) (strengthening student educational outcomes).</w:t>
      </w:r>
    </w:p>
    <w:p>
      <w:pPr>
        <w:ind w:left="0" w:right="0" w:firstLine="360"/>
        <w:jc w:val="both"/>
      </w:pPr>
      <w:r>
        <w:rPr/>
        <w:t xml:space="preserve">(21) $1,061,000 of the general fund</w:t>
      </w:r>
      <w:r>
        <w:rPr>
          <w:rFonts w:ascii="Times New Roman" w:hAnsi="Times New Roman"/>
        </w:rPr>
        <w:t xml:space="preserve">—</w:t>
      </w:r>
      <w:r>
        <w:rPr/>
        <w:t xml:space="preserve">state appropriation for fiscal year 2016 and $1,061,000 of the general fund</w:t>
      </w:r>
      <w:r>
        <w:rPr>
          <w:rFonts w:ascii="Times New Roman" w:hAnsi="Times New Roman"/>
        </w:rPr>
        <w:t xml:space="preserve">—</w:t>
      </w:r>
      <w:r>
        <w:rPr/>
        <w:t xml:space="preserve">state appropriation for fiscal year 2017 are provided solely for chapter 184, Laws of 2013 (Second Substitute House Bill No. 1642) (academic acceleration).</w:t>
      </w:r>
    </w:p>
    <w:p>
      <w:pPr>
        <w:ind w:left="0" w:right="0" w:firstLine="360"/>
        <w:jc w:val="both"/>
      </w:pPr>
      <w:r>
        <w:rPr/>
        <w:t xml:space="preserve">(22) $36,000 of the general fund</w:t>
      </w:r>
      <w:r>
        <w:rPr>
          <w:rFonts w:ascii="Times New Roman" w:hAnsi="Times New Roman"/>
        </w:rPr>
        <w:t xml:space="preserve">—</w:t>
      </w:r>
      <w:r>
        <w:rPr/>
        <w:t xml:space="preserve">state appropriation for fiscal year 2016 and $36,000 of the general fund</w:t>
      </w:r>
      <w:r>
        <w:rPr>
          <w:rFonts w:ascii="Times New Roman" w:hAnsi="Times New Roman"/>
        </w:rPr>
        <w:t xml:space="preserve">—</w:t>
      </w:r>
      <w:r>
        <w:rPr/>
        <w:t xml:space="preserve">state appropriation for fiscal year 2017 are provided solely for chapter 212, Laws of 2014 (Substitute Senate Bill No. 6074) (homeless student educational outcomes).</w:t>
      </w:r>
    </w:p>
    <w:p>
      <w:pPr>
        <w:ind w:left="0" w:right="0" w:firstLine="360"/>
        <w:jc w:val="both"/>
      </w:pPr>
      <w:r>
        <w:rPr/>
        <w:t xml:space="preserve">(23) $80,000 of the general fund</w:t>
      </w:r>
      <w:r>
        <w:rPr>
          <w:rFonts w:ascii="Times New Roman" w:hAnsi="Times New Roman"/>
        </w:rPr>
        <w:t xml:space="preserve">—</w:t>
      </w:r>
      <w:r>
        <w:rPr/>
        <w:t xml:space="preserve">state appropriation for fiscal year 2016 and $80,000 of the general fund</w:t>
      </w:r>
      <w:r>
        <w:rPr>
          <w:rFonts w:ascii="Times New Roman" w:hAnsi="Times New Roman"/>
        </w:rPr>
        <w:t xml:space="preserve">—</w:t>
      </w:r>
      <w:r>
        <w:rPr/>
        <w:t xml:space="preserve">state appropriation for fiscal year 2017 are provided solely for chapter 219, Laws of 2014 (Second Substitute Senate Bill No. 6163) (expanded learning).</w:t>
      </w:r>
    </w:p>
    <w:p>
      <w:pPr>
        <w:ind w:left="0" w:right="0" w:firstLine="360"/>
        <w:jc w:val="both"/>
      </w:pPr>
      <w:r>
        <w:rPr/>
        <w:t xml:space="preserve">(24) $15,000 of the general fund</w:t>
      </w:r>
      <w:r>
        <w:rPr>
          <w:rFonts w:ascii="Times New Roman" w:hAnsi="Times New Roman"/>
        </w:rPr>
        <w:t xml:space="preserve">—</w:t>
      </w:r>
      <w:r>
        <w:rPr/>
        <w:t xml:space="preserve">state appropriation for fiscal year 2016 and $10,000 of the general fund</w:t>
      </w:r>
      <w:r>
        <w:rPr>
          <w:rFonts w:ascii="Times New Roman" w:hAnsi="Times New Roman"/>
        </w:rPr>
        <w:t xml:space="preserve">—</w:t>
      </w:r>
      <w:r>
        <w:rPr/>
        <w:t xml:space="preserve">state appropriation for fiscal year 2017 are provided solely for chapter 102, Laws of 2014 (Senate Bill No. 6424) (biliteracy seal).</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TRANSITIONAL BILINGUAL PROGRAMS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$117,885,000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$121,755,000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$72,182,000</w:t>
      </w:r>
    </w:p>
    <w:p>
      <w:pPr>
        <w:ind w:left="0" w:right="0" w:firstLine="0"/>
        <w:jc w:val="both"/>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$11,604,000</w:t>
      </w:r>
    </w:p>
    <w:p>
      <w:pPr>
        <w:tabs>
          <w:tab w:val="right" w:leader="dot" w:pos="9936"/>
        </w:tabs>
        <w:ind w:left="0" w:right="0" w:firstLine="1440"/>
      </w:pPr>
      <w:r>
        <w:rPr/>
        <w:t xml:space="preserve">TOTAL APPROPRIATION</w:t>
      </w:r>
      <w:r>
        <w:tab/>
      </w:r>
      <w:r>
        <w:rPr/>
        <w:t xml:space="preserve">$323,426,000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Each general fund fiscal year appropriation includes such funds as are necessary to complete the school year ending in the fiscal year and for prior fiscal year adjustments.</w:t>
      </w:r>
    </w:p>
    <w:p>
      <w:pPr>
        <w:ind w:left="0" w:right="0" w:firstLine="360"/>
        <w:jc w:val="both"/>
      </w:pPr>
      <w:r>
        <w:rPr/>
        <w:t xml:space="preserve">(2)(a) For the 2015-16 and 2016-17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in school years 2015-16 and 2016-17; (ii) for each transitional bilingual program student in grades seven through eight, additional instruction of 5.1850 hours per week for school year 2015-16 and additional instruction of 5.5930 hours per week for school year 2016-17; (iii) for each transitional bilingual program student in grades nine through twelve, additional instruction of 5.8520 hours per week for school year 2015-16 and additional instruction of 6.9260 hours per week for school year 2016-17; (iv) additional instruction of 3.0000 hours per week in school years 2015-16 and 2016-17 for the head count number of students who have exited the transitional bilingual instruction program within the previous two years based on their performance on the English proficiency assessment; (v) fifteen transitional bilingual program students per teacher; (vi) 36 instructional weeks per year; (vii) 900 instructional hours per teacher; and (vi) the district's average staff mix and compensation rates as provided in sections 503 and 504 of this act.</w:t>
      </w:r>
    </w:p>
    <w:p>
      <w:pPr>
        <w:ind w:left="0" w:right="0" w:firstLine="360"/>
        <w:jc w:val="both"/>
      </w:pPr>
      <w:r>
        <w:rPr/>
        <w:t xml:space="preserve">(b) From July 1, 2015, to August 31, 2015, the superintendent shall allocate funding to school districts for transitional bilingual instruction programs as provided in section 514, chapter 4, Laws of 2013, 2nd sp. sess., as amended.</w:t>
      </w:r>
    </w:p>
    <w:p>
      <w:pPr>
        <w:ind w:left="0" w:right="0" w:firstLine="360"/>
        <w:jc w:val="both"/>
      </w:pPr>
      <w:r>
        <w:rPr/>
        <w:t xml:space="preserve">(3) The superintendent may withhold allocations to school districts in subsection (2) of this section solely for the central provision of assessments as provided in RCW 28A.180.090 (1) and (2) up to the following amounts: 1.11 percent for school year 2015-16 and 1.05 percent for school year 2016-17.</w:t>
      </w:r>
    </w:p>
    <w:p>
      <w:pPr>
        <w:ind w:left="0" w:right="0" w:firstLine="360"/>
        <w:jc w:val="both"/>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ind w:left="0" w:right="0" w:firstLine="360"/>
        <w:jc w:val="both"/>
      </w:pPr>
      <w:r>
        <w:rPr/>
        <w:t xml:space="preserve">(5) $35,000 of the general fund</w:t>
      </w:r>
      <w:r>
        <w:rPr>
          <w:rFonts w:ascii="Times New Roman" w:hAnsi="Times New Roman"/>
        </w:rPr>
        <w:t xml:space="preserve">—</w:t>
      </w:r>
      <w:r>
        <w:rPr/>
        <w:t xml:space="preserve">state appropriation for fiscal year 2016 and $35,000 of the general fund</w:t>
      </w:r>
      <w:r>
        <w:rPr>
          <w:rFonts w:ascii="Times New Roman" w:hAnsi="Times New Roman"/>
        </w:rPr>
        <w:t xml:space="preserve">—</w:t>
      </w:r>
      <w:r>
        <w:rPr/>
        <w:t xml:space="preserve">state appropriation for fiscal year 2017 are provided solely to track current and former transitional bilingual program students.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THE LEARNING ASSISTANCE PROGRAM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$223,123,000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$225,510,000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$448,444,000</w:t>
      </w:r>
    </w:p>
    <w:p>
      <w:pPr>
        <w:ind w:left="0" w:right="0" w:firstLine="0"/>
        <w:jc w:val="both"/>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$1,907,000</w:t>
      </w:r>
    </w:p>
    <w:p>
      <w:pPr>
        <w:tabs>
          <w:tab w:val="right" w:leader="dot" w:pos="9936"/>
        </w:tabs>
        <w:ind w:left="0" w:right="0" w:firstLine="1440"/>
      </w:pPr>
      <w:r>
        <w:rPr/>
        <w:t xml:space="preserve">TOTAL APPROPRIATION</w:t>
      </w:r>
      <w:r>
        <w:tab/>
      </w:r>
      <w:r>
        <w:rPr/>
        <w:t xml:space="preserve">$898,984,000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ind w:left="0" w:right="0" w:firstLine="360"/>
        <w:jc w:val="both"/>
      </w:pPr>
      <w:r>
        <w:rPr/>
        <w:t xml:space="preserve">(a) The appropriations include such funds as are necessary to complete the school year ending in the fiscal year and for prior fiscal year adjustments.</w:t>
      </w:r>
    </w:p>
    <w:p>
      <w:pPr>
        <w:ind w:left="0" w:right="0" w:firstLine="360"/>
        <w:jc w:val="both"/>
      </w:pPr>
      <w:r>
        <w:rPr/>
        <w:t xml:space="preserve">(b)(i) For the 2015-16 and 2016-17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2015-16 school year and the 2016-17 school year; (B) fifteen learning assistance program students per teacher; (C) 36 instructional weeks per year; (D) 900 instructional hours per teacher; and (E) the district's average staff mix and compensation rates as provided in sections 503 and 504 of this act.</w:t>
      </w:r>
    </w:p>
    <w:p>
      <w:pPr>
        <w:ind w:left="0" w:right="0" w:firstLine="360"/>
        <w:jc w:val="both"/>
      </w:pPr>
      <w:r>
        <w:rPr/>
        <w:t xml:space="preserve">(ii) From July 1, 2015, to August 31, 2015, the superintendent shall allocate funding to school districts for learning assistance programs as provided in section 515, chapter 4, Laws of 2013, 2nd sp. sess., as amended.</w:t>
      </w:r>
    </w:p>
    <w:p>
      <w:pPr>
        <w:ind w:left="0" w:right="0" w:firstLine="360"/>
        <w:jc w:val="both"/>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ind w:left="0" w:right="0" w:firstLine="360"/>
        <w:jc w:val="both"/>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ind w:left="0" w:right="0" w:firstLine="360"/>
        <w:jc w:val="both"/>
      </w:pPr>
      <w:r>
        <w:rPr/>
        <w:t xml:space="preserve">(3) The general fund</w:t>
      </w:r>
      <w:r>
        <w:rPr>
          <w:rFonts w:ascii="Times New Roman" w:hAnsi="Times New Roman"/>
        </w:rPr>
        <w:t xml:space="preserve">—</w:t>
      </w:r>
      <w:r>
        <w:rPr/>
        <w:t xml:space="preserve">federal appropriation in this section is provided for Title I Part A allocations of the no child left behind act of 2001.</w:t>
      </w:r>
    </w:p>
    <w:p>
      <w:pPr>
        <w:ind w:left="0" w:right="0" w:firstLine="360"/>
        <w:jc w:val="both"/>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ind w:left="0" w:right="0" w:firstLine="360"/>
        <w:jc w:val="both"/>
      </w:pPr>
      <w:r>
        <w:rPr/>
        <w:t xml:space="preserve">(2) To the maximum extent practicable, when adopting new or revised rules or policies relating to the administration of allocations in part V of this act that result in fiscal impact, the office of the superintendent of public instruction shall attempt to seek legislative approval through the budget request process.</w:t>
      </w:r>
    </w:p>
    <w:p>
      <w:pPr>
        <w:ind w:left="0" w:right="0" w:firstLine="360"/>
        <w:jc w:val="both"/>
      </w:pPr>
      <w:r>
        <w:rPr/>
        <w:t xml:space="preserve">(3) Appropriations made in this act to the office of the superintendent of public instruction shall initially be allotted as required by this act. Subsequent allotment modifications shall not include transfers of moneys between sections of this act, except as expressly provided in subsection (4) of this section.</w:t>
      </w:r>
    </w:p>
    <w:p>
      <w:pPr>
        <w:ind w:left="0" w:right="0" w:firstLine="360"/>
        <w:jc w:val="both"/>
      </w:pPr>
      <w:r>
        <w:rPr/>
        <w:t xml:space="preserve">(4) As required by RCW 28A.710.110, the office of the superintendent of public instruction shall transmit the charter school authorizer oversight fee for the charter school commission to the charter school oversight account.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CHARTER SCHOOL COMMISSION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$483,000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$316,000</w:t>
      </w:r>
    </w:p>
    <w:p>
      <w:pPr>
        <w:ind w:left="0" w:right="0" w:firstLine="0"/>
        <w:jc w:val="both"/>
        <w:tabs>
          <w:tab w:val="right" w:leader="dot" w:pos="9936"/>
        </w:tabs>
      </w:pPr>
      <w:r>
        <w:rPr/>
        <w:t xml:space="preserve">Charter Schools Oversight Account</w:t>
      </w:r>
      <w:r>
        <w:rPr>
          <w:rFonts w:ascii="Times New Roman" w:hAnsi="Times New Roman"/>
        </w:rPr>
        <w:t xml:space="preserve">—</w:t>
      </w:r>
      <w:r>
        <w:rPr/>
        <w:t xml:space="preserve">State Appropriation </w:t>
      </w:r>
      <w:r>
        <w:tab/>
      </w:r>
      <w:r>
        <w:rPr/>
        <w:t xml:space="preserve">$737,000</w:t>
      </w:r>
    </w:p>
    <w:p>
      <w:pPr>
        <w:tabs>
          <w:tab w:val="right" w:leader="dot" w:pos="9936"/>
        </w:tabs>
        <w:ind w:left="0" w:right="0" w:firstLine="1440"/>
      </w:pPr>
      <w:r>
        <w:rPr/>
        <w:t xml:space="preserve">TOTAL APPROPRIATION</w:t>
      </w:r>
      <w:r>
        <w:tab/>
      </w:r>
      <w:r>
        <w:rPr/>
        <w:t xml:space="preserve">$1,536,000</w:t>
      </w:r>
    </w:p>
    <w:p>
      <w:pPr>
        <w:ind w:left="0" w:right="0" w:firstLine="360"/>
        <w:jc w:val="center"/>
      </w:pPr>
      <w:r>
        <w:rPr>
          <w:b/>
        </w:rPr>
        <w:t xml:space="preserve">PART VI</w:t>
      </w:r>
    </w:p>
    <w:p>
      <w:pPr>
        <w:ind w:left="0" w:right="0" w:firstLine="360"/>
        <w:jc w:val="center"/>
      </w:pPr>
      <w:r>
        <w:rPr>
          <w:b/>
        </w:rPr>
        <w:t xml:space="preserve">HIGHER EDUCATION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The appropriations in sections 605 through 611 of this act are subject to the following conditions and limitations:</w:t>
      </w:r>
    </w:p>
    <w:p>
      <w:pPr>
        <w:ind w:left="0" w:right="0" w:firstLine="360"/>
        <w:jc w:val="both"/>
      </w:pPr>
      <w:r>
        <w:rPr/>
        <w:t xml:space="preserve">(1) "Institutions" means the institutions of higher education receiving appropriations under sections 605 through 611 of this act.</w:t>
      </w:r>
    </w:p>
    <w:p>
      <w:pPr>
        <w:ind w:left="0" w:right="0" w:firstLine="360"/>
        <w:jc w:val="both"/>
      </w:pPr>
      <w:r>
        <w:rPr/>
        <w:t xml:space="preserve">(2) The legislature, the office of financial management, and other state agencies need consistent and accurate personnel data from institutions of higher education for policy planning purposes. Institutions of higher education shall report personnel data to the department of personnel for inclusion in the department's data warehouse. Uniform reporting procedures shall be established by the office of financial management's office of the state human resources director for use by the reporting institutions, including provisions for common job classifications and common definitions of full-time equivalent staff. Annual contract amounts, number of contract months, and funding sources shall be consistently reported for employees under contract.</w:t>
      </w:r>
    </w:p>
    <w:p>
      <w:pPr>
        <w:ind w:left="0" w:right="0" w:firstLine="360"/>
        <w:jc w:val="both"/>
      </w:pPr>
      <w:r>
        <w:rPr/>
        <w:t xml:space="preserve">(3) In addition to waivers granted under the authority of RCW 28B.15.910, the governing boards and the state board may waive all or a portion of operating fees for any student. State general fund appropriations shall not be provided to replace tuition and fee revenue foregone as a result of waivers granted under this subsection.</w:t>
      </w:r>
    </w:p>
    <w:p>
      <w:pPr>
        <w:ind w:left="0" w:right="0" w:firstLine="360"/>
        <w:jc w:val="both"/>
      </w:pPr>
      <w:r>
        <w:rPr/>
        <w:t xml:space="preserve">(4)(a) For institutions receiving appropriations in section 605 of this act, the only allowable salary increases provided are those with normally occurring promotions and increases related to faculty and staff retention, except as provided in Part IX of this act. In fiscal year 2016 and fiscal year 2017, the state board for community and technical colleges may use salary and benefit savings from faculty turnover to provide salary increments and associated benefits for faculty who qualify through professional development and training.</w:t>
      </w:r>
    </w:p>
    <w:p>
      <w:pPr>
        <w:ind w:left="0" w:right="0" w:firstLine="360"/>
        <w:jc w:val="both"/>
      </w:pPr>
      <w:r>
        <w:rPr/>
        <w:t xml:space="preserve">(b) For employees under the jurisdiction of chapter 41.56 RCW, salary increases will be in accordance with the applicable collective bargaining agreement. However, an increase shall not be provided to any classified employee whose salary is above the approved salary range maximum for the class to which the employee's position is allocated.</w:t>
      </w:r>
    </w:p>
    <w:p>
      <w:pPr>
        <w:ind w:left="0" w:right="0" w:firstLine="360"/>
        <w:jc w:val="both"/>
      </w:pPr>
      <w:r>
        <w:rPr/>
        <w:t xml:space="preserve">(c) For each institution of higher education receiving appropriations under sections 606 through 611 of this act:</w:t>
      </w:r>
    </w:p>
    <w:p>
      <w:pPr>
        <w:ind w:left="0" w:right="0" w:firstLine="360"/>
        <w:jc w:val="both"/>
      </w:pPr>
      <w:r>
        <w:rPr/>
        <w:t xml:space="preserve">(i) The only allowable salary increases are those associated with normally occurring promotions and increases related to faculty and staff retention and as provided in Part IX of this act; and</w:t>
      </w:r>
    </w:p>
    <w:p>
      <w:pPr>
        <w:ind w:left="0" w:right="0" w:firstLine="360"/>
        <w:jc w:val="both"/>
      </w:pPr>
      <w:r>
        <w:rPr/>
        <w:t xml:space="preserve">(ii) Institutions may provide salary increases from other sources to instructional and research faculty at the universities and The Evergreen State College, exempt professional staff, teaching and research assistants, as classified by the office of financial management, and all other nonclassified staff, but not including employees under chapter 41.80 RCW. Any salary increase granted under the authority of this subsection (4)(c)(ii) shall not be included in an institution's salary base for future state funding. It is the intent of the legislature that state general fund support for an institution shall not increase during the current or any future biennium as a result of any salary increases authorized under this subsection (4)(c)(ii).</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the amounts appropriated in this act each institution of higher education is expected to enroll and educate at least the following numbers of full-time equivalent state-supported students per academic year:</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Pr>
          <w:p>
            <w:pPr>
              <w:ind w:left="0" w:right="0" w:firstLine="0"/>
              <w:jc w:val="both"/>
            </w:pPr>
          </w:p>
        </w:tc>
        <w:tc>
          <w:tcPr>
            <w:tcW w:w="3380" w:type="dxa"/>
            <w:vAlign w:val="top"/>
          </w:tcPr>
          <w:p>
            <w:pPr>
              <w:ind w:left="0" w:right="0" w:firstLine="0"/>
              <w:jc w:val="center"/>
            </w:pPr>
            <w:r>
              <w:rPr>
                <w:rFonts w:ascii="Times New Roman" w:hAnsi="Times New Roman"/>
                <w:sz w:val="20"/>
              </w:rPr>
              <w:t xml:space="preserve">2015-16</w:t>
            </w:r>
          </w:p>
          <w:p>
            <w:pPr>
              <w:ind w:left="0" w:right="0" w:firstLine="0"/>
              <w:jc w:val="center"/>
            </w:pPr>
            <w:r>
              <w:rPr>
                <w:rFonts w:ascii="Times New Roman" w:hAnsi="Times New Roman"/>
                <w:sz w:val="20"/>
              </w:rPr>
              <w:t xml:space="preserve">Annual Average</w:t>
            </w:r>
          </w:p>
        </w:tc>
        <w:tc>
          <w:tcPr>
            <w:tcW w:w="3380" w:type="dxa"/>
            <w:vAlign w:val="top"/>
          </w:tcPr>
          <w:p>
            <w:pPr>
              <w:ind w:left="0" w:right="0" w:firstLine="0"/>
              <w:jc w:val="center"/>
            </w:pPr>
            <w:r>
              <w:rPr>
                <w:rFonts w:ascii="Times New Roman" w:hAnsi="Times New Roman"/>
                <w:sz w:val="20"/>
              </w:rPr>
              <w:t xml:space="preserve">2016-17</w:t>
            </w:r>
          </w:p>
          <w:p>
            <w:pPr>
              <w:ind w:left="0" w:right="0" w:firstLine="0"/>
              <w:jc w:val="center"/>
            </w:pPr>
            <w:r>
              <w:rPr>
                <w:rFonts w:ascii="Times New Roman" w:hAnsi="Times New Roman"/>
                <w:sz w:val="20"/>
              </w:rPr>
              <w:t xml:space="preserve">Annual Average</w:t>
            </w:r>
          </w:p>
        </w:tc>
      </w:tr>
      <w:tr>
        <w:tc>
          <w:tcPr>
            <w:tcW w:w="3400" w:type="dxa"/>
            <w:vAlign w:val="top"/>
          </w:tcPr>
          <w:p>
            <w:pPr>
              <w:ind w:left="0" w:right="0" w:firstLine="0"/>
              <w:jc w:val="both"/>
            </w:pPr>
            <w:r>
              <w:rPr>
                <w:rFonts w:ascii="Times New Roman" w:hAnsi="Times New Roman"/>
                <w:sz w:val="20"/>
              </w:rPr>
              <w:t xml:space="preserve">University of Washington</w:t>
            </w:r>
          </w:p>
        </w:tc>
        <w:tc>
          <w:tcPr>
            <w:tcW w:w="3380" w:type="dxa"/>
            <w:vAlign w:val="top"/>
          </w:tcPr>
          <w:p>
            <w:pPr>
              <w:ind w:left="0" w:right="0" w:firstLine="0"/>
              <w:jc w:val="center"/>
            </w:pPr>
            <w:r>
              <w:rPr>
                <w:rFonts w:ascii="Times New Roman" w:hAnsi="Times New Roman"/>
                <w:sz w:val="20"/>
              </w:rPr>
              <w:t xml:space="preserve">37,162</w:t>
            </w:r>
          </w:p>
        </w:tc>
        <w:tc>
          <w:tcPr>
            <w:tcW w:w="3380" w:type="dxa"/>
            <w:vAlign w:val="top"/>
          </w:tcPr>
          <w:p>
            <w:pPr>
              <w:ind w:left="0" w:right="0" w:firstLine="0"/>
              <w:jc w:val="center"/>
            </w:pPr>
            <w:r>
              <w:rPr>
                <w:rFonts w:ascii="Times New Roman" w:hAnsi="Times New Roman"/>
                <w:sz w:val="20"/>
              </w:rPr>
              <w:t xml:space="preserve">37,162</w:t>
            </w:r>
          </w:p>
        </w:tc>
      </w:tr>
      <w:tr>
        <w:tc>
          <w:tcPr>
            <w:tcW w:w="3400" w:type="dxa"/>
            <w:vAlign w:val="top"/>
          </w:tcPr>
          <w:p>
            <w:pPr>
              <w:ind w:left="0" w:right="0" w:firstLine="0"/>
              <w:jc w:val="both"/>
            </w:pPr>
            <w:r>
              <w:rPr>
                <w:rFonts w:ascii="Times New Roman" w:hAnsi="Times New Roman"/>
                <w:sz w:val="20"/>
              </w:rPr>
              <w:t xml:space="preserve">Washington State University</w:t>
            </w:r>
          </w:p>
        </w:tc>
        <w:tc>
          <w:tcPr>
            <w:tcW w:w="3380" w:type="dxa"/>
            <w:vAlign w:val="top"/>
          </w:tcPr>
          <w:p>
            <w:pPr>
              <w:ind w:left="0" w:right="0" w:firstLine="0"/>
              <w:jc w:val="center"/>
            </w:pPr>
            <w:r>
              <w:rPr>
                <w:rFonts w:ascii="Times New Roman" w:hAnsi="Times New Roman"/>
                <w:sz w:val="20"/>
              </w:rPr>
              <w:t xml:space="preserve">22,538</w:t>
            </w:r>
          </w:p>
        </w:tc>
        <w:tc>
          <w:tcPr>
            <w:tcW w:w="3380" w:type="dxa"/>
            <w:vAlign w:val="top"/>
          </w:tcPr>
          <w:p>
            <w:pPr>
              <w:ind w:left="0" w:right="0" w:firstLine="0"/>
              <w:jc w:val="center"/>
            </w:pPr>
            <w:r>
              <w:rPr>
                <w:rFonts w:ascii="Times New Roman" w:hAnsi="Times New Roman"/>
                <w:sz w:val="20"/>
              </w:rPr>
              <w:t xml:space="preserve"> 22,538</w:t>
            </w:r>
          </w:p>
        </w:tc>
      </w:tr>
      <w:tr>
        <w:tc>
          <w:tcPr>
            <w:tcW w:w="3400" w:type="dxa"/>
            <w:vAlign w:val="top"/>
          </w:tcPr>
          <w:p>
            <w:pPr>
              <w:ind w:left="0" w:right="0" w:firstLine="0"/>
              <w:jc w:val="both"/>
            </w:pPr>
            <w:r>
              <w:rPr>
                <w:rFonts w:ascii="Times New Roman" w:hAnsi="Times New Roman"/>
                <w:sz w:val="20"/>
              </w:rPr>
              <w:t xml:space="preserve">Central Washington University</w:t>
            </w:r>
          </w:p>
        </w:tc>
        <w:tc>
          <w:tcPr>
            <w:tcW w:w="3380" w:type="dxa"/>
            <w:vAlign w:val="top"/>
          </w:tcPr>
          <w:p>
            <w:pPr>
              <w:ind w:left="0" w:right="0" w:firstLine="0"/>
              <w:jc w:val="center"/>
            </w:pPr>
            <w:r>
              <w:rPr>
                <w:rFonts w:ascii="Times New Roman" w:hAnsi="Times New Roman"/>
                <w:sz w:val="20"/>
              </w:rPr>
              <w:t xml:space="preserve">9,105</w:t>
            </w:r>
          </w:p>
        </w:tc>
        <w:tc>
          <w:tcPr>
            <w:tcW w:w="3380" w:type="dxa"/>
            <w:vAlign w:val="top"/>
          </w:tcPr>
          <w:p>
            <w:pPr>
              <w:ind w:left="0" w:right="0" w:firstLine="0"/>
              <w:jc w:val="center"/>
            </w:pPr>
            <w:r>
              <w:rPr>
                <w:rFonts w:ascii="Times New Roman" w:hAnsi="Times New Roman"/>
                <w:sz w:val="20"/>
              </w:rPr>
              <w:t xml:space="preserve">9,105</w:t>
            </w:r>
          </w:p>
        </w:tc>
      </w:tr>
      <w:tr>
        <w:tc>
          <w:tcPr>
            <w:tcW w:w="3400" w:type="dxa"/>
            <w:vAlign w:val="top"/>
          </w:tcPr>
          <w:p>
            <w:pPr>
              <w:ind w:left="0" w:right="0" w:firstLine="0"/>
              <w:jc w:val="both"/>
            </w:pPr>
            <w:r>
              <w:rPr>
                <w:rFonts w:ascii="Times New Roman" w:hAnsi="Times New Roman"/>
                <w:sz w:val="20"/>
              </w:rPr>
              <w:t xml:space="preserve">Eastern Washington University</w:t>
            </w:r>
          </w:p>
        </w:tc>
        <w:tc>
          <w:tcPr>
            <w:tcW w:w="3380" w:type="dxa"/>
            <w:vAlign w:val="top"/>
          </w:tcPr>
          <w:p>
            <w:pPr>
              <w:ind w:left="0" w:right="0" w:firstLine="0"/>
              <w:jc w:val="center"/>
            </w:pPr>
            <w:r>
              <w:rPr>
                <w:rFonts w:ascii="Times New Roman" w:hAnsi="Times New Roman"/>
                <w:sz w:val="20"/>
              </w:rPr>
              <w:t xml:space="preserve">8,734</w:t>
            </w:r>
          </w:p>
        </w:tc>
        <w:tc>
          <w:tcPr>
            <w:tcW w:w="3380" w:type="dxa"/>
            <w:vAlign w:val="top"/>
          </w:tcPr>
          <w:p>
            <w:pPr>
              <w:ind w:left="0" w:right="0" w:firstLine="0"/>
              <w:jc w:val="center"/>
            </w:pPr>
            <w:r>
              <w:rPr>
                <w:rFonts w:ascii="Times New Roman" w:hAnsi="Times New Roman"/>
                <w:sz w:val="20"/>
              </w:rPr>
              <w:t xml:space="preserve">8,734</w:t>
            </w:r>
          </w:p>
        </w:tc>
      </w:tr>
      <w:tr>
        <w:tc>
          <w:tcPr>
            <w:tcW w:w="3400" w:type="dxa"/>
            <w:vAlign w:val="top"/>
          </w:tcPr>
          <w:p>
            <w:pPr>
              <w:ind w:left="0" w:right="0" w:firstLine="0"/>
              <w:jc w:val="both"/>
            </w:pPr>
            <w:r>
              <w:rPr>
                <w:rFonts w:ascii="Times New Roman" w:hAnsi="Times New Roman"/>
                <w:sz w:val="20"/>
              </w:rPr>
              <w:t xml:space="preserve">The Evergreen State College</w:t>
            </w:r>
          </w:p>
        </w:tc>
        <w:tc>
          <w:tcPr>
            <w:tcW w:w="3380" w:type="dxa"/>
            <w:vAlign w:val="top"/>
          </w:tcPr>
          <w:p>
            <w:pPr>
              <w:ind w:left="0" w:right="0" w:firstLine="0"/>
              <w:jc w:val="center"/>
            </w:pPr>
            <w:r>
              <w:rPr>
                <w:rFonts w:ascii="Times New Roman" w:hAnsi="Times New Roman"/>
                <w:sz w:val="20"/>
              </w:rPr>
              <w:t xml:space="preserve"> 4,213</w:t>
            </w:r>
          </w:p>
        </w:tc>
        <w:tc>
          <w:tcPr>
            <w:tcW w:w="3380" w:type="dxa"/>
            <w:vAlign w:val="top"/>
          </w:tcPr>
          <w:p>
            <w:pPr>
              <w:ind w:left="0" w:right="0" w:firstLine="0"/>
              <w:jc w:val="center"/>
            </w:pPr>
            <w:r>
              <w:rPr>
                <w:rFonts w:ascii="Times New Roman" w:hAnsi="Times New Roman"/>
                <w:sz w:val="20"/>
              </w:rPr>
              <w:t xml:space="preserve"> 4,213</w:t>
            </w:r>
          </w:p>
        </w:tc>
      </w:tr>
      <w:tr>
        <w:tc>
          <w:tcPr>
            <w:tcW w:w="3400" w:type="dxa"/>
            <w:vAlign w:val="top"/>
          </w:tcPr>
          <w:p>
            <w:pPr>
              <w:ind w:left="0" w:right="0" w:firstLine="0"/>
              <w:jc w:val="both"/>
            </w:pPr>
            <w:r>
              <w:rPr>
                <w:rFonts w:ascii="Times New Roman" w:hAnsi="Times New Roman"/>
                <w:sz w:val="20"/>
              </w:rPr>
              <w:t xml:space="preserve">Western Washington University</w:t>
            </w:r>
          </w:p>
        </w:tc>
        <w:tc>
          <w:tcPr>
            <w:tcW w:w="3380" w:type="dxa"/>
            <w:vAlign w:val="top"/>
          </w:tcPr>
          <w:p>
            <w:pPr>
              <w:ind w:left="0" w:right="0" w:firstLine="0"/>
              <w:jc w:val="center"/>
            </w:pPr>
            <w:r>
              <w:rPr>
                <w:rFonts w:ascii="Times New Roman" w:hAnsi="Times New Roman"/>
                <w:sz w:val="20"/>
              </w:rPr>
              <w:t xml:space="preserve"> 11,762</w:t>
            </w:r>
          </w:p>
        </w:tc>
        <w:tc>
          <w:tcPr>
            <w:tcW w:w="3380" w:type="dxa"/>
            <w:vAlign w:val="top"/>
          </w:tcPr>
          <w:p>
            <w:pPr>
              <w:ind w:left="0" w:right="0" w:firstLine="0"/>
              <w:jc w:val="center"/>
            </w:pPr>
            <w:r>
              <w:rPr>
                <w:rFonts w:ascii="Times New Roman" w:hAnsi="Times New Roman"/>
                <w:sz w:val="20"/>
              </w:rPr>
              <w:t xml:space="preserve"> 11,762</w:t>
            </w:r>
          </w:p>
        </w:tc>
      </w:tr>
      <w:tr>
        <w:tc>
          <w:tcPr>
            <w:tcW w:w="3400" w:type="dxa"/>
            <w:vAlign w:val="top"/>
          </w:tcPr>
          <w:p>
            <w:pPr>
              <w:ind w:left="0" w:right="0" w:firstLine="0"/>
              <w:jc w:val="both"/>
            </w:pPr>
            <w:r>
              <w:rPr>
                <w:rFonts w:ascii="Times New Roman" w:hAnsi="Times New Roman"/>
                <w:sz w:val="20"/>
              </w:rPr>
              <w:t xml:space="preserve">State Board for Community &amp;</w:t>
            </w:r>
          </w:p>
          <w:p>
            <w:pPr>
              <w:ind w:left="0" w:right="0" w:firstLine="180"/>
              <w:jc w:val="both"/>
            </w:pPr>
            <w:r>
              <w:rPr>
                <w:rFonts w:ascii="Times New Roman" w:hAnsi="Times New Roman"/>
                <w:sz w:val="20"/>
              </w:rPr>
              <w:t xml:space="preserve">Technical Colleges</w:t>
            </w:r>
          </w:p>
        </w:tc>
        <w:tc>
          <w:tcPr>
            <w:tcW w:w="3380" w:type="dxa"/>
            <w:vAlign w:val="top"/>
          </w:tcPr>
          <w:p>
            <w:pPr>
              <w:ind w:left="0" w:right="0" w:firstLine="0"/>
              <w:jc w:val="center"/>
            </w:pPr>
          </w:p>
        </w:tc>
        <w:tc>
          <w:tcPr>
            <w:tcW w:w="3380" w:type="dxa"/>
            <w:vAlign w:val="top"/>
          </w:tcPr>
          <w:p>
            <w:pPr>
              <w:ind w:left="0" w:right="0" w:firstLine="0"/>
              <w:jc w:val="center"/>
            </w:pPr>
          </w:p>
        </w:tc>
      </w:tr>
      <w:tr>
        <w:tc>
          <w:tcPr>
            <w:tcW w:w="3400" w:type="dxa"/>
            <w:vAlign w:val="top"/>
          </w:tcPr>
          <w:p>
            <w:pPr>
              <w:ind w:left="0" w:right="0" w:firstLine="360"/>
              <w:jc w:val="both"/>
            </w:pPr>
            <w:r>
              <w:rPr>
                <w:rFonts w:ascii="Times New Roman" w:hAnsi="Times New Roman"/>
                <w:sz w:val="20"/>
              </w:rPr>
              <w:t xml:space="preserve">Adult Students</w:t>
            </w:r>
          </w:p>
        </w:tc>
        <w:tc>
          <w:tcPr>
            <w:tcW w:w="3380" w:type="dxa"/>
            <w:vAlign w:val="top"/>
          </w:tcPr>
          <w:p>
            <w:pPr>
              <w:ind w:left="0" w:right="0" w:firstLine="0"/>
              <w:jc w:val="center"/>
            </w:pPr>
            <w:r>
              <w:rPr>
                <w:rFonts w:ascii="Times New Roman" w:hAnsi="Times New Roman"/>
                <w:sz w:val="20"/>
              </w:rPr>
              <w:t xml:space="preserve">151,485</w:t>
            </w:r>
          </w:p>
        </w:tc>
        <w:tc>
          <w:tcPr>
            <w:tcW w:w="3380" w:type="dxa"/>
            <w:vAlign w:val="top"/>
          </w:tcPr>
          <w:p>
            <w:pPr>
              <w:ind w:left="0" w:right="0" w:firstLine="0"/>
              <w:jc w:val="center"/>
            </w:pPr>
            <w:r>
              <w:rPr>
                <w:rFonts w:ascii="Times New Roman" w:hAnsi="Times New Roman"/>
                <w:sz w:val="20"/>
              </w:rPr>
              <w:t xml:space="preserve"> 151,485</w:t>
            </w:r>
          </w:p>
        </w:tc>
      </w:tr>
    </w:tbl>
    <w:p>
      <w:pPr>
        <w:ind w:left="0" w:right="0" w:firstLine="360"/>
        <w:jc w:val="both"/>
      </w:pPr>
      <w:r>
        <w:rPr/>
        <w:t xml:space="preserve">(2) In achieving or exceeding these enrollment targets, each institution shall seek to:</w:t>
      </w:r>
    </w:p>
    <w:p>
      <w:pPr>
        <w:ind w:left="0" w:right="0" w:firstLine="360"/>
        <w:jc w:val="both"/>
      </w:pPr>
      <w:r>
        <w:rPr/>
        <w:t xml:space="preserve">(a) Maintain and to the extent possible increase enrollment opportunities at branch campuses;</w:t>
      </w:r>
    </w:p>
    <w:p>
      <w:pPr>
        <w:ind w:left="0" w:right="0" w:firstLine="360"/>
        <w:jc w:val="both"/>
      </w:pPr>
      <w:r>
        <w:rPr/>
        <w:t xml:space="preserve">(b) Maintain and to the extent possible increase enrollment opportunities at university centers and other partnership programs that enable students to earn baccalaureate degrees on community college campuses; and</w:t>
      </w:r>
    </w:p>
    <w:p>
      <w:pPr>
        <w:ind w:left="0" w:right="0" w:firstLine="360"/>
        <w:jc w:val="both"/>
      </w:pPr>
      <w:r>
        <w:rPr/>
        <w:t xml:space="preserve">(c) Eliminate and consolidate programs of study for which there is limited student or employer demand, or that are not areas of core academic strength for the institution, particularly when such programs duplicate offerings by other in-state institutions.</w:t>
      </w:r>
    </w:p>
    <w:p>
      <w:pPr>
        <w:ind w:left="0" w:right="0" w:firstLine="360"/>
        <w:jc w:val="both"/>
      </w:pPr>
      <w:r>
        <w:rPr/>
        <w:t xml:space="preserve">(3) For purposes of monitoring and reporting statewide enrollment, the University of Washington and Washington State University shall notify the office of financial management of the number of full-time student equivalent enrollments budgeted for each of their campuses.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PUBLIC BACCALAUREATE INSTITUTIONS</w:t>
      </w:r>
    </w:p>
    <w:p>
      <w:pPr>
        <w:ind w:left="0" w:right="0" w:firstLine="360"/>
        <w:jc w:val="both"/>
      </w:pPr>
      <w:r>
        <w:rPr/>
        <w:t xml:space="preserve">(1) For the purposes of chapter 28B.15 RCW as amended by Substitute House Bill No. 1696 (modifying provisions related to tuition setting authority), the omnibus appropriations act provides no increase in tuition levels for resident undergraduate students over the amounts charged to resident undergraduate students for the prior year.</w:t>
      </w:r>
    </w:p>
    <w:p>
      <w:pPr>
        <w:ind w:left="0" w:right="0" w:firstLine="360"/>
        <w:jc w:val="both"/>
      </w:pPr>
      <w:r>
        <w:rPr/>
        <w:t xml:space="preserve">(2) The state universities, the regional universities, and The Evergreen State College must accept the transfer of college-level courses taken by students under RCW 28A.600.290 or 28A.600.300 if a student seeking a transfer of the college-level courses has been admitted to the state university, the regional university, or The Evergreen State College, and if the college-level courses are recognized as transferrable by the admitting institution of higher education.</w:t>
      </w:r>
    </w:p>
    <w:p>
      <w:pPr>
        <w:ind w:left="0" w:right="0" w:firstLine="360"/>
        <w:jc w:val="both"/>
      </w:pPr>
      <w:r>
        <w:rPr/>
        <w:t xml:space="preserve">(3) Appropriations in sections 606 through 611 of this act are sufficient to implement 2015-17 collective bargaining agreements at institutions of higher education negotiated under chapter 41.80 RCW. The institutions may also use these funds for any other purpose including increasing compensation and implementing other collective bargaining agreements.</w:t>
      </w:r>
    </w:p>
    <w:p>
      <w:pPr>
        <w:ind w:left="0" w:right="0" w:firstLine="360"/>
        <w:jc w:val="both"/>
      </w:pPr>
      <w:r>
        <w:rPr/>
        <w:t xml:space="preserve">(4) Each governing board is authorized to increase tuition charges to graduate and professional students, and to nonresident undergraduate students, by amounts judged reasonable and necessary by the governing board.</w:t>
      </w:r>
    </w:p>
    <w:p>
      <w:pPr>
        <w:ind w:left="0" w:right="0" w:firstLine="360"/>
        <w:jc w:val="both"/>
      </w:pPr>
      <w:r>
        <w:rPr/>
        <w:t xml:space="preserve">(5) Each governing board is authorized to increase summer quarter or semester tuition fees for resident and nonresident undergraduate, graduate, and professional students pursuant to RCW 28B.15.067.</w:t>
      </w:r>
    </w:p>
    <w:p>
      <w:pPr>
        <w:ind w:left="0" w:right="0" w:firstLine="360"/>
        <w:jc w:val="both"/>
      </w:pPr>
      <w:r>
        <w:rPr/>
        <w:t xml:space="preserve">(6) Each governing board is authorized to adopt or increase charges for fee-based, self-sustaining degree programs, credit courses, noncredit workshops and courses, and special contract courses by amounts judged reasonable and necessary by the governing board.</w:t>
      </w:r>
    </w:p>
    <w:p>
      <w:pPr>
        <w:ind w:left="0" w:right="0" w:firstLine="360"/>
        <w:jc w:val="both"/>
      </w:pPr>
      <w:r>
        <w:rPr/>
        <w:t xml:space="preserve">(7) Each governing board is authorized to adopt or increase services and activities fees for all categories of students as provided in RCW 28B.15.069.</w:t>
      </w:r>
    </w:p>
    <w:p>
      <w:pPr>
        <w:ind w:left="0" w:right="0" w:firstLine="360"/>
        <w:jc w:val="both"/>
      </w:pPr>
      <w:r>
        <w:rPr/>
        <w:t xml:space="preserve">(8) Each governing board is authorized to adopt or increase technology fees as provided in RCW 28B.15.069.</w:t>
      </w:r>
    </w:p>
    <w:p>
      <w:pPr>
        <w:ind w:left="0" w:right="0" w:firstLine="360"/>
        <w:jc w:val="both"/>
      </w:pPr>
      <w:r>
        <w:rPr/>
        <w:t xml:space="preserve">(9) Each governing board is authorized to adopt or increase special course and lab fees, and health and counseling fees, to the extent necessary to cover the reasonable and necessary exceptional cost of the course or service.</w:t>
      </w:r>
    </w:p>
    <w:p>
      <w:pPr>
        <w:ind w:left="0" w:right="0" w:firstLine="360"/>
        <w:jc w:val="both"/>
      </w:pPr>
      <w:r>
        <w:rPr/>
        <w:t xml:space="preserve">(10) Each governing board is authorized to adopt or increase administrative fees such as, but not limited to, those charged for application, matriculation, special testing, and transcripts by amounts judged reasonable and necessary by the governing board.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STATE BOARD FOR COMMUNITY AND TECHNICAL COLLEGES</w:t>
      </w:r>
    </w:p>
    <w:p>
      <w:pPr>
        <w:ind w:left="0" w:right="0" w:firstLine="360"/>
        <w:jc w:val="both"/>
      </w:pPr>
      <w:r>
        <w:rPr/>
        <w:t xml:space="preserve">(1) For the purposes of chapter 28B.15 RCW as amended by Substitute House Bill No. 1696 (modifying provisions related to tuition setting authority), appropriations in the omnibus appropriations act provides no increase in tuition levels for resident undergraduate students over the amounts charged to resident undergraduate students for the prior year.</w:t>
      </w:r>
    </w:p>
    <w:p>
      <w:pPr>
        <w:ind w:left="0" w:right="0" w:firstLine="360"/>
        <w:jc w:val="both"/>
      </w:pPr>
      <w:r>
        <w:rPr/>
        <w:t xml:space="preserve">(2) For the 2015-16 and 2016-17 academic years, the state board shall not increase tuition fees charged to resident undergraduates enrolled in upper division applied baccalaureate programs as specified in subsection (1) of this section.</w:t>
      </w:r>
    </w:p>
    <w:p>
      <w:pPr>
        <w:ind w:left="0" w:right="0" w:firstLine="360"/>
        <w:jc w:val="both"/>
      </w:pPr>
      <w:r>
        <w:rPr/>
        <w:t xml:space="preserve">(3) Appropriations in section 605 of this act are sufficient to implement 2015-17 collective bargaining agreements at institutions of higher education negotiated under chapter 41.80 RCW. The institutions may also use these funds for any other purpose including increasing compensation, and implementing other collective bargaining agreements.</w:t>
      </w:r>
    </w:p>
    <w:p>
      <w:pPr>
        <w:ind w:left="0" w:right="0" w:firstLine="360"/>
        <w:jc w:val="both"/>
      </w:pPr>
      <w:r>
        <w:rPr/>
        <w:t xml:space="preserve">(4) The state board may increase the tuition fees charged to nonresident students by amounts judged reasonable and necessary by the board.</w:t>
      </w:r>
    </w:p>
    <w:p>
      <w:pPr>
        <w:ind w:left="0" w:right="0" w:firstLine="360"/>
        <w:jc w:val="both"/>
      </w:pPr>
      <w:r>
        <w:rPr/>
        <w:t xml:space="preserve">(5) The trustees of the technical colleges are authorized to either (a) increase operating fees by no more than the percentage increases authorized for community colleges by the state board; or (b) fully adopt the tuition fee charge schedule adopted by the state board for community colleges.</w:t>
      </w:r>
    </w:p>
    <w:p>
      <w:pPr>
        <w:ind w:left="0" w:right="0" w:firstLine="360"/>
        <w:jc w:val="both"/>
      </w:pPr>
      <w:r>
        <w:rPr/>
        <w:t xml:space="preserve">(6) The state board is authorized to increase the maximum allowable services and activities fees as provided in RCW 28B.15.069. The trustees of the community and technical colleges are authorized to increase services and activities fees up to the maximum level authorized by the state board.</w:t>
      </w:r>
    </w:p>
    <w:p>
      <w:pPr>
        <w:ind w:left="0" w:right="0" w:firstLine="360"/>
        <w:jc w:val="both"/>
      </w:pPr>
      <w:r>
        <w:rPr/>
        <w:t xml:space="preserve">(7) The trustees of the community and technical colleges are authorized to adopt or increase charges for fee-based, self-sustaining programs such as summer session, international student contracts, and special contract courses by amounts judged reasonable and necessary by the trustees.</w:t>
      </w:r>
    </w:p>
    <w:p>
      <w:pPr>
        <w:ind w:left="0" w:right="0" w:firstLine="360"/>
        <w:jc w:val="both"/>
      </w:pPr>
      <w:r>
        <w:rPr/>
        <w:t xml:space="preserve">(8) The trustees of the community and technical colleges are authorized to adopt or increase special course and lab fees to the extent necessary to cover the reasonable and necessary exceptional cost of the course or service.</w:t>
      </w:r>
    </w:p>
    <w:p>
      <w:pPr>
        <w:ind w:left="0" w:right="0" w:firstLine="360"/>
        <w:jc w:val="both"/>
      </w:pPr>
      <w:r>
        <w:rPr/>
        <w:t xml:space="preserve">(9) The trustees of the community and technical colleges are authorized to adopt or increase administrative fees such as but not limited to those charged for application, matriculation, special testing, and transcripts by amounts judged reasonable and necessary by the trustees.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BOARD FOR COMMUNITY AND TECHNICAL COLLEGES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$609,310,000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$602,815,000</w:t>
      </w:r>
    </w:p>
    <w:p>
      <w:pPr>
        <w:ind w:left="0" w:right="0" w:firstLine="0"/>
        <w:jc w:val="both"/>
        <w:tabs>
          <w:tab w:val="right" w:leader="none" w:pos="9936"/>
        </w:tabs>
      </w:pPr>
      <w:r>
        <w:rPr/>
        <w:t xml:space="preserve">Community/Technical College Capital Projects</w:t>
      </w:r>
      <w:r>
        <w:tab/>
      </w:r>
    </w:p>
    <w:p>
      <w:pPr>
        <w:ind w:left="0" w:right="0" w:firstLine="360"/>
        <w:jc w:val="both"/>
        <w:tabs>
          <w:tab w:val="right" w:leader="dot" w:pos="9936"/>
        </w:tabs>
      </w:pPr>
      <w:r>
        <w:rPr/>
        <w:t xml:space="preserve">Account</w:t>
      </w:r>
      <w:r>
        <w:rPr>
          <w:rFonts w:ascii="Times New Roman" w:hAnsi="Times New Roman"/>
        </w:rPr>
        <w:t xml:space="preserve">—</w:t>
      </w:r>
      <w:r>
        <w:rPr/>
        <w:t xml:space="preserve">State Appropriation</w:t>
      </w:r>
      <w:r>
        <w:tab/>
      </w:r>
      <w:r>
        <w:rPr/>
        <w:t xml:space="preserve">$17,548,000</w:t>
      </w:r>
    </w:p>
    <w:p>
      <w:pPr>
        <w:ind w:left="0" w:right="0" w:firstLine="0"/>
        <w:jc w:val="both"/>
        <w:tabs>
          <w:tab w:val="right" w:leader="none" w:pos="9936"/>
        </w:tabs>
      </w:pPr>
      <w:r>
        <w:rPr/>
        <w:t xml:space="preserve">Education Legacy Trust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$121,324,000</w:t>
      </w:r>
    </w:p>
    <w:p>
      <w:pPr>
        <w:tabs>
          <w:tab w:val="right" w:leader="dot" w:pos="9936"/>
        </w:tabs>
        <w:ind w:left="0" w:right="0" w:firstLine="1440"/>
      </w:pPr>
      <w:r>
        <w:rPr/>
        <w:t xml:space="preserve">TOTAL APPROPRIATION</w:t>
      </w:r>
      <w:r>
        <w:tab/>
      </w:r>
      <w:r>
        <w:rPr/>
        <w:t xml:space="preserve">$1,350,997,000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$33,261,000 of the general fund</w:t>
      </w:r>
      <w:r>
        <w:rPr>
          <w:rFonts w:ascii="Times New Roman" w:hAnsi="Times New Roman"/>
        </w:rPr>
        <w:t xml:space="preserve">—</w:t>
      </w:r>
      <w:r>
        <w:rPr/>
        <w:t xml:space="preserve">state appropriation for fiscal year 2016 and $33,261,000 of the general fund</w:t>
      </w:r>
      <w:r>
        <w:rPr>
          <w:rFonts w:ascii="Times New Roman" w:hAnsi="Times New Roman"/>
        </w:rPr>
        <w:t xml:space="preserve">—</w:t>
      </w:r>
      <w:r>
        <w:rPr/>
        <w:t xml:space="preserve">state appropriation for fiscal year 2017 are provided solely as special funds for training and related support services, including financial aid, as specified in RCW 28C.04.390. Funding is provided to support at least 7,170 full-time equivalent students in fiscal year 2016 and at least 7,170 full-time equivalent students in fiscal year 2017.</w:t>
      </w:r>
    </w:p>
    <w:p>
      <w:pPr>
        <w:ind w:left="0" w:right="0" w:firstLine="360"/>
        <w:jc w:val="both"/>
      </w:pPr>
      <w:r>
        <w:rPr/>
        <w:t xml:space="preserve">(2) $5,450,000 of the education legacy trust account</w:t>
      </w:r>
      <w:r>
        <w:rPr>
          <w:rFonts w:ascii="Times New Roman" w:hAnsi="Times New Roman"/>
        </w:rPr>
        <w:t xml:space="preserve">—</w:t>
      </w:r>
      <w:r>
        <w:rPr/>
        <w:t xml:space="preserve">state appropriation is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ind w:left="0" w:right="0" w:firstLine="360"/>
        <w:jc w:val="both"/>
      </w:pPr>
      <w:r>
        <w:rPr/>
        <w:t xml:space="preserve">(3) $425,000 of the general fund</w:t>
      </w:r>
      <w:r>
        <w:rPr>
          <w:rFonts w:ascii="Times New Roman" w:hAnsi="Times New Roman"/>
        </w:rPr>
        <w:t xml:space="preserve">—</w:t>
      </w:r>
      <w:r>
        <w:rPr/>
        <w:t xml:space="preserve">state appropriation for fiscal year 2016 and $425,000 of the general fund</w:t>
      </w:r>
      <w:r>
        <w:rPr>
          <w:rFonts w:ascii="Times New Roman" w:hAnsi="Times New Roman"/>
        </w:rPr>
        <w:t xml:space="preserve">—</w:t>
      </w:r>
      <w:r>
        <w:rPr/>
        <w:t xml:space="preserve">state appropriation for fiscal year 2017 are provided solely for Seattle central college's expansion of allied health programs.</w:t>
      </w:r>
    </w:p>
    <w:p>
      <w:pPr>
        <w:ind w:left="0" w:right="0" w:firstLine="360"/>
        <w:jc w:val="both"/>
      </w:pPr>
      <w:r>
        <w:rPr/>
        <w:t xml:space="preserve">(4) $500,000 of the general fund</w:t>
      </w:r>
      <w:r>
        <w:rPr>
          <w:rFonts w:ascii="Times New Roman" w:hAnsi="Times New Roman"/>
        </w:rPr>
        <w:t xml:space="preserve">—</w:t>
      </w:r>
      <w:r>
        <w:rPr/>
        <w:t xml:space="preserve">state appropriation for fiscal year 2016 and $500,000 of the fiscal year appropriation for fiscal year 2017 are provided solely for the Washington state labor education and research center at south Seattle college.</w:t>
      </w:r>
    </w:p>
    <w:p>
      <w:pPr>
        <w:ind w:left="0" w:right="0" w:firstLine="360"/>
        <w:jc w:val="both"/>
      </w:pPr>
      <w:r>
        <w:rPr/>
        <w:t xml:space="preserve">(5) $5,250,000 of the general fund</w:t>
      </w:r>
      <w:r>
        <w:rPr>
          <w:rFonts w:ascii="Times New Roman" w:hAnsi="Times New Roman"/>
        </w:rPr>
        <w:t xml:space="preserve">—</w:t>
      </w:r>
      <w:r>
        <w:rPr/>
        <w:t xml:space="preserve">state appropriation for fiscal year 2014 and $5,250,000 of the general fund</w:t>
      </w:r>
      <w:r>
        <w:rPr>
          <w:rFonts w:ascii="Times New Roman" w:hAnsi="Times New Roman"/>
        </w:rPr>
        <w:t xml:space="preserve">—</w:t>
      </w:r>
      <w:r>
        <w:rPr/>
        <w:t xml:space="preserve">state appropriation for fiscal year 2015 are provided solely for the student achievement initiative.</w:t>
      </w:r>
    </w:p>
    <w:p>
      <w:pPr>
        <w:ind w:left="0" w:right="0" w:firstLine="360"/>
        <w:jc w:val="both"/>
      </w:pPr>
      <w:r>
        <w:rPr/>
        <w:t xml:space="preserve">(6) $410,000 of the general fund</w:t>
      </w:r>
      <w:r>
        <w:rPr>
          <w:rFonts w:ascii="Times New Roman" w:hAnsi="Times New Roman"/>
        </w:rPr>
        <w:t xml:space="preserve">—</w:t>
      </w:r>
      <w:r>
        <w:rPr/>
        <w:t xml:space="preserve">state appropriation for fiscal year 2016, $410,000 of the general fund</w:t>
      </w:r>
      <w:r>
        <w:rPr>
          <w:rFonts w:ascii="Times New Roman" w:hAnsi="Times New Roman"/>
        </w:rPr>
        <w:t xml:space="preserve">—</w:t>
      </w:r>
      <w:r>
        <w:rPr/>
        <w:t xml:space="preserve">state appropriation for fiscal year 2017, and $2,500,000 of the education legacy trust account</w:t>
      </w:r>
      <w:r>
        <w:rPr>
          <w:rFonts w:ascii="Times New Roman" w:hAnsi="Times New Roman"/>
        </w:rPr>
        <w:t xml:space="preserve">—</w:t>
      </w:r>
      <w:r>
        <w:rPr/>
        <w:t xml:space="preserve">state appropriation are provided solely for the expansion of the mathematics, engineering, and science achievement program. The state board shall report back to the appropriate committees of the legislature on the number of campuses and students served by December 31, 2018.</w:t>
      </w:r>
    </w:p>
    <w:p>
      <w:pPr>
        <w:ind w:left="0" w:right="0" w:firstLine="360"/>
        <w:jc w:val="both"/>
      </w:pPr>
      <w:r>
        <w:rPr/>
        <w:t xml:space="preserve">(7)(a) $800,000 of the education legacy trust account</w:t>
      </w:r>
      <w:r>
        <w:rPr>
          <w:rFonts w:ascii="Times New Roman" w:hAnsi="Times New Roman"/>
        </w:rPr>
        <w:t xml:space="preserve">—</w:t>
      </w:r>
      <w:r>
        <w:rPr/>
        <w:t xml:space="preserve">state appropriation is provided solely for a pilot project to establish a year up program at Bellevue college and a second community college located in eastern Washington to be determined by the state board through a competitive process. The state board shall work in collaboration with a nonprofit organization that specializes in youth employment to:</w:t>
      </w:r>
    </w:p>
    <w:p>
      <w:pPr>
        <w:ind w:left="0" w:right="0" w:firstLine="360"/>
        <w:jc w:val="both"/>
      </w:pPr>
      <w:r>
        <w:rPr/>
        <w:t xml:space="preserve">(i) Design and implement the pilot projects, including developing a set of criteria by which to gauge the success of the pilot projects; and</w:t>
      </w:r>
    </w:p>
    <w:p>
      <w:pPr>
        <w:ind w:left="0" w:right="0" w:firstLine="360"/>
        <w:jc w:val="both"/>
      </w:pPr>
      <w:r>
        <w:rPr/>
        <w:t xml:space="preserve">(ii) Determine the set of criteria to be used to select the second pilot project site.</w:t>
      </w:r>
    </w:p>
    <w:p>
      <w:pPr>
        <w:ind w:left="0" w:right="0" w:firstLine="360"/>
        <w:jc w:val="both"/>
      </w:pPr>
      <w:r>
        <w:rPr/>
        <w:t xml:space="preserve">(b) The state board shall report to the appropriate committees of the legislature on the pilot projects by January 1, 2018. The report shall include information on the number and percent of students who have graduated from the program and are:</w:t>
      </w:r>
    </w:p>
    <w:p>
      <w:pPr>
        <w:ind w:left="0" w:right="0" w:firstLine="360"/>
        <w:jc w:val="both"/>
      </w:pPr>
      <w:r>
        <w:rPr/>
        <w:t xml:space="preserve">(i) Employed within four months of graduation;</w:t>
      </w:r>
    </w:p>
    <w:p>
      <w:pPr>
        <w:ind w:left="0" w:right="0" w:firstLine="360"/>
        <w:jc w:val="both"/>
      </w:pPr>
      <w:r>
        <w:rPr/>
        <w:t xml:space="preserve">(ii) Earning a wage of at least $15 per hour within four months of graduation;</w:t>
      </w:r>
    </w:p>
    <w:p>
      <w:pPr>
        <w:ind w:left="0" w:right="0" w:firstLine="360"/>
        <w:jc w:val="both"/>
      </w:pPr>
      <w:r>
        <w:rPr/>
        <w:t xml:space="preserve">(iii) Employed and enrolled in post-secondary education part-time within four months of graduation; and</w:t>
      </w:r>
    </w:p>
    <w:p>
      <w:pPr>
        <w:ind w:left="0" w:right="0" w:firstLine="360"/>
        <w:jc w:val="both"/>
      </w:pPr>
      <w:r>
        <w:rPr/>
        <w:t xml:space="preserve">(iv) Enrolled in postsecondary education full-time within four months of graduation.</w:t>
      </w:r>
    </w:p>
    <w:p>
      <w:pPr>
        <w:ind w:left="0" w:right="0" w:firstLine="360"/>
        <w:jc w:val="both"/>
      </w:pPr>
      <w:r>
        <w:rPr/>
        <w:t xml:space="preserve">(8) $1,000,000 of the education legacy trust</w:t>
      </w:r>
      <w:r>
        <w:rPr>
          <w:rFonts w:ascii="Times New Roman" w:hAnsi="Times New Roman"/>
        </w:rPr>
        <w:t xml:space="preserve"> </w:t>
      </w:r>
      <w:r>
        <w:rPr/>
        <w:t xml:space="preserve">account</w:t>
      </w:r>
      <w:r>
        <w:rPr>
          <w:rFonts w:ascii="Times New Roman" w:hAnsi="Times New Roman"/>
        </w:rPr>
        <w:t xml:space="preserve">—</w:t>
      </w:r>
      <w:r>
        <w:rPr/>
        <w:t xml:space="preserve">state appropriation is provided solely for Bellevue college to develop a baccalaureate of science degree in computer science. Subject to approval by the state board for community and technical colleges, in fiscal year 2016 Bellevue college shall develop a baccalaureate of science degree in computer science. This degree shall be directed at high school graduates who may enroll directly as freshmen and transfer-oriented degree and professional and technical degree holders. Bellevue college will develop a plan for offering this new degree by no later than fall quarter 2017. With the exception of the amounts provided in this subsection, the plan will assume funding for this new degree will come through redistribution of its current per full-time enrollment funding. The plan shall be delivered to the state board by June 30, 2016.</w:t>
      </w:r>
    </w:p>
    <w:p>
      <w:pPr>
        <w:ind w:left="0" w:right="0" w:firstLine="360"/>
        <w:jc w:val="both"/>
      </w:pPr>
      <w:r>
        <w:rPr/>
        <w:t xml:space="preserve">(9)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ind w:left="0" w:right="0" w:firstLine="360"/>
        <w:jc w:val="both"/>
      </w:pPr>
      <w:r>
        <w:rPr/>
        <w:t xml:space="preserve">(10) The state board for community and technical colleges shall not use funds appropriated in this section to support intercollegiate athletics programs.</w:t>
      </w:r>
    </w:p>
    <w:p>
      <w:pPr>
        <w:ind w:left="0" w:right="0" w:firstLine="360"/>
        <w:jc w:val="both"/>
      </w:pPr>
      <w:r>
        <w:rPr/>
        <w:t xml:space="preserve">(11) $2,700,000 of the general fund</w:t>
      </w:r>
      <w:r>
        <w:rPr>
          <w:rFonts w:ascii="Times New Roman" w:hAnsi="Times New Roman"/>
        </w:rPr>
        <w:t xml:space="preserve">—</w:t>
      </w:r>
      <w:r>
        <w:rPr/>
        <w:t xml:space="preserve">state appropriation for fiscal year 2016, $2,700,000 of the general fund</w:t>
      </w:r>
      <w:r>
        <w:rPr>
          <w:rFonts w:ascii="Times New Roman" w:hAnsi="Times New Roman"/>
        </w:rPr>
        <w:t xml:space="preserve">—</w:t>
      </w:r>
      <w:r>
        <w:rPr/>
        <w:t xml:space="preserve">state appropriation for fiscal year 2017 and $1,250,000 of the education legacy trust account</w:t>
      </w:r>
      <w:r>
        <w:rPr>
          <w:rFonts w:ascii="Times New Roman" w:hAnsi="Times New Roman"/>
        </w:rPr>
        <w:t xml:space="preserve">—</w:t>
      </w:r>
      <w:r>
        <w:rPr/>
        <w:t xml:space="preserve">state appropriation are provided solely for registered aerospace and advanced manufacturing apprenticeship programs in Washington state. These amounts are expected to support at least 70 full time equivalent students per year above the 2014-15 academic year levels. The state board for community and technical colleges must operate in conjunction with the aerospace joint apprenticeship committee for implementation of these funds.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$273,389,000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$259,492,000</w:t>
      </w:r>
    </w:p>
    <w:p>
      <w:pPr>
        <w:ind w:left="0" w:right="0" w:firstLine="0"/>
        <w:jc w:val="both"/>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$46,897,000</w:t>
      </w:r>
    </w:p>
    <w:p>
      <w:pPr>
        <w:ind w:left="0" w:right="0" w:firstLine="0"/>
        <w:jc w:val="both"/>
        <w:tabs>
          <w:tab w:val="right" w:leader="none" w:pos="9936"/>
        </w:tabs>
      </w:pPr>
      <w:r>
        <w:rPr/>
        <w:t xml:space="preserve">Economic Development Strategic Reserve Account</w:t>
      </w:r>
      <w:r>
        <w:rPr>
          <w:rFonts w:ascii="Times New Roman" w:hAnsi="Times New Roman"/>
        </w:rPr>
        <w:t xml:space="preserve">—</w:t>
      </w:r>
      <w:r>
        <w:tab/>
      </w:r>
    </w:p>
    <w:p>
      <w:pPr>
        <w:ind w:left="0" w:right="0" w:firstLine="360"/>
        <w:jc w:val="both"/>
        <w:tabs>
          <w:tab w:val="right" w:leader="dot" w:pos="9936"/>
        </w:tabs>
      </w:pPr>
      <w:r>
        <w:rPr/>
        <w:t xml:space="preserve">State Appropriation</w:t>
      </w:r>
      <w:r>
        <w:tab/>
      </w:r>
      <w:r>
        <w:rPr/>
        <w:t xml:space="preserve">$3,000,000</w:t>
      </w:r>
    </w:p>
    <w:p>
      <w:pPr>
        <w:ind w:left="0" w:right="0" w:firstLine="0"/>
        <w:jc w:val="both"/>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$392,000</w:t>
      </w:r>
    </w:p>
    <w:p>
      <w:pPr>
        <w:ind w:left="0" w:right="0" w:firstLine="0"/>
        <w:jc w:val="both"/>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$6,860,000</w:t>
      </w:r>
    </w:p>
    <w:p>
      <w:pPr>
        <w:ind w:left="0" w:right="0" w:firstLine="0"/>
        <w:jc w:val="both"/>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$6,596,000</w:t>
      </w:r>
    </w:p>
    <w:p>
      <w:pPr>
        <w:ind w:left="0" w:right="0" w:firstLine="0"/>
        <w:jc w:val="both"/>
        <w:tabs>
          <w:tab w:val="right" w:leader="dot" w:pos="9936"/>
        </w:tabs>
      </w:pPr>
      <w:r>
        <w:rPr/>
        <w:t xml:space="preserve">Aquatic Land Enhancement Account</w:t>
      </w:r>
      <w:r>
        <w:rPr>
          <w:rFonts w:ascii="Times New Roman" w:hAnsi="Times New Roman"/>
        </w:rPr>
        <w:t xml:space="preserve">—</w:t>
      </w:r>
      <w:r>
        <w:rPr/>
        <w:t xml:space="preserve">State Appropriation</w:t>
      </w:r>
      <w:r>
        <w:tab/>
      </w:r>
      <w:r>
        <w:rPr/>
        <w:t xml:space="preserve">$1,550,000</w:t>
      </w:r>
    </w:p>
    <w:p>
      <w:pPr>
        <w:ind w:left="0" w:right="0" w:firstLine="0"/>
        <w:jc w:val="both"/>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ind w:left="0" w:right="0" w:firstLine="0"/>
        <w:jc w:val="both"/>
        <w:tabs>
          <w:tab w:val="right" w:leader="dot" w:pos="9936"/>
        </w:tabs>
      </w:pPr>
      <w:r>
        <w:rPr/>
        <w:t xml:space="preserve">(FY 2016)</w:t>
      </w:r>
      <w:r>
        <w:tab/>
      </w:r>
      <w:r>
        <w:rPr/>
        <w:t xml:space="preserve">$411,000</w:t>
      </w:r>
    </w:p>
    <w:p>
      <w:pPr>
        <w:ind w:left="0" w:right="0" w:firstLine="0"/>
        <w:jc w:val="both"/>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ind w:left="0" w:right="0" w:firstLine="0"/>
        <w:jc w:val="both"/>
        <w:tabs>
          <w:tab w:val="right" w:leader="dot" w:pos="9936"/>
        </w:tabs>
      </w:pPr>
      <w:r>
        <w:rPr/>
        <w:t xml:space="preserve">(FY 2017)</w:t>
      </w:r>
      <w:r>
        <w:tab/>
      </w:r>
      <w:r>
        <w:rPr/>
        <w:t xml:space="preserve">$1,153,000</w:t>
      </w:r>
    </w:p>
    <w:p>
      <w:pPr>
        <w:tabs>
          <w:tab w:val="right" w:leader="dot" w:pos="9936"/>
        </w:tabs>
        <w:ind w:left="0" w:right="0" w:firstLine="1440"/>
      </w:pPr>
      <w:r>
        <w:rPr/>
        <w:t xml:space="preserve">TOTAL APPROPRIATION</w:t>
      </w:r>
      <w:r>
        <w:tab/>
      </w:r>
      <w:r>
        <w:rPr/>
        <w:t xml:space="preserve">$599,740,000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$52,000 of the general fund</w:t>
      </w:r>
      <w:r>
        <w:rPr>
          <w:rFonts w:ascii="Times New Roman" w:hAnsi="Times New Roman"/>
        </w:rPr>
        <w:t xml:space="preserve">—</w:t>
      </w:r>
      <w:r>
        <w:rPr/>
        <w:t xml:space="preserve">state appropriation for fiscal year 2016 and $52,000 of the general fund</w:t>
      </w:r>
      <w:r>
        <w:rPr>
          <w:rFonts w:ascii="Times New Roman" w:hAnsi="Times New Roman"/>
        </w:rPr>
        <w:t xml:space="preserve">—</w:t>
      </w:r>
      <w:r>
        <w:rPr/>
        <w:t xml:space="preserve">state appropriation for fiscal year 2017 are provided solely for the center for international trade in forest products in the college of forest resources.</w:t>
      </w:r>
    </w:p>
    <w:p>
      <w:pPr>
        <w:ind w:left="0" w:right="0" w:firstLine="360"/>
        <w:jc w:val="both"/>
      </w:pPr>
      <w:r>
        <w:rPr/>
        <w:t xml:space="preserve">(2) $200,000 of the general fund</w:t>
      </w:r>
      <w:r>
        <w:rPr>
          <w:rFonts w:ascii="Times New Roman" w:hAnsi="Times New Roman"/>
        </w:rPr>
        <w:t xml:space="preserve">—</w:t>
      </w:r>
      <w:r>
        <w:rPr/>
        <w:t xml:space="preserve">state appropriation for fiscal year 2016 and $200,000 of the general fund</w:t>
      </w:r>
      <w:r>
        <w:rPr>
          <w:rFonts w:ascii="Times New Roman" w:hAnsi="Times New Roman"/>
        </w:rPr>
        <w:t xml:space="preserve">—</w:t>
      </w:r>
      <w:r>
        <w:rPr/>
        <w:t xml:space="preserve">state appropriation for fiscal year 2017 are provided solely for labor archives of Washington. The university shall work in collaboration with the state board for community and technical colleges.</w:t>
      </w:r>
    </w:p>
    <w:p>
      <w:pPr>
        <w:ind w:left="0" w:right="0" w:firstLine="360"/>
        <w:jc w:val="both"/>
      </w:pPr>
      <w:r>
        <w:rPr/>
        <w:t xml:space="preserve">(3) Amounts appropriated in this section reflect the transfer of $4,680,000 of the general fund</w:t>
      </w:r>
      <w:r>
        <w:rPr>
          <w:rFonts w:ascii="Times New Roman" w:hAnsi="Times New Roman"/>
        </w:rPr>
        <w:t xml:space="preserve">—</w:t>
      </w:r>
      <w:r>
        <w:rPr/>
        <w:t xml:space="preserve">state appropriation for fiscal year 2016 and $4,680,000 of the general fund</w:t>
      </w:r>
      <w:r>
        <w:rPr>
          <w:rFonts w:ascii="Times New Roman" w:hAnsi="Times New Roman"/>
        </w:rPr>
        <w:t xml:space="preserve">—</w:t>
      </w:r>
      <w:r>
        <w:rPr/>
        <w:t xml:space="preserve">state appropriation for fiscal year 2017 from Washington State University to the University of Washington. These amounts are provided solely for the continued education of medical students enrolled in the Washington, Wyoming, Alaska, Montana, and Idaho program in Spokane. Funding is expected to support 60 first year and 60 second year medical school students located in Spokane.</w:t>
      </w:r>
    </w:p>
    <w:p>
      <w:pPr>
        <w:ind w:left="0" w:right="0" w:firstLine="360"/>
        <w:jc w:val="both"/>
      </w:pPr>
      <w:r>
        <w:rPr/>
        <w:t xml:space="preserve">(4)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ind w:left="0" w:right="0" w:firstLine="360"/>
        <w:jc w:val="both"/>
      </w:pPr>
      <w:r>
        <w:rPr/>
        <w:t xml:space="preserve">(5) $1,550,000 of the aquatic lands enhancement account</w:t>
      </w:r>
      <w:r>
        <w:rPr>
          <w:rFonts w:ascii="Times New Roman" w:hAnsi="Times New Roman"/>
        </w:rPr>
        <w:t xml:space="preserve">—</w:t>
      </w:r>
      <w:r>
        <w:rPr/>
        <w:t xml:space="preserve">state is provided solely for ocean acidification monitoring, forecasting, and research and for operation of the Washington ocean acidification center. By September 1, 2015, the center must provide a biennial work plan and begin quarterly progress reports to the Washington marine resources advisory council created under RCW 43.06.338.</w:t>
      </w:r>
    </w:p>
    <w:p>
      <w:pPr>
        <w:ind w:left="0" w:right="0" w:firstLine="360"/>
        <w:jc w:val="both"/>
      </w:pPr>
      <w:r>
        <w:rPr/>
        <w:t xml:space="preserve">(6) $4,250,000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 At full implementation, the university is expected to increase computer science and engineering degree production by 225 degrees per year above the levels granted during the 2014-2015 academic year. The university must identify these students separately when providing data to the educational data centers as required in subsection (4) of this section.</w:t>
      </w:r>
    </w:p>
    <w:p>
      <w:pPr>
        <w:ind w:left="0" w:right="0" w:firstLine="360"/>
        <w:jc w:val="both"/>
      </w:pPr>
      <w:r>
        <w:rPr/>
        <w:t xml:space="preserve">(7) $4,900,000 of the education legacy trust account</w:t>
      </w:r>
      <w:r>
        <w:rPr>
          <w:rFonts w:ascii="Times New Roman" w:hAnsi="Times New Roman"/>
        </w:rPr>
        <w:t xml:space="preserve">—</w:t>
      </w:r>
      <w:r>
        <w:rPr/>
        <w:t xml:space="preserve">state appropriation is provided solely for the family medicine residency network at the university to expand the number of residency slots available in Washington. These amounts are expected to support at least 69 additional residency slots above the 2014-15 academic year levels.</w:t>
      </w:r>
    </w:p>
    <w:p>
      <w:pPr>
        <w:ind w:left="0" w:right="0" w:firstLine="360"/>
        <w:jc w:val="both"/>
      </w:pPr>
      <w:r>
        <w:rPr/>
        <w:t xml:space="preserve">(8) $211,000 of the general fund</w:t>
      </w:r>
      <w:r>
        <w:rPr>
          <w:rFonts w:ascii="Times New Roman" w:hAnsi="Times New Roman"/>
        </w:rPr>
        <w:t xml:space="preserve">—</w:t>
      </w:r>
      <w:r>
        <w:rPr/>
        <w:t xml:space="preserve">state appropriation for fiscal year 2016 and $189,000 of the general fund</w:t>
      </w:r>
      <w:r>
        <w:rPr>
          <w:rFonts w:ascii="Times New Roman" w:hAnsi="Times New Roman"/>
        </w:rPr>
        <w:t xml:space="preserve">—</w:t>
      </w:r>
      <w:r>
        <w:rPr/>
        <w:t xml:space="preserve">state appropriation for fiscal year 2017 are provided solely for the University of Washington predator ecology lab to conduct a study assessing the health of Washington's wild ungulate population due to changes in predator population dynamics resulting from the recovery of gray wolves, as described in Substitute House Bill No. 1676 (wild ungulates, predation).</w:t>
      </w:r>
    </w:p>
    <w:p>
      <w:pPr>
        <w:ind w:left="0" w:right="0" w:firstLine="360"/>
        <w:jc w:val="both"/>
      </w:pPr>
      <w:r>
        <w:rPr/>
        <w:t xml:space="preserve">(9) $300,000 of the general fund</w:t>
      </w:r>
      <w:r>
        <w:rPr>
          <w:rFonts w:ascii="Times New Roman" w:hAnsi="Times New Roman"/>
        </w:rPr>
        <w:t xml:space="preserve">—</w:t>
      </w:r>
      <w:r>
        <w:rPr/>
        <w:t xml:space="preserve">state appropriation for fiscal year 2016 and $300,000 of the general fund</w:t>
      </w:r>
      <w:r>
        <w:rPr>
          <w:rFonts w:ascii="Times New Roman" w:hAnsi="Times New Roman"/>
        </w:rPr>
        <w:t xml:space="preserve">—</w:t>
      </w:r>
      <w:r>
        <w:rPr/>
        <w:t xml:space="preserve">state appropriation for fiscal year 2017 are provided solely as pass-through funding to continue a study to develop and evaluate new tools and best practices for preventing livestock depredation by wolves.</w:t>
      </w:r>
    </w:p>
    <w:p>
      <w:pPr>
        <w:ind w:left="0" w:right="0" w:firstLine="360"/>
        <w:jc w:val="both"/>
      </w:pPr>
      <w:r>
        <w:rPr/>
        <w:t xml:space="preserve">(10) $3,000,000 of the economic development strategic reserve account appropriation is provided solely to support the joint center for aerospace innovation technology.</w:t>
      </w:r>
    </w:p>
    <w:p>
      <w:pPr>
        <w:ind w:left="0" w:right="0" w:firstLine="360"/>
        <w:jc w:val="both"/>
      </w:pPr>
      <w:r>
        <w:rPr/>
        <w:t xml:space="preserve">(11) The University of Washington shall not use funds appropriated in this section to support intercollegiate athletics programs.</w:t>
      </w:r>
    </w:p>
    <w:p>
      <w:pPr>
        <w:ind w:left="0" w:right="0" w:firstLine="360"/>
        <w:jc w:val="both"/>
      </w:pPr>
      <w:r>
        <w:rPr/>
        <w:t xml:space="preserve">(12) $150,000 of the general fund</w:t>
      </w:r>
      <w:r>
        <w:rPr>
          <w:rFonts w:ascii="Times New Roman" w:hAnsi="Times New Roman"/>
        </w:rPr>
        <w:t xml:space="preserve">—</w:t>
      </w:r>
      <w:r>
        <w:rPr/>
        <w:t xml:space="preserve">state appropriation for fiscal year 2016 and $150,000 of the general fund</w:t>
      </w:r>
      <w:r>
        <w:rPr>
          <w:rFonts w:ascii="Times New Roman" w:hAnsi="Times New Roman"/>
        </w:rPr>
        <w:t xml:space="preserve">—</w:t>
      </w:r>
      <w:r>
        <w:rPr/>
        <w:t xml:space="preserve">state appropriation for fiscal year 2017 are provided solely for the latino health center.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$165,655,000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$159,538,000</w:t>
      </w:r>
    </w:p>
    <w:p>
      <w:pPr>
        <w:ind w:left="0" w:right="0" w:firstLine="0"/>
        <w:jc w:val="both"/>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$55,525,000</w:t>
      </w:r>
    </w:p>
    <w:p>
      <w:pPr>
        <w:ind w:left="0" w:right="0" w:firstLine="0"/>
        <w:jc w:val="both"/>
        <w:tabs>
          <w:tab w:val="right" w:leader="dot" w:pos="9936"/>
        </w:tabs>
      </w:pPr>
      <w:r>
        <w:rPr/>
        <w:t xml:space="preserve">Dedicated Marijuana Account</w:t>
      </w:r>
      <w:r>
        <w:rPr>
          <w:rFonts w:ascii="Times New Roman" w:hAnsi="Times New Roman"/>
        </w:rPr>
        <w:t xml:space="preserve">—</w:t>
      </w:r>
      <w:r>
        <w:rPr/>
        <w:t xml:space="preserve">State Appropriation (FY 2016)</w:t>
      </w:r>
      <w:r>
        <w:tab/>
      </w:r>
      <w:r>
        <w:rPr/>
        <w:t xml:space="preserve">$261,000</w:t>
      </w:r>
    </w:p>
    <w:p>
      <w:pPr>
        <w:ind w:left="0" w:right="0" w:firstLine="0"/>
        <w:jc w:val="both"/>
        <w:tabs>
          <w:tab w:val="right" w:leader="dot" w:pos="9936"/>
        </w:tabs>
      </w:pPr>
      <w:r>
        <w:rPr/>
        <w:t xml:space="preserve">Dedicated Marijuana Account</w:t>
      </w:r>
      <w:r>
        <w:rPr>
          <w:rFonts w:ascii="Times New Roman" w:hAnsi="Times New Roman"/>
        </w:rPr>
        <w:t xml:space="preserve">—</w:t>
      </w:r>
      <w:r>
        <w:rPr/>
        <w:t xml:space="preserve">State Appropriation (FY 2017)</w:t>
      </w:r>
      <w:r>
        <w:tab/>
      </w:r>
      <w:r>
        <w:rPr/>
        <w:t xml:space="preserve">$755,000</w:t>
      </w:r>
    </w:p>
    <w:p>
      <w:pPr>
        <w:tabs>
          <w:tab w:val="right" w:leader="dot" w:pos="9936"/>
        </w:tabs>
        <w:ind w:left="0" w:right="0" w:firstLine="1440"/>
      </w:pPr>
      <w:r>
        <w:rPr/>
        <w:t xml:space="preserve">TOTAL APPROPRIATION</w:t>
      </w:r>
      <w:r>
        <w:tab/>
      </w:r>
      <w:r>
        <w:rPr/>
        <w:t xml:space="preserve">$381,734,000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$55,000 of the general fund</w:t>
      </w:r>
      <w:r>
        <w:rPr>
          <w:rFonts w:ascii="Times New Roman" w:hAnsi="Times New Roman"/>
        </w:rPr>
        <w:t xml:space="preserve">—</w:t>
      </w:r>
      <w:r>
        <w:rPr/>
        <w:t xml:space="preserve">state appropriation for fiscal year 2016 and $15,000 of the general fund</w:t>
      </w:r>
      <w:r>
        <w:rPr>
          <w:rFonts w:ascii="Times New Roman" w:hAnsi="Times New Roman"/>
        </w:rPr>
        <w:t xml:space="preserve">—</w:t>
      </w:r>
      <w:r>
        <w:rPr/>
        <w:t xml:space="preserve">state appropriation for fiscal year 2017 are provided solely for implementation of Substitute House Bill No. 1095 (thermal energy efficiency). If the bill is not enacted by June 30, 2015, the amounts provided in this subsection shall lapse.</w:t>
      </w:r>
    </w:p>
    <w:p>
      <w:pPr>
        <w:ind w:left="0" w:right="0" w:firstLine="360"/>
        <w:jc w:val="both"/>
      </w:pPr>
      <w:r>
        <w:rPr/>
        <w:t xml:space="preserve">(2) $75,000 of the general fund</w:t>
      </w:r>
      <w:r>
        <w:rPr>
          <w:rFonts w:ascii="Times New Roman" w:hAnsi="Times New Roman"/>
        </w:rPr>
        <w:t xml:space="preserve">—</w:t>
      </w:r>
      <w:r>
        <w:rPr/>
        <w:t xml:space="preserve">state appropriation for fiscal year 2016 is provided solely for implementation of Engrossed Substitute House Bill No. 1685 (Washington food policy forum). If the bill is not enacted by June 30, 2015, the amount provided in this subsection shall lapse.</w:t>
      </w:r>
    </w:p>
    <w:p>
      <w:pPr>
        <w:ind w:left="0" w:right="0" w:firstLine="360"/>
        <w:jc w:val="both"/>
      </w:pPr>
      <w:r>
        <w:rPr/>
        <w:t xml:space="preserve">(3) $710,000 of the general fund</w:t>
      </w:r>
      <w:r>
        <w:rPr>
          <w:rFonts w:ascii="Times New Roman" w:hAnsi="Times New Roman"/>
        </w:rPr>
        <w:t xml:space="preserve">—</w:t>
      </w:r>
      <w:r>
        <w:rPr/>
        <w:t xml:space="preserve">state appropriation for fiscal year 2016 and $210,000 of the general fund</w:t>
      </w:r>
      <w:r>
        <w:rPr>
          <w:rFonts w:ascii="Times New Roman" w:hAnsi="Times New Roman"/>
        </w:rPr>
        <w:t xml:space="preserve">—</w:t>
      </w:r>
      <w:r>
        <w:rPr/>
        <w:t xml:space="preserve">state appropriation for fiscal year 2017 are provided solely for implementation of Second Substitute House Bill No. 1469 (sensitive data/state network). If the bill is not enacted by June 30, 2015, the amounts provided in this subsection shall lapse.</w:t>
      </w:r>
    </w:p>
    <w:p>
      <w:pPr>
        <w:ind w:left="0" w:right="0" w:firstLine="360"/>
        <w:jc w:val="both"/>
      </w:pPr>
      <w:r>
        <w:rPr/>
        <w:t xml:space="preserve">(4) Amounts appropriated in this section reflect a transfer of $4,680,000 of the general fund</w:t>
      </w:r>
      <w:r>
        <w:rPr>
          <w:rFonts w:ascii="Times New Roman" w:hAnsi="Times New Roman"/>
        </w:rPr>
        <w:t xml:space="preserve">—</w:t>
      </w:r>
      <w:r>
        <w:rPr/>
        <w:t xml:space="preserve">state appropriation for fiscal year 2016 and $4,680,000 of the general fund</w:t>
      </w:r>
      <w:r>
        <w:rPr>
          <w:rFonts w:ascii="Times New Roman" w:hAnsi="Times New Roman"/>
        </w:rPr>
        <w:t xml:space="preserve">—</w:t>
      </w:r>
      <w:r>
        <w:rPr/>
        <w:t xml:space="preserve">state appropriation for fiscal year 2017 from Washington State University to the University of Washington for the continued education of medical students enrolled in the Washington, Wyoming, Alaska, Montana, and Idaho program in Spokane.</w:t>
      </w:r>
    </w:p>
    <w:p>
      <w:pPr>
        <w:ind w:left="0" w:right="0" w:firstLine="360"/>
        <w:jc w:val="both"/>
      </w:pPr>
      <w:r>
        <w:rPr/>
        <w:t xml:space="preserve">(5)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ind w:left="0" w:right="0" w:firstLine="360"/>
        <w:jc w:val="both"/>
      </w:pPr>
      <w:r>
        <w:rPr/>
        <w:t xml:space="preserve">(6) $6,750,000 of the education legacy trust account</w:t>
      </w:r>
      <w:r>
        <w:rPr>
          <w:rFonts w:ascii="Times New Roman" w:hAnsi="Times New Roman"/>
        </w:rPr>
        <w:t xml:space="preserve">—</w:t>
      </w:r>
      <w:r>
        <w:rPr/>
        <w:t xml:space="preserve">state appropriation is provided solely for the university to establish a medical school. Of the amounts provided in this subsection, $2,500,000 of the education legacy trust account</w:t>
      </w:r>
      <w:r>
        <w:rPr>
          <w:rFonts w:ascii="Times New Roman" w:hAnsi="Times New Roman"/>
        </w:rPr>
        <w:t xml:space="preserve">—</w:t>
      </w:r>
      <w:r>
        <w:rPr/>
        <w:t xml:space="preserve">state appropriation is provided solely for development and accreditation of the medical school. The remaining amounts are provided for the university to provide medical education to students located in Spokane.</w:t>
      </w:r>
    </w:p>
    <w:p>
      <w:pPr>
        <w:ind w:left="0" w:right="0" w:firstLine="360"/>
        <w:jc w:val="both"/>
      </w:pPr>
      <w:r>
        <w:rPr/>
        <w:t xml:space="preserve">(7) $1,234,000 of the education legacy trust account</w:t>
      </w:r>
      <w:r>
        <w:rPr>
          <w:rFonts w:ascii="Times New Roman" w:hAnsi="Times New Roman"/>
        </w:rPr>
        <w:t xml:space="preserve">—</w:t>
      </w:r>
      <w:r>
        <w:rPr/>
        <w:t xml:space="preserve">state appropriation is provided solely for the creation of software engineering and data analytic programs at the university center in Everett. The university is expected to enroll 50 students each academic year beginning in fiscal year 2017. The university must identify these students separately when providing data to the educational data centers as required in subsection (5) of this section.</w:t>
      </w:r>
    </w:p>
    <w:p>
      <w:pPr>
        <w:ind w:left="0" w:right="0" w:firstLine="360"/>
        <w:jc w:val="both"/>
      </w:pPr>
      <w:r>
        <w:rPr/>
        <w:t xml:space="preserve">(8) $1,000,000 of the education legacy trust account</w:t>
      </w:r>
      <w:r>
        <w:rPr>
          <w:rFonts w:ascii="Times New Roman" w:hAnsi="Times New Roman"/>
        </w:rPr>
        <w:t xml:space="preserve">—</w:t>
      </w:r>
      <w:r>
        <w:rPr/>
        <w:t xml:space="preserve">state appropriation is provided solely for the creation of an electrical engineering program located in Bremerton. The university must identify these students separately when providing data to the educational data centers as required in subsection (5) of this section.</w:t>
      </w:r>
    </w:p>
    <w:p>
      <w:pPr>
        <w:ind w:left="0" w:right="0" w:firstLine="360"/>
        <w:jc w:val="both"/>
      </w:pPr>
      <w:r>
        <w:rPr/>
        <w:t xml:space="preserve">(9) $607,000 of the education legacy trust account</w:t>
      </w:r>
      <w:r>
        <w:rPr>
          <w:rFonts w:ascii="Times New Roman" w:hAnsi="Times New Roman"/>
        </w:rPr>
        <w:t xml:space="preserve">—</w:t>
      </w:r>
      <w:r>
        <w:rPr/>
        <w:t xml:space="preserve">state appropriation is provided solely to create degree programs in organic agricultural systems, agricultural and food security, sustainable food systems, and urban horticulture located at university center in Everett.</w:t>
      </w:r>
    </w:p>
    <w:p>
      <w:pPr>
        <w:ind w:left="0" w:right="0" w:firstLine="360"/>
        <w:jc w:val="both"/>
      </w:pPr>
      <w:r>
        <w:rPr/>
        <w:t xml:space="preserve">(10) $500,000 of the general fund</w:t>
      </w:r>
      <w:r>
        <w:rPr>
          <w:rFonts w:ascii="Times New Roman" w:hAnsi="Times New Roman"/>
        </w:rPr>
        <w:t xml:space="preserve">—</w:t>
      </w:r>
      <w:r>
        <w:rPr/>
        <w:t xml:space="preserve">state appropriation for fiscal year 2016 and $500,000 of the general fund</w:t>
      </w:r>
      <w:r>
        <w:rPr>
          <w:rFonts w:ascii="Times New Roman" w:hAnsi="Times New Roman"/>
        </w:rPr>
        <w:t xml:space="preserve">—</w:t>
      </w:r>
      <w:r>
        <w:rPr/>
        <w:t xml:space="preserve">state appropriation for fiscal year 2017 are provided solely for state match requirements related to the federal aviation administration grant.</w:t>
      </w:r>
    </w:p>
    <w:p>
      <w:pPr>
        <w:ind w:left="0" w:right="0" w:firstLine="360"/>
        <w:jc w:val="both"/>
      </w:pPr>
      <w:r>
        <w:rPr/>
        <w:t xml:space="preserve">(11) Washington State University shall not use funds appropriated in this section to support intercollegiate athletic programs.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$35,074,000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$32,873,000</w:t>
      </w:r>
    </w:p>
    <w:p>
      <w:pPr>
        <w:ind w:left="0" w:right="0" w:firstLine="0"/>
        <w:jc w:val="both"/>
        <w:tabs>
          <w:tab w:val="right" w:leader="none" w:pos="9936"/>
        </w:tabs>
      </w:pPr>
      <w:r>
        <w:rPr/>
        <w:t xml:space="preserve">Education Legacy Trust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$21,398,000</w:t>
      </w:r>
    </w:p>
    <w:p>
      <w:pPr>
        <w:tabs>
          <w:tab w:val="right" w:leader="dot" w:pos="9936"/>
        </w:tabs>
        <w:ind w:left="0" w:right="0" w:firstLine="1440"/>
      </w:pPr>
      <w:r>
        <w:rPr/>
        <w:t xml:space="preserve">TOTAL APPROPRIATION</w:t>
      </w:r>
      <w:r>
        <w:tab/>
      </w:r>
      <w:r>
        <w:rPr/>
        <w:t xml:space="preserve">$89,345,000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At least $200,000 of the general fund</w:t>
      </w:r>
      <w:r>
        <w:rPr>
          <w:rFonts w:ascii="Times New Roman" w:hAnsi="Times New Roman"/>
        </w:rPr>
        <w:t xml:space="preserve">—</w:t>
      </w:r>
      <w:r>
        <w:rPr/>
        <w:t xml:space="preserve">state appropriation for fiscal year 2016 and at least $200,000 of the general fund</w:t>
      </w:r>
      <w:r>
        <w:rPr>
          <w:rFonts w:ascii="Times New Roman" w:hAnsi="Times New Roman"/>
        </w:rPr>
        <w:t xml:space="preserve">—</w:t>
      </w:r>
      <w:r>
        <w:rPr/>
        <w:t xml:space="preserve">state appropriation for fiscal year 2017 shall be expended on the Northwest autism center.</w:t>
      </w:r>
    </w:p>
    <w:p>
      <w:pPr>
        <w:ind w:left="0" w:right="0" w:firstLine="360"/>
        <w:jc w:val="both"/>
      </w:pPr>
      <w:r>
        <w:rPr/>
        <w:t xml:space="preserve">(2) $996,000 of the education legacy trust account</w:t>
      </w:r>
      <w:r>
        <w:rPr>
          <w:rFonts w:ascii="Times New Roman" w:hAnsi="Times New Roman"/>
        </w:rPr>
        <w:t xml:space="preserve">—</w:t>
      </w:r>
      <w:r>
        <w:rPr/>
        <w:t xml:space="preserve">state appropriation is provided solely for student advising. These amounts shall support three interrelated initiatives: Tutoring and peer mentors for academically underrepresented students; early feedback to students and early warning programs; and other best practice strategies.</w:t>
      </w:r>
    </w:p>
    <w:p>
      <w:pPr>
        <w:ind w:left="0" w:right="0" w:firstLine="360"/>
        <w:jc w:val="both"/>
      </w:pPr>
      <w:r>
        <w:rPr/>
        <w:t xml:space="preserve">(3)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ind w:left="0" w:right="0" w:firstLine="360"/>
        <w:jc w:val="both"/>
      </w:pPr>
      <w:r>
        <w:rPr/>
        <w:t xml:space="preserve">(4) Eastern Washington University shall not use funds appropriated in this section to support intercollegiate athletics programs.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$34,001,000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$32,601,000</w:t>
      </w:r>
    </w:p>
    <w:p>
      <w:pPr>
        <w:ind w:left="0" w:right="0" w:firstLine="0"/>
        <w:jc w:val="both"/>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$23,352,000</w:t>
      </w:r>
    </w:p>
    <w:p>
      <w:pPr>
        <w:tabs>
          <w:tab w:val="right" w:leader="dot" w:pos="9936"/>
        </w:tabs>
        <w:ind w:left="0" w:right="0" w:firstLine="1440"/>
      </w:pPr>
      <w:r>
        <w:rPr/>
        <w:t xml:space="preserve">TOTAL APPROPRIATION</w:t>
      </w:r>
      <w:r>
        <w:tab/>
      </w:r>
      <w:r>
        <w:rPr/>
        <w:t xml:space="preserve">$89,954,000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$500,000 of the general fund</w:t>
      </w:r>
      <w:r>
        <w:rPr>
          <w:rFonts w:ascii="Times New Roman" w:hAnsi="Times New Roman"/>
        </w:rPr>
        <w:t xml:space="preserve">—</w:t>
      </w:r>
      <w:r>
        <w:rPr/>
        <w:t xml:space="preserve">state appropriation for fiscal year 2016 and $500,000 of the general fund</w:t>
      </w:r>
      <w:r>
        <w:rPr>
          <w:rFonts w:ascii="Times New Roman" w:hAnsi="Times New Roman"/>
        </w:rPr>
        <w:t xml:space="preserve">—</w:t>
      </w:r>
      <w:r>
        <w:rPr/>
        <w:t xml:space="preserve">state appropriation for fiscal year 2017 are provided solely for implementation of Substitute House Bill No. 1439 (CWU online alt. credit model). If the bill is not enacted by June 30, 2015, the amounts provided in this subsection shall lapse.</w:t>
      </w:r>
    </w:p>
    <w:p>
      <w:pPr>
        <w:ind w:left="0" w:right="0" w:firstLine="360"/>
        <w:jc w:val="both"/>
      </w:pPr>
      <w:r>
        <w:rPr/>
        <w:t xml:space="preserve">(2) $715,000 of the education legacy trust account</w:t>
      </w:r>
      <w:r>
        <w:rPr>
          <w:rFonts w:ascii="Times New Roman" w:hAnsi="Times New Roman"/>
        </w:rPr>
        <w:t xml:space="preserve">—</w:t>
      </w:r>
      <w:r>
        <w:rPr/>
        <w:t xml:space="preserve">state appropriation is provided solely for student advising. These amounts must be used to support 10 advisors to work closely with transfer students identified as being at moderate or high risk of dropping out.</w:t>
      </w:r>
    </w:p>
    <w:p>
      <w:pPr>
        <w:ind w:left="0" w:right="0" w:firstLine="360"/>
        <w:jc w:val="both"/>
      </w:pPr>
      <w:r>
        <w:rPr/>
        <w:t xml:space="preserve">(3)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ind w:left="0" w:right="0" w:firstLine="360"/>
        <w:jc w:val="both"/>
      </w:pPr>
      <w:r>
        <w:rPr/>
        <w:t xml:space="preserve">(4) Central Washington University shall not use funds appropriated in this section to support intercollegiate athletics programs.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$20,135,000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$18,825,000</w:t>
      </w:r>
    </w:p>
    <w:p>
      <w:pPr>
        <w:ind w:left="0" w:right="0" w:firstLine="0"/>
        <w:jc w:val="both"/>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$7,888,000</w:t>
      </w:r>
    </w:p>
    <w:p>
      <w:pPr>
        <w:tabs>
          <w:tab w:val="right" w:leader="dot" w:pos="9936"/>
        </w:tabs>
        <w:ind w:left="0" w:right="0" w:firstLine="1440"/>
      </w:pPr>
      <w:r>
        <w:rPr/>
        <w:t xml:space="preserve">TOTAL APPROPRIATION</w:t>
      </w:r>
      <w:r>
        <w:tab/>
      </w:r>
      <w:r>
        <w:rPr/>
        <w:t xml:space="preserve">$46,848,000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$200,000 of the general fund</w:t>
      </w:r>
      <w:r>
        <w:rPr>
          <w:rFonts w:ascii="Times New Roman" w:hAnsi="Times New Roman"/>
        </w:rPr>
        <w:t xml:space="preserve">—</w:t>
      </w:r>
      <w:r>
        <w:rPr/>
        <w:t xml:space="preserve">state appropriation for fiscal year 2016 and $20,000 of the general fund</w:t>
      </w:r>
      <w:r>
        <w:rPr>
          <w:rFonts w:ascii="Times New Roman" w:hAnsi="Times New Roman"/>
        </w:rPr>
        <w:t xml:space="preserve">—</w:t>
      </w:r>
      <w:r>
        <w:rPr/>
        <w:t xml:space="preserve">state appropriation for fiscal year 2017 are provided solely for implementation of Second Substitute House Bill No. 1469 (Sensitive data/state network). If the bill is not enacted by June 30, 2015, the amounts provided in this subsection shall lapse.</w:t>
      </w:r>
    </w:p>
    <w:p>
      <w:pPr>
        <w:ind w:left="0" w:right="0" w:firstLine="360"/>
        <w:jc w:val="both"/>
      </w:pPr>
      <w:r>
        <w:rPr/>
        <w:t xml:space="preserve">(2) $39,000 of the general fund</w:t>
      </w:r>
      <w:r>
        <w:rPr>
          <w:rFonts w:ascii="Times New Roman" w:hAnsi="Times New Roman"/>
        </w:rPr>
        <w:t xml:space="preserve">—</w:t>
      </w:r>
      <w:r>
        <w:rPr/>
        <w:t xml:space="preserve">state appropriation for fiscal year 2016 and $32,000 of the general fund</w:t>
      </w:r>
      <w:r>
        <w:rPr>
          <w:rFonts w:ascii="Times New Roman" w:hAnsi="Times New Roman"/>
        </w:rPr>
        <w:t xml:space="preserve">—</w:t>
      </w:r>
      <w:r>
        <w:rPr/>
        <w:t xml:space="preserve">state appropriation for fiscal year 2017 are provided solely for implementation of Engrossed Second Substitute House Bill No. 1491 (Early care &amp; education system). If the bill is not enacted by June 30, 2015, the amounts provided in this subsection shall lapse.</w:t>
      </w:r>
    </w:p>
    <w:p>
      <w:pPr>
        <w:ind w:left="0" w:right="0" w:firstLine="360"/>
        <w:jc w:val="both"/>
      </w:pPr>
      <w:r>
        <w:rPr/>
        <w:t xml:space="preserve">(3) $52,000 of the general fund</w:t>
      </w:r>
      <w:r>
        <w:rPr>
          <w:rFonts w:ascii="Times New Roman" w:hAnsi="Times New Roman"/>
        </w:rPr>
        <w:t xml:space="preserve">—</w:t>
      </w:r>
      <w:r>
        <w:rPr/>
        <w:t xml:space="preserve">state appropriation for fiscal year 2016 and $51,000 of the general fund</w:t>
      </w:r>
      <w:r>
        <w:rPr>
          <w:rFonts w:ascii="Times New Roman" w:hAnsi="Times New Roman"/>
        </w:rPr>
        <w:t xml:space="preserve">—</w:t>
      </w:r>
      <w:r>
        <w:rPr/>
        <w:t xml:space="preserve">state appropriation for fiscal year 2017 are provided solely for Washington state institute for public policy to complete a comprehensive assessment of racial and ethnic disproportionality in Washington's criminal justice system. To the extent data are available the study shall include an examination of each stage of the criminal justice system to include, but not be limited to: Criminal behavior; reporting of crime; decisions to investigate and arrest; victim cooperation; prosecutorial screening and charging decisions; prosecutorial charge reviews and plea bargaining; available defense resources; criminal and sentencing laws; sentencing practices; and post sentencing policies and practices. The institute shall report its findings by December 1, 2016.</w:t>
      </w:r>
    </w:p>
    <w:p>
      <w:pPr>
        <w:ind w:left="0" w:right="0" w:firstLine="360"/>
        <w:jc w:val="both"/>
      </w:pPr>
      <w:r>
        <w:rPr/>
        <w:t xml:space="preserve">(4) $450,000 of the education legacy trust account</w:t>
      </w:r>
      <w:r>
        <w:rPr>
          <w:rFonts w:ascii="Times New Roman" w:hAnsi="Times New Roman"/>
        </w:rPr>
        <w:t xml:space="preserve">—</w:t>
      </w:r>
      <w:r>
        <w:rPr/>
        <w:t xml:space="preserve">state appropriation is provided solely for student advising activities that lead to increased degree completion rates.</w:t>
      </w:r>
    </w:p>
    <w:p>
      <w:pPr>
        <w:ind w:left="0" w:right="0" w:firstLine="360"/>
        <w:jc w:val="both"/>
      </w:pPr>
      <w:r>
        <w:rPr/>
        <w:t xml:space="preserve">(5) $300,000 of the education legacy trust account</w:t>
      </w:r>
      <w:r>
        <w:rPr>
          <w:rFonts w:ascii="Times New Roman" w:hAnsi="Times New Roman"/>
        </w:rPr>
        <w:t xml:space="preserve">—</w:t>
      </w:r>
      <w:r>
        <w:rPr/>
        <w:t xml:space="preserve">state appropriation is provided solely to support the computer science program and meet student demand.</w:t>
      </w:r>
    </w:p>
    <w:p>
      <w:pPr>
        <w:ind w:left="0" w:right="0" w:firstLine="360"/>
        <w:jc w:val="both"/>
      </w:pPr>
      <w:r>
        <w:rPr/>
        <w:t xml:space="preserve">(6) Funding provided in this section is sufficient for The Evergreen State College to continue operations of the Longhouse Center and the Northwest Indian applied research institute.</w:t>
      </w:r>
    </w:p>
    <w:p>
      <w:pPr>
        <w:ind w:left="0" w:right="0" w:firstLine="360"/>
        <w:jc w:val="both"/>
      </w:pPr>
      <w:r>
        <w:rPr/>
        <w:t xml:space="preserve">(7) Notwithstanding other provisions in this section, the board of directors for the Washington state institute for public policy may adjust due dates for projects included on the institute's 2015-2017 work plan as necessary to efficiently manage workload.</w:t>
      </w:r>
    </w:p>
    <w:p>
      <w:pPr>
        <w:ind w:left="0" w:right="0" w:firstLine="360"/>
        <w:jc w:val="both"/>
      </w:pPr>
      <w:r>
        <w:rPr/>
        <w:t xml:space="preserve">(8) The Evergreen State College shall not use funds appropriated in this section to support intercollegiate athletics programs.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$48,342,000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$45,363,000</w:t>
      </w:r>
    </w:p>
    <w:p>
      <w:pPr>
        <w:ind w:left="0" w:right="0" w:firstLine="0"/>
        <w:jc w:val="both"/>
        <w:tabs>
          <w:tab w:val="right" w:leader="none" w:pos="9936"/>
        </w:tabs>
      </w:pPr>
      <w:r>
        <w:rPr/>
        <w:t xml:space="preserve">Education Legacy Trust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$20,571,000</w:t>
      </w:r>
    </w:p>
    <w:p>
      <w:pPr>
        <w:tabs>
          <w:tab w:val="right" w:leader="dot" w:pos="9936"/>
        </w:tabs>
        <w:ind w:left="0" w:right="0" w:firstLine="1440"/>
      </w:pPr>
      <w:r>
        <w:rPr/>
        <w:t xml:space="preserve">TOTAL APPROPRIATION</w:t>
      </w:r>
      <w:r>
        <w:tab/>
      </w:r>
      <w:r>
        <w:rPr/>
        <w:t xml:space="preserve">$114,276,000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$910,000 of the education legacy trust account</w:t>
      </w:r>
      <w:r>
        <w:rPr>
          <w:rFonts w:ascii="Times New Roman" w:hAnsi="Times New Roman"/>
        </w:rPr>
        <w:t xml:space="preserve">—</w:t>
      </w:r>
      <w:r>
        <w:rPr/>
        <w:t xml:space="preserve">state appropriation is provided solely for the creation of a computer and information systems security program located at Olympic and Peninsula college. The university is expected to enroll 30 students each academic year beginning in fiscal year 2017. The university must identify these students separately when providing data to the educational data centers as required in subsection (3) of this section.</w:t>
      </w:r>
    </w:p>
    <w:p>
      <w:pPr>
        <w:ind w:left="0" w:right="0" w:firstLine="360"/>
        <w:jc w:val="both"/>
      </w:pPr>
      <w:r>
        <w:rPr/>
        <w:t xml:space="preserve">(2) $1,187,000 of the education legacy trust account</w:t>
      </w:r>
      <w:r>
        <w:rPr>
          <w:rFonts w:ascii="Times New Roman" w:hAnsi="Times New Roman"/>
        </w:rPr>
        <w:t xml:space="preserve">—</w:t>
      </w:r>
      <w:r>
        <w:rPr/>
        <w:t xml:space="preserve">state appropriation is provided solely for student success and advising programs. This includes: Student advising, outreach, and mentoring; academic tutoring support; mental health support; disability support for students; and the destination graduation program.</w:t>
      </w:r>
    </w:p>
    <w:p>
      <w:pPr>
        <w:ind w:left="0" w:right="0" w:firstLine="360"/>
        <w:jc w:val="both"/>
      </w:pPr>
      <w:r>
        <w:rPr/>
        <w:t xml:space="preserve">(3)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ind w:left="0" w:right="0" w:firstLine="360"/>
        <w:jc w:val="both"/>
      </w:pPr>
      <w:r>
        <w:rPr/>
        <w:t xml:space="preserve">(4) Western Washington University shall not use funds appropriated in this section to support intercollegiate athletics programs.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POLICY COORDINATION AND ADMINISTRATION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$5,430,000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$5,438,000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$4,841,000</w:t>
      </w:r>
    </w:p>
    <w:p>
      <w:pPr>
        <w:tabs>
          <w:tab w:val="right" w:leader="dot" w:pos="9936"/>
        </w:tabs>
        <w:ind w:left="0" w:right="0" w:firstLine="1440"/>
      </w:pPr>
      <w:r>
        <w:rPr/>
        <w:t xml:space="preserve">TOTAL APPROPRIATION</w:t>
      </w:r>
      <w:r>
        <w:tab/>
      </w:r>
      <w:r>
        <w:rPr/>
        <w:t xml:space="preserve">$15,709,000</w:t>
      </w:r>
    </w:p>
    <w:p>
      <w:pPr>
        <w:ind w:left="0" w:right="0" w:firstLine="360"/>
        <w:jc w:val="both"/>
      </w:pPr>
      <w:r>
        <w:rPr/>
        <w:t xml:space="preserve">The appropriations in this section are subject to the following conditions and limitations: The student achievement council is authorized to increase or establish fees for initial degree authorization, degree authorization renewal, degree authorization reapplication, new program applications, and new site applications pursuant to RCW 28B.85.060.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OFFICE OF STUDENT FINANCIAL ASSISTANCE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$271,468,000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$297,006,000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$11,730,000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ind w:left="0" w:right="0" w:firstLine="0"/>
        <w:jc w:val="both"/>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$131,885,000</w:t>
      </w:r>
    </w:p>
    <w:p>
      <w:pPr>
        <w:ind w:left="0" w:right="0" w:firstLine="0"/>
        <w:jc w:val="both"/>
        <w:tabs>
          <w:tab w:val="right" w:leader="none" w:pos="9936"/>
        </w:tabs>
      </w:pPr>
      <w:r>
        <w:rPr/>
        <w:t xml:space="preserve">Washington Opportunity Pathways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$135,000,000</w:t>
      </w:r>
    </w:p>
    <w:p>
      <w:pPr>
        <w:tabs>
          <w:tab w:val="right" w:leader="dot" w:pos="9936"/>
        </w:tabs>
        <w:ind w:left="0" w:right="0" w:firstLine="1440"/>
      </w:pPr>
      <w:r>
        <w:rPr/>
        <w:t xml:space="preserve">TOTAL APPROPRIATION</w:t>
      </w:r>
      <w:r>
        <w:tab/>
      </w:r>
      <w:r>
        <w:rPr/>
        <w:t xml:space="preserve">$847,389,000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$242,454,000 of the general fund</w:t>
      </w:r>
      <w:r>
        <w:rPr>
          <w:rFonts w:ascii="Times New Roman" w:hAnsi="Times New Roman"/>
        </w:rPr>
        <w:t xml:space="preserve">—</w:t>
      </w:r>
      <w:r>
        <w:rPr/>
        <w:t xml:space="preserve">state appropriation for fiscal year 2016, $242,455,000 of the general fund</w:t>
      </w:r>
      <w:r>
        <w:rPr>
          <w:rFonts w:ascii="Times New Roman" w:hAnsi="Times New Roman"/>
        </w:rPr>
        <w:t xml:space="preserve">—</w:t>
      </w:r>
      <w:r>
        <w:rPr/>
        <w:t xml:space="preserve">state appropriation for fiscal year 2017, $66,850,000 of the education legacy trust account</w:t>
      </w:r>
      <w:r>
        <w:rPr>
          <w:rFonts w:ascii="Times New Roman" w:hAnsi="Times New Roman"/>
        </w:rPr>
        <w:t xml:space="preserve">—</w:t>
      </w:r>
      <w:r>
        <w:rPr/>
        <w:t xml:space="preserve">state appropriation, and $135,000,000 of the Washington opportunity pathways account</w:t>
      </w:r>
      <w:r>
        <w:rPr>
          <w:rFonts w:ascii="Times New Roman" w:hAnsi="Times New Roman"/>
        </w:rPr>
        <w:t xml:space="preserve">—</w:t>
      </w:r>
      <w:r>
        <w:rPr/>
        <w:t xml:space="preserve">state appropriation are provided solely for student financial aid payments under the state need grant and state work study programs including up to four percent administrative allowance for the state work study program.</w:t>
      </w:r>
    </w:p>
    <w:p>
      <w:pPr>
        <w:ind w:left="0" w:right="0" w:firstLine="360"/>
        <w:jc w:val="both"/>
      </w:pPr>
      <w:r>
        <w:rPr/>
        <w:t xml:space="preserve">(2) Changes made to the state need grant program in the 2011-2013 fiscal biennium are continued in the 2015-2017 fiscal biennium. For fiscal year 2016, awards given to private institutions must be aligned with the annual tuition increases for the public research institutions or the private institution's average annual tuition increase experience of 3.5 percent per year, whichever is less. Beginning in fiscal year 2017, awards given to private institutions must be aligned with the private institution's average annual tuition increase experience of 3.5 percent per year.</w:t>
      </w:r>
    </w:p>
    <w:p>
      <w:pPr>
        <w:ind w:left="0" w:right="0" w:firstLine="360"/>
        <w:jc w:val="both"/>
      </w:pPr>
      <w:r>
        <w:rPr/>
        <w:t xml:space="preserve">(3) Changes made to the state work study program in the 2009-2011 and 2011-2013 fiscal biennia are continued in the 2015-2017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ind w:left="0" w:right="0" w:firstLine="360"/>
        <w:jc w:val="both"/>
      </w:pPr>
      <w:r>
        <w:rPr/>
        <w:t xml:space="preserve">(4) Within the funds appropriated in this section, eligibility for the state need grant shall include students with family incomes at or below 70 percent of the state median family income (MFI), adjusted for family size, and shall include students enrolled in three to five credit-bearing quarter credits, or the equivalent semester credits.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w:t>
      </w:r>
    </w:p>
    <w:p>
      <w:pPr>
        <w:ind w:left="0" w:right="0" w:firstLine="360"/>
        <w:jc w:val="both"/>
      </w:pPr>
      <w:r>
        <w:rPr/>
        <w:t xml:space="preserve">(5)(a) Students who are eligible for the college bound scholarship shall be given priority for the state need grant program. These eligible college bound students whose family incomes are in the 0-65 median family income ranges shall be awarded the maximum state need grant for which they are eligible under state policies and may not be denied maximum state need grant funding due to institutional policies or delayed awarding of college bound scholarship students. The council shall provide directions to institutions to maximize the number of college bound scholarship students receiving the maximum state need grant for which they are eligible with a goal of 100 percent coordination. Institutions shall identify all college bound scholarship students to receive state need grant priority. If an institution is unable to identify all college bound scholarship students at the time of initial state aid packaging, the institution should reserve state need grant funding sufficient to cover the projected enrollments of college bound scholarship students.</w:t>
      </w:r>
    </w:p>
    <w:p>
      <w:pPr>
        <w:ind w:left="0" w:right="0" w:firstLine="360"/>
        <w:jc w:val="both"/>
      </w:pPr>
      <w:r>
        <w:rPr/>
        <w:t xml:space="preserve">(b) In calculating the college bound award, public institutions of higher education shall be subject to the conditions and limitations in RCW 28B.15.102 and shall not utilize college bound funds to offset tuition costs from rate increases in excess of levels authorized in section 603, chapter 50, Laws of 2011 and those assumed in section 603 or 604 of this act.</w:t>
      </w:r>
    </w:p>
    <w:p>
      <w:pPr>
        <w:ind w:left="0" w:right="0" w:firstLine="360"/>
        <w:jc w:val="both"/>
      </w:pPr>
      <w:r>
        <w:rPr/>
        <w:t xml:space="preserve">(6) $65,035,000 of the education legacy trust account</w:t>
      </w:r>
      <w:r>
        <w:rPr>
          <w:rFonts w:ascii="Times New Roman" w:hAnsi="Times New Roman"/>
        </w:rPr>
        <w:t xml:space="preserve">—</w:t>
      </w:r>
      <w:r>
        <w:rPr/>
        <w:t xml:space="preserve">state appropriation is provided solely for the college bound scholarship program and may support scholarships for summer session.</w:t>
      </w:r>
    </w:p>
    <w:p>
      <w:pPr>
        <w:ind w:left="0" w:right="0" w:firstLine="360"/>
        <w:jc w:val="both"/>
      </w:pPr>
      <w:r>
        <w:rPr/>
        <w:t xml:space="preserve">(7) $2,236,000 of the general fund</w:t>
      </w:r>
      <w:r>
        <w:rPr>
          <w:rFonts w:ascii="Times New Roman" w:hAnsi="Times New Roman"/>
        </w:rPr>
        <w:t xml:space="preserve">—</w:t>
      </w:r>
      <w:r>
        <w:rPr/>
        <w:t xml:space="preserve">state appropriation for fiscal year 2016 and $2,236,000 of the general fund</w:t>
      </w:r>
      <w:r>
        <w:rPr>
          <w:rFonts w:ascii="Times New Roman" w:hAnsi="Times New Roman"/>
        </w:rPr>
        <w:t xml:space="preserve">—</w:t>
      </w:r>
      <w:r>
        <w:rPr/>
        <w:t xml:space="preserve">state appropriation for fiscal year 2017 are provided solely for the passport to college program. The maximum scholarship award shall be up to $5,000. The board shall contract with a nonprofit organization to provide support services to increase student completion in their postsecondary program and shall, under this contract, provide a minimum of $500,000 in fiscal years 2016 and 2017 for this purpose.</w:t>
      </w:r>
    </w:p>
    <w:p>
      <w:pPr>
        <w:ind w:left="0" w:right="0" w:firstLine="360"/>
        <w:jc w:val="both"/>
      </w:pPr>
      <w:r>
        <w:rPr/>
        <w:t xml:space="preserve">(8) $17,000,000 of the general fund</w:t>
      </w:r>
      <w:r>
        <w:rPr>
          <w:rFonts w:ascii="Times New Roman" w:hAnsi="Times New Roman"/>
        </w:rPr>
        <w:t xml:space="preserve">—</w:t>
      </w:r>
      <w:r>
        <w:rPr/>
        <w:t xml:space="preserve">state appropriation for fiscal year 2016 and $43,000,000 of the general fund</w:t>
      </w:r>
      <w:r>
        <w:rPr>
          <w:rFonts w:ascii="Times New Roman" w:hAnsi="Times New Roman"/>
        </w:rPr>
        <w:t xml:space="preserve">—</w:t>
      </w:r>
      <w:r>
        <w:rPr/>
        <w:t xml:space="preserve">state appropriation for fiscal year 2017 are provided solely to meet state match requirements associated with the opportunity scholarship program.</w:t>
      </w:r>
    </w:p>
    <w:p>
      <w:pPr>
        <w:ind w:left="0" w:right="0" w:firstLine="360"/>
        <w:jc w:val="both"/>
      </w:pPr>
      <w:r>
        <w:rPr/>
        <w:t xml:space="preserve">(9) $1,255,000 of the general fund</w:t>
      </w:r>
      <w:r>
        <w:rPr>
          <w:rFonts w:ascii="Times New Roman" w:hAnsi="Times New Roman"/>
        </w:rPr>
        <w:t xml:space="preserve">—</w:t>
      </w:r>
      <w:r>
        <w:rPr/>
        <w:t xml:space="preserve">state appropriation for fiscal year 2016 and $1,255,000 of the general fund</w:t>
      </w:r>
      <w:r>
        <w:rPr>
          <w:rFonts w:ascii="Times New Roman" w:hAnsi="Times New Roman"/>
        </w:rPr>
        <w:t xml:space="preserve">—</w:t>
      </w:r>
      <w:r>
        <w:rPr/>
        <w:t xml:space="preserve">state appropriation for fiscal year 2017 are provided solely for implementation of Second Substitute House Bill No. 2041 (Need grant program scholarships). If the bill is not enacted by June 30, 2015, the amounts provided in this subsection shall lapse.</w:t>
      </w:r>
    </w:p>
    <w:p>
      <w:pPr>
        <w:ind w:left="0" w:right="0" w:firstLine="360"/>
        <w:jc w:val="both"/>
      </w:pPr>
      <w:r>
        <w:rPr/>
        <w:t xml:space="preserve">(10) $3,825,000 of the general fund</w:t>
      </w:r>
      <w:r>
        <w:rPr>
          <w:rFonts w:ascii="Times New Roman" w:hAnsi="Times New Roman"/>
        </w:rPr>
        <w:t xml:space="preserve">—</w:t>
      </w:r>
      <w:r>
        <w:rPr/>
        <w:t xml:space="preserve">state appropriation for fiscal year 2016 and $3,825,000 of the general fund</w:t>
      </w:r>
      <w:r>
        <w:rPr>
          <w:rFonts w:ascii="Times New Roman" w:hAnsi="Times New Roman"/>
        </w:rPr>
        <w:t xml:space="preserve">—</w:t>
      </w:r>
      <w:r>
        <w:rPr/>
        <w:t xml:space="preserve">state appropriation for fiscal year 2017 are provided solely for expenditure into the health professionals loan repayment and scholarship program account.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authorized mental health and medical professionals working at health care delivery sites that demonstrate a commitment to serving uninsured clients.</w:t>
      </w:r>
    </w:p>
    <w:p>
      <w:pPr>
        <w:ind w:left="0" w:right="0" w:firstLine="360"/>
        <w:jc w:val="both"/>
      </w:pPr>
      <w:r>
        <w:rPr/>
        <w:t xml:space="preserve">(11) $56,000 of the general fund</w:t>
      </w:r>
      <w:r>
        <w:rPr>
          <w:rFonts w:ascii="Times New Roman" w:hAnsi="Times New Roman"/>
        </w:rPr>
        <w:t xml:space="preserve">—</w:t>
      </w:r>
      <w:r>
        <w:rPr/>
        <w:t xml:space="preserve">state appropriation for fiscal year 2016 and $42,000 of the general fund</w:t>
      </w:r>
      <w:r>
        <w:rPr>
          <w:rFonts w:ascii="Times New Roman" w:hAnsi="Times New Roman"/>
        </w:rPr>
        <w:t xml:space="preserve">—</w:t>
      </w:r>
      <w:r>
        <w:rPr/>
        <w:t xml:space="preserve">state appropriation for fiscal year 2017 are provided solely for the council to design and implement a program that provides customized information to high-achieving (as determined by local school districts), low-income, high school students. "Low-income" means students who are from low-income families as defined by the education data center in RCW 43.41.400. For the purposes of designing, developing, and implementing the program, the council shall partner with a national entity that offers aptitude tests and shall consult with institutions of higher education with a physical location in Washington. The council shall implement the program no later than fall 2016, giving consideration to spring mailings in order to capture early action decisions offered by institutions of higher education and nonprofit baccalaureate degree-granting institutions. The information packet for students must include at a minimum:</w:t>
      </w:r>
    </w:p>
    <w:p>
      <w:pPr>
        <w:ind w:left="0" w:right="0" w:firstLine="360"/>
        <w:jc w:val="both"/>
      </w:pPr>
      <w:r>
        <w:rPr/>
        <w:t xml:space="preserve">(a) Materials that help students to choose colleges;</w:t>
      </w:r>
    </w:p>
    <w:p>
      <w:pPr>
        <w:ind w:left="0" w:right="0" w:firstLine="360"/>
        <w:jc w:val="both"/>
      </w:pPr>
      <w:r>
        <w:rPr/>
        <w:t xml:space="preserve">(b) An application guidance booklet;</w:t>
      </w:r>
    </w:p>
    <w:p>
      <w:pPr>
        <w:ind w:left="0" w:right="0" w:firstLine="360"/>
        <w:jc w:val="both"/>
      </w:pPr>
      <w:r>
        <w:rPr/>
        <w:t xml:space="preserve">(c) Application fee waivers, if available, for four-year institutions of higher education and independent nonprofit baccalaureate degree-granting institutions in the state that enable students receiving a packet to apply without paying application fees;</w:t>
      </w:r>
    </w:p>
    <w:p>
      <w:pPr>
        <w:ind w:left="0" w:right="0" w:firstLine="360"/>
        <w:jc w:val="both"/>
      </w:pPr>
      <w:r>
        <w:rPr/>
        <w:t xml:space="preserve">(d) Information on college affordability and financial aid that includes information on the net cost of attendance for each four-year institution of higher education and each nonprofit baccalaureate degree-granting institution, and information on merit and need-based aid from federal, state, and institutional sources; and</w:t>
      </w:r>
    </w:p>
    <w:p>
      <w:pPr>
        <w:ind w:left="0" w:right="0" w:firstLine="360"/>
        <w:jc w:val="both"/>
      </w:pPr>
      <w:r>
        <w:rPr/>
        <w:t xml:space="preserve">(e) A personally addressed cover letter signed by the governor and the president of each four-year institution of higher education and nonprofit baccalaureate degree-granting institution in the state.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WORK FORCE TRAINING AND EDUCATION COORDINATING BOARD</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$1,609,000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$1,590,000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$55,081,000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$72,000</w:t>
      </w:r>
    </w:p>
    <w:p>
      <w:pPr>
        <w:tabs>
          <w:tab w:val="right" w:leader="dot" w:pos="9936"/>
        </w:tabs>
        <w:ind w:left="0" w:right="0" w:firstLine="1440"/>
      </w:pPr>
      <w:r>
        <w:rPr/>
        <w:t xml:space="preserve">TOTAL APPROPRIATION</w:t>
      </w:r>
      <w:r>
        <w:tab/>
      </w:r>
      <w:r>
        <w:rPr/>
        <w:t xml:space="preserve">$58,352,000</w:t>
      </w:r>
    </w:p>
    <w:p>
      <w:pPr>
        <w:ind w:left="0" w:right="0" w:firstLine="360"/>
        <w:jc w:val="both"/>
      </w:pPr>
      <w:r>
        <w:rPr/>
        <w:t xml:space="preserve">The appropriations in this section are subject to the following conditions and limitations: For the 2015-2017 fiscal biennium the board shall not designate recipients of the Washington award for vocational excellence or recognize them at award ceremonies as provided in RCW 28C.04.535.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EARLY LEARNING</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$121,189,000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$154,525,000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$288,817,000</w:t>
      </w:r>
    </w:p>
    <w:p>
      <w:pPr>
        <w:ind w:left="0" w:right="0" w:firstLine="0"/>
        <w:jc w:val="both"/>
        <w:tabs>
          <w:tab w:val="right" w:leader="dot" w:pos="9936"/>
        </w:tabs>
      </w:pPr>
      <w:r>
        <w:rPr/>
        <w:t xml:space="preserve">Opportunity Pathways Account</w:t>
      </w:r>
      <w:r>
        <w:rPr>
          <w:rFonts w:ascii="Times New Roman" w:hAnsi="Times New Roman"/>
        </w:rPr>
        <w:t xml:space="preserve">—</w:t>
      </w:r>
      <w:r>
        <w:rPr/>
        <w:t xml:space="preserve">State Appropriation</w:t>
      </w:r>
      <w:r>
        <w:tab/>
      </w:r>
      <w:r>
        <w:rPr/>
        <w:t xml:space="preserve">$80,000,000</w:t>
      </w:r>
    </w:p>
    <w:p>
      <w:pPr>
        <w:ind w:left="0" w:right="0" w:firstLine="0"/>
        <w:jc w:val="both"/>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$4,868,000</w:t>
      </w:r>
    </w:p>
    <w:p>
      <w:pPr>
        <w:ind w:left="0" w:right="0" w:firstLine="0"/>
        <w:jc w:val="both"/>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$25,228,000</w:t>
      </w:r>
    </w:p>
    <w:p>
      <w:pPr>
        <w:tabs>
          <w:tab w:val="right" w:leader="dot" w:pos="9936"/>
        </w:tabs>
        <w:ind w:left="0" w:right="0" w:firstLine="1440"/>
      </w:pPr>
      <w:r>
        <w:rPr/>
        <w:t xml:space="preserve">TOTAL APPROPRIATION</w:t>
      </w:r>
      <w:r>
        <w:tab/>
      </w:r>
      <w:r>
        <w:rPr/>
        <w:t xml:space="preserve">$674,627,000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$68,947,000 of the general fund</w:t>
      </w:r>
      <w:r>
        <w:rPr>
          <w:rFonts w:ascii="Times New Roman" w:hAnsi="Times New Roman"/>
        </w:rPr>
        <w:t xml:space="preserve">—</w:t>
      </w:r>
      <w:r>
        <w:rPr/>
        <w:t xml:space="preserve">state appropriation for fiscal year 2016, $93,121,000 of the general fund</w:t>
      </w:r>
      <w:r>
        <w:rPr>
          <w:rFonts w:ascii="Times New Roman" w:hAnsi="Times New Roman"/>
        </w:rPr>
        <w:t xml:space="preserve">—</w:t>
      </w:r>
      <w:r>
        <w:rPr/>
        <w:t xml:space="preserve">state appropriation for fiscal year 2017, and $80,000,000 of the opportunity pathways account appropriation are provided solely for the early childhood education assistance program services. Of these amounts, $10,284,000 is a portion of the biennial amount of state maintenance of effort dollars required to receive federal child care and development fund grant dollars.</w:t>
      </w:r>
    </w:p>
    <w:p>
      <w:pPr>
        <w:ind w:left="0" w:right="0" w:firstLine="360"/>
        <w:jc w:val="both"/>
      </w:pPr>
      <w:r>
        <w:rPr/>
        <w:t xml:space="preserve">(2) $200,000 of the general fund</w:t>
      </w:r>
      <w:r>
        <w:rPr>
          <w:rFonts w:ascii="Times New Roman" w:hAnsi="Times New Roman"/>
        </w:rPr>
        <w:t xml:space="preserve">—</w:t>
      </w:r>
      <w:r>
        <w:rPr/>
        <w:t xml:space="preserve">state appropriation for fiscal year 2016 and $200,000 of the general fund</w:t>
      </w:r>
      <w:r>
        <w:rPr>
          <w:rFonts w:ascii="Times New Roman" w:hAnsi="Times New Roman"/>
        </w:rPr>
        <w:t xml:space="preserve">—</w:t>
      </w:r>
      <w:r>
        <w:rPr/>
        <w:t xml:space="preserve">state appropriation for fiscal year 2017 are provided solely to develop and provide culturally relevant supports for parents, family, and other caregivers.</w:t>
      </w:r>
    </w:p>
    <w:p>
      <w:pPr>
        <w:ind w:left="0" w:right="0" w:firstLine="360"/>
        <w:jc w:val="both"/>
      </w:pPr>
      <w:r>
        <w:rPr/>
        <w:t xml:space="preserve">(3) The department is the lead agency for and recipient of the federal child care and development fund grant. Amounts within this grant shall be used to fund child care licensing, quality initiatives, agency administration, and other costs associated with child care subsidies. The department shall transfer a portion of this grant to the department of social and health services to fund the child care subsidies paid by the department of social and health services on behalf of the department of early learning.</w:t>
      </w:r>
    </w:p>
    <w:p>
      <w:pPr>
        <w:ind w:left="0" w:right="0" w:firstLine="360"/>
        <w:jc w:val="both"/>
      </w:pPr>
      <w:r>
        <w:rPr/>
        <w:t xml:space="preserve">(4) $1,434,000 of the general fund</w:t>
      </w:r>
      <w:r>
        <w:rPr>
          <w:rFonts w:ascii="Times New Roman" w:hAnsi="Times New Roman"/>
        </w:rPr>
        <w:t xml:space="preserve">—</w:t>
      </w:r>
      <w:r>
        <w:rPr/>
        <w:t xml:space="preserve">state appropriation for fiscal year 2016 is provided solely for expenditure into the home visiting services account. This funding is intended to meet federal maintenance of effort requirements and to secure private matching funds. Additional amounts are provided separately in part II of this act. The division of behavioral health and recovery will transfer these amounts into the home visiting services account.</w:t>
      </w:r>
    </w:p>
    <w:p>
      <w:pPr>
        <w:ind w:left="0" w:right="0" w:firstLine="360"/>
        <w:jc w:val="both"/>
      </w:pPr>
      <w:r>
        <w:rPr/>
        <w:t xml:space="preserve">(5)(a) $153,717,000 of the general fund</w:t>
      </w:r>
      <w:r>
        <w:rPr>
          <w:rFonts w:ascii="Times New Roman" w:hAnsi="Times New Roman"/>
        </w:rPr>
        <w:t xml:space="preserve">—</w:t>
      </w:r>
      <w:r>
        <w:rPr/>
        <w:t xml:space="preserve">federal appropriation is provided solely for the working connections child care program under RCW 43.215.135.</w:t>
      </w:r>
    </w:p>
    <w:p>
      <w:pPr>
        <w:ind w:left="0" w:right="0" w:firstLine="360"/>
        <w:jc w:val="both"/>
      </w:pPr>
      <w:r>
        <w:rPr/>
        <w:t xml:space="preserve">(b) In addition to groups that were given prioritized access to the working connections child care program effective March 1, 2011, the department shall also give prioritized access into the program to families in which a parent of a child in care is a minor who is not living with a parent or guardian and who is a full-time student in a high school that has a school-sponsored on-site child care center.</w:t>
      </w:r>
    </w:p>
    <w:p>
      <w:pPr>
        <w:ind w:left="0" w:right="0" w:firstLine="360"/>
        <w:jc w:val="both"/>
      </w:pPr>
      <w:r>
        <w:rPr/>
        <w:t xml:space="preserve">(6) Within available amounts, the department in consultation with the office of financial management and the department of social and health services shall report quarterly enrollments and active caseload for the working connections child care program to the legislative fiscal committees and the legislative-executive WorkFirst oversight task force. The report shall also identify the number of cases participating in both temporary assistance for needy families and working connections child care. The department must also report on the number of children served through contracted slots.</w:t>
      </w:r>
    </w:p>
    <w:p>
      <w:pPr>
        <w:ind w:left="0" w:right="0" w:firstLine="360"/>
        <w:jc w:val="both"/>
      </w:pPr>
      <w:r>
        <w:rPr/>
        <w:t xml:space="preserve">(7) $1,224,000 of the general fund</w:t>
      </w:r>
      <w:r>
        <w:rPr>
          <w:rFonts w:ascii="Times New Roman" w:hAnsi="Times New Roman"/>
        </w:rPr>
        <w:t xml:space="preserve">—</w:t>
      </w:r>
      <w:r>
        <w:rPr/>
        <w:t xml:space="preserve">state appropriation for fiscal year 2016, $1,953,000 of the general fund</w:t>
      </w:r>
      <w:r>
        <w:rPr>
          <w:rFonts w:ascii="Times New Roman" w:hAnsi="Times New Roman"/>
        </w:rPr>
        <w:t xml:space="preserve">—</w:t>
      </w:r>
      <w:r>
        <w:rPr/>
        <w:t xml:space="preserve">state appropriation for fiscal year 2017, and $13,424,000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ind w:left="0" w:right="0" w:firstLine="360"/>
        <w:jc w:val="both"/>
      </w:pPr>
      <w:r>
        <w:rPr/>
        <w:t xml:space="preserve">(8) $4,674,000 of the general fund</w:t>
      </w:r>
      <w:r>
        <w:rPr>
          <w:rFonts w:ascii="Times New Roman" w:hAnsi="Times New Roman"/>
        </w:rPr>
        <w:t xml:space="preserve">—</w:t>
      </w:r>
      <w:r>
        <w:rPr/>
        <w:t xml:space="preserve">state appropriation for fiscal year 2016, $2,522,000 of the general fund</w:t>
      </w:r>
      <w:r>
        <w:rPr>
          <w:rFonts w:ascii="Times New Roman" w:hAnsi="Times New Roman"/>
        </w:rPr>
        <w:t xml:space="preserve">—</w:t>
      </w:r>
      <w:r>
        <w:rPr/>
        <w:t xml:space="preserve">state appropriation for fiscal year 2017 and $2,152,000 of the general fund</w:t>
      </w:r>
      <w:r>
        <w:rPr>
          <w:rFonts w:ascii="Times New Roman" w:hAnsi="Times New Roman"/>
        </w:rPr>
        <w:t xml:space="preserve">—</w:t>
      </w:r>
      <w:r>
        <w:rPr/>
        <w:t xml:space="preserve">federal appropriation are provided solely for the medicaid treatment child care (MTCC) program. The department shall contract for MTCC services to provide therapeutic child care and other specialized treatment services to abused, neglected, at-risk, and/or drug-affected children. Priority for services shall be given to children referred from the department of social and health services children's administration. In addition to referrals made by children's administration, the department shall authorize services for children referred to the MTCC program, as long as the children meet the eligibility requirements as outlined in the Washington state plan for the MTCC program. Of the amounts appropriated in this subsection, $60,000 per fiscal year may be used by the department for administering the MTCC program, if needed.</w:t>
      </w:r>
    </w:p>
    <w:p>
      <w:pPr>
        <w:ind w:left="0" w:right="0" w:firstLine="360"/>
        <w:jc w:val="both"/>
      </w:pPr>
      <w:r>
        <w:rPr/>
        <w:t xml:space="preserve">(9) $2,000,000 of the general fund</w:t>
      </w:r>
      <w:r>
        <w:rPr>
          <w:rFonts w:ascii="Times New Roman" w:hAnsi="Times New Roman"/>
        </w:rPr>
        <w:t xml:space="preserve">—</w:t>
      </w:r>
      <w:r>
        <w:rPr/>
        <w:t xml:space="preserve">state appropriation for fiscal year 2016 and $2,000,000 of the general fund</w:t>
      </w:r>
      <w:r>
        <w:rPr>
          <w:rFonts w:ascii="Times New Roman" w:hAnsi="Times New Roman"/>
        </w:rPr>
        <w:t xml:space="preserve">—</w:t>
      </w:r>
      <w:r>
        <w:rPr/>
        <w:t xml:space="preserve">state appropriation for fiscal year 2017 are provided solely for early intervention assessment and services.</w:t>
      </w:r>
    </w:p>
    <w:p>
      <w:pPr>
        <w:ind w:left="0" w:right="0" w:firstLine="360"/>
        <w:jc w:val="both"/>
      </w:pPr>
      <w:r>
        <w:rPr/>
        <w:t xml:space="preserve">(10) $47,000 of the general fund</w:t>
      </w:r>
      <w:r>
        <w:rPr>
          <w:rFonts w:ascii="Times New Roman" w:hAnsi="Times New Roman"/>
        </w:rPr>
        <w:t xml:space="preserve">—</w:t>
      </w:r>
      <w:r>
        <w:rPr/>
        <w:t xml:space="preserve">state appropriation for fiscal year 2016 and $46,000 of the general fund</w:t>
      </w:r>
      <w:r>
        <w:rPr>
          <w:rFonts w:ascii="Times New Roman" w:hAnsi="Times New Roman"/>
        </w:rPr>
        <w:t xml:space="preserve">—</w:t>
      </w:r>
      <w:r>
        <w:rPr/>
        <w:t xml:space="preserve">state appropriation for fiscal year 2017 are provided solely for implementation of Engrossed Substitute House Bill No. 1126 (Fatality review). If the bill is not enacted by June 30, 2015, the amounts provided in this subsection shall lapse.</w:t>
      </w:r>
    </w:p>
    <w:p>
      <w:pPr>
        <w:ind w:left="0" w:right="0" w:firstLine="360"/>
        <w:jc w:val="both"/>
      </w:pPr>
      <w:r>
        <w:rPr/>
        <w:t xml:space="preserve">(11) $32,050,000 of the general fund</w:t>
      </w:r>
      <w:r>
        <w:rPr>
          <w:rFonts w:ascii="Times New Roman" w:hAnsi="Times New Roman"/>
        </w:rPr>
        <w:t xml:space="preserve">—</w:t>
      </w:r>
      <w:r>
        <w:rPr/>
        <w:t xml:space="preserve">state appropriation for fiscal year 2016, $45,844,000 of the general fund</w:t>
      </w:r>
      <w:r>
        <w:rPr>
          <w:rFonts w:ascii="Times New Roman" w:hAnsi="Times New Roman"/>
        </w:rPr>
        <w:t xml:space="preserve">—</w:t>
      </w:r>
      <w:r>
        <w:rPr/>
        <w:t xml:space="preserve">state appropriation for fiscal year 2017, and $26,206,000 of the general fund</w:t>
      </w:r>
      <w:r>
        <w:rPr>
          <w:rFonts w:ascii="Times New Roman" w:hAnsi="Times New Roman"/>
        </w:rPr>
        <w:t xml:space="preserve">—</w:t>
      </w:r>
      <w:r>
        <w:rPr/>
        <w:t xml:space="preserve">federal appropriation are provided solely for the implementation of Engrossed Second Substitute House Bill No. 1491 (early care and education system). If the bill is not enacted by June 30, 2015, the amounts provided in this subsection shall lapse. Of the amounts provided in this subsection:</w:t>
      </w:r>
    </w:p>
    <w:p>
      <w:pPr>
        <w:ind w:left="0" w:right="0" w:firstLine="360"/>
        <w:jc w:val="both"/>
      </w:pPr>
      <w:r>
        <w:rPr/>
        <w:t xml:space="preserve">(a) $64,080,000 is for quality rating and improvement system activities, including but not limited to: Level two activities, technical assistance, coaching, rating, and quality improvement awards. The department shall place a 10 percent administrative overhead cap on any contract entered into with the University of Washington.</w:t>
      </w:r>
    </w:p>
    <w:p>
      <w:pPr>
        <w:ind w:left="0" w:right="0" w:firstLine="360"/>
        <w:jc w:val="both"/>
      </w:pPr>
      <w:r>
        <w:rPr/>
        <w:t xml:space="preserve">(b) $12,154,000 is for degree and retention incentives and scholarship and tuition reimbursements.</w:t>
      </w:r>
    </w:p>
    <w:p>
      <w:pPr>
        <w:ind w:left="0" w:right="0" w:firstLine="360"/>
        <w:jc w:val="both"/>
      </w:pPr>
      <w:r>
        <w:rPr/>
        <w:t xml:space="preserve">(c) $6,022,000 is for tiered reimbursement for child care licensed family home and center providers. Additional amounts for licensed family home providers are provided separately in fiscal year 2016 as part of a collective bargaining agreement part IX of this act.</w:t>
      </w:r>
    </w:p>
    <w:p>
      <w:pPr>
        <w:ind w:left="0" w:right="0" w:firstLine="360"/>
        <w:jc w:val="both"/>
      </w:pPr>
      <w:r>
        <w:rPr/>
        <w:t xml:space="preserve">(12) $1,808,200 of the general fund</w:t>
      </w:r>
      <w:r>
        <w:rPr>
          <w:rFonts w:ascii="Times New Roman" w:hAnsi="Times New Roman"/>
        </w:rPr>
        <w:t xml:space="preserve">—</w:t>
      </w:r>
      <w:r>
        <w:rPr/>
        <w:t xml:space="preserve">state appropriation for fiscal year 2016 and $1,728,200 of the general fund</w:t>
      </w:r>
      <w:r>
        <w:rPr>
          <w:rFonts w:ascii="Times New Roman" w:hAnsi="Times New Roman"/>
        </w:rPr>
        <w:t xml:space="preserve">—</w:t>
      </w:r>
      <w:r>
        <w:rPr/>
        <w:t xml:space="preserve">state appropriation for fiscal year 2017 are provided solely for reducing barriers for low-income providers to participate in the early achievers program consistent with Engrossed Second Substitute House Bill No. 1491 (early care and education system). If the bill is not enacted by June 30, 2015, the amounts provided in this subsection shall lapse. Of the amounts provided in this subsection:</w:t>
      </w:r>
    </w:p>
    <w:p>
      <w:pPr>
        <w:ind w:left="0" w:right="0" w:firstLine="360"/>
        <w:jc w:val="both"/>
      </w:pPr>
      <w:r>
        <w:rPr/>
        <w:t xml:space="preserve">(a) $2,000,000 is for need-based grants. Additional amounts for child care licensed family home providers are provided separately as part of a collective bargaining agreement part IX of this act.</w:t>
      </w:r>
    </w:p>
    <w:p>
      <w:pPr>
        <w:ind w:left="0" w:right="0" w:firstLine="360"/>
        <w:jc w:val="both"/>
      </w:pPr>
      <w:r>
        <w:rPr/>
        <w:t xml:space="preserve">(b) $1,336,000 is for the creation of a substitute pool.</w:t>
      </w:r>
    </w:p>
    <w:p>
      <w:pPr>
        <w:ind w:left="0" w:right="0" w:firstLine="360"/>
        <w:jc w:val="both"/>
      </w:pPr>
      <w:r>
        <w:rPr/>
        <w:t xml:space="preserve">(c) $200,000 is for the development of materials and assessments in provider and family home languages.</w:t>
      </w:r>
    </w:p>
    <w:p>
      <w:pPr>
        <w:ind w:left="0" w:right="0" w:firstLine="360"/>
        <w:jc w:val="both"/>
      </w:pPr>
      <w:r>
        <w:rPr/>
        <w:t xml:space="preserve">(13) Information and technology investments and proposed projects for time capture, payroll, payment processes, and eligibility and authorization systems within the department are subject to technical oversight by the office of the chief information officer. The department must collaborate with the office of the chief information officer to develop a strategic business and technology architecture plan for a child care attendance and billing system that supports a statewide architecture.</w:t>
      </w:r>
    </w:p>
    <w:p>
      <w:pPr>
        <w:ind w:left="0" w:right="0" w:firstLine="360"/>
        <w:jc w:val="both"/>
      </w:pPr>
      <w:r>
        <w:rPr/>
        <w:t xml:space="preserve">(14)(a)(i) The department of early learning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ind w:left="0" w:right="0" w:firstLine="360"/>
        <w:jc w:val="both"/>
      </w:pPr>
      <w:r>
        <w:rPr/>
        <w:t xml:space="preserve">(ii) ECEAP early learning professionals must enter any new qualifications into the department's professional development registry during the 2015-16 school year. By October 2017, the department must provide updated ECEAP early learning professional data to the education research data center.</w:t>
      </w:r>
    </w:p>
    <w:p>
      <w:pPr>
        <w:ind w:left="0" w:right="0" w:firstLine="360"/>
        <w:jc w:val="both"/>
      </w:pPr>
      <w:r>
        <w:rPr/>
        <w:t xml:space="preserve">(iii) The department must request federally funded head start programs to voluntarily provide data to the department and the education research data center that is equivalent to what is being provided for state-funded programs.</w:t>
      </w:r>
    </w:p>
    <w:p>
      <w:pPr>
        <w:ind w:left="0" w:right="0" w:firstLine="360"/>
        <w:jc w:val="both"/>
      </w:pPr>
      <w:r>
        <w:rPr/>
        <w:t xml:space="preserve">(iv) The education research and data center must provide an updated report on early childhood program participation and K-12 outcomes to the house of representatives appropriations committee and the senate ways and means committee using available data by November 2015 for the school year ending in 2014 and again in March 2016 for the school year ending in 2015.</w:t>
      </w:r>
    </w:p>
    <w:p>
      <w:pPr>
        <w:ind w:left="0" w:right="0" w:firstLine="360"/>
        <w:jc w:val="both"/>
      </w:pPr>
      <w:r>
        <w:rPr/>
        <w:t xml:space="preserve">(b) The department, in consultation with the department of social and health services, must withhold payment for services to early childhood programs that do not report on the name, date of birth, and the dates a child received services at a particular facility.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$6,414,000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$6,418,000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tabs>
          <w:tab w:val="right" w:leader="dot" w:pos="9936"/>
        </w:tabs>
        <w:ind w:left="0" w:right="0" w:firstLine="1440"/>
      </w:pPr>
      <w:r>
        <w:rPr/>
        <w:t xml:space="preserve">TOTAL APPROPRIATION</w:t>
      </w:r>
      <w:r>
        <w:tab/>
      </w:r>
      <w:r>
        <w:rPr/>
        <w:t xml:space="preserve">$12,866,000</w:t>
      </w:r>
    </w:p>
    <w:p>
      <w:pPr>
        <w:ind w:left="0" w:right="0" w:firstLine="360"/>
        <w:jc w:val="both"/>
      </w:pPr>
      <w:r>
        <w:rPr/>
        <w:t xml:space="preserve">The appropriations in this section are subject to the following conditions and limitations: Funding provided in this section is sufficient for the school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$9,776,000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$9,719,000</w:t>
      </w:r>
    </w:p>
    <w:p>
      <w:pPr>
        <w:tabs>
          <w:tab w:val="right" w:leader="dot" w:pos="9936"/>
        </w:tabs>
        <w:ind w:left="0" w:right="0" w:firstLine="1440"/>
      </w:pPr>
      <w:r>
        <w:rPr/>
        <w:t xml:space="preserve">TOTAL APPROPRIATION</w:t>
      </w:r>
      <w:r>
        <w:tab/>
      </w:r>
      <w:r>
        <w:rPr/>
        <w:t xml:space="preserve">$19,495,000</w:t>
      </w:r>
    </w:p>
    <w:p>
      <w:pPr>
        <w:ind w:left="0" w:right="0" w:firstLine="360"/>
        <w:jc w:val="both"/>
      </w:pPr>
      <w:r>
        <w:rPr/>
        <w:t xml:space="preserve">The appropriations in this section are subject to the following conditions and limitations: Funding provided in this section is sufficient for the center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ARTS COMMISSION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$1,265,000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$1,246,000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$2,086,000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$18,000</w:t>
      </w:r>
    </w:p>
    <w:p>
      <w:pPr>
        <w:tabs>
          <w:tab w:val="right" w:leader="dot" w:pos="9936"/>
        </w:tabs>
        <w:ind w:left="0" w:right="0" w:firstLine="1440"/>
      </w:pPr>
      <w:r>
        <w:rPr/>
        <w:t xml:space="preserve">TOTAL APPROPRIATION</w:t>
      </w:r>
      <w:r>
        <w:tab/>
      </w:r>
      <w:r>
        <w:rPr/>
        <w:t xml:space="preserve">$4,615,000</w:t>
      </w:r>
    </w:p>
    <w:p>
      <w:pPr>
        <w:ind w:left="0" w:right="0" w:firstLine="360"/>
        <w:jc w:val="both"/>
      </w:pPr>
      <w:r>
        <w:rPr/>
        <w:t xml:space="preserve">The appropriations in this section are subject to the following conditions and limitations: $168,000 of the general fund</w:t>
      </w:r>
      <w:r>
        <w:rPr>
          <w:rFonts w:ascii="Times New Roman" w:hAnsi="Times New Roman"/>
        </w:rPr>
        <w:t xml:space="preserve">—</w:t>
      </w:r>
      <w:r>
        <w:rPr/>
        <w:t xml:space="preserve">state appropriation for fiscal year 2016 and $137,000 of the general fund</w:t>
      </w:r>
      <w:r>
        <w:rPr>
          <w:rFonts w:ascii="Times New Roman" w:hAnsi="Times New Roman"/>
        </w:rPr>
        <w:t xml:space="preserve">—</w:t>
      </w:r>
      <w:r>
        <w:rPr/>
        <w:t xml:space="preserve">state appropriation for fiscal year 2017 are provided solely for the development and implementation of my public art portal in the 2015-2017 fiscal biennium.</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$2,217,000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$2,239,000</w:t>
      </w:r>
    </w:p>
    <w:p>
      <w:pPr>
        <w:tabs>
          <w:tab w:val="right" w:leader="dot" w:pos="9936"/>
        </w:tabs>
        <w:ind w:left="0" w:right="0" w:firstLine="1440"/>
      </w:pPr>
      <w:r>
        <w:rPr/>
        <w:t xml:space="preserve">TOTAL APPROPRIATION</w:t>
      </w:r>
      <w:r>
        <w:tab/>
      </w:r>
      <w:r>
        <w:rPr/>
        <w:t xml:space="preserve">$4,456,000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Effective July 1, 2015, the state capital museum may no longer be used to house or interpret the collection of the Washington state historical society. The society shall close the state capital museum and transfer responsibility for maintenance and any subsequent operation of the building and grounds to the department of enterprise services.</w:t>
      </w:r>
    </w:p>
    <w:p>
      <w:pPr>
        <w:ind w:left="0" w:right="0" w:firstLine="360"/>
        <w:jc w:val="both"/>
      </w:pPr>
      <w:r>
        <w:rPr/>
        <w:t xml:space="preserve">(2) $125,000 of the general fund</w:t>
      </w:r>
      <w:r>
        <w:rPr>
          <w:rFonts w:ascii="Times New Roman" w:hAnsi="Times New Roman"/>
        </w:rPr>
        <w:t xml:space="preserve">—</w:t>
      </w:r>
      <w:r>
        <w:rPr/>
        <w:t xml:space="preserve">state appropriation for fiscal year 2016 and $125,000 of the general fund</w:t>
      </w:r>
      <w:r>
        <w:rPr>
          <w:rFonts w:ascii="Times New Roman" w:hAnsi="Times New Roman"/>
        </w:rPr>
        <w:t xml:space="preserve">—</w:t>
      </w:r>
      <w:r>
        <w:rPr/>
        <w:t xml:space="preserve">state appropriation for fiscal year 2015 are provided solely for use on activities and expenses related to national history day in the 2015-2017 fiscal biennium.</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$1,678,000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$1,737,000</w:t>
      </w:r>
    </w:p>
    <w:p>
      <w:pPr>
        <w:tabs>
          <w:tab w:val="right" w:leader="dot" w:pos="9936"/>
        </w:tabs>
        <w:ind w:left="0" w:right="0" w:firstLine="1440"/>
      </w:pPr>
      <w:r>
        <w:rPr/>
        <w:t xml:space="preserve">TOTAL APPROPRIATION</w:t>
      </w:r>
      <w:r>
        <w:tab/>
      </w:r>
      <w:r>
        <w:rPr/>
        <w:t xml:space="preserve">$3,415,000</w:t>
      </w:r>
    </w:p>
    <w:p>
      <w:pPr>
        <w:ind w:left="0" w:right="0" w:firstLine="360"/>
        <w:jc w:val="both"/>
      </w:pPr>
      <w:r>
        <w:rPr/>
        <w:t xml:space="preserve">The appropriations in this section are subject to the following conditions and limitations: The eastern Washington state historical society shall develop a plan for creating a performance-based partnership agreement between the state of Washington and the not-for-profit Northwest museum of arts and culture for implementation in the 2017-2019 fiscal biennium. The plan at minimum shall include strategies to increase nonstate revenues for the operation of the museum and estimate the minimum amount of state funding necessary to preserve, maintain, and protect state-owned facilities and assets. The plan shall be submitted to the office of financial management and the fiscal committees of the legislature by October 1, 2016.</w:t>
      </w:r>
    </w:p>
    <w:p>
      <w:pPr>
        <w:ind w:left="0" w:right="0" w:firstLine="360"/>
        <w:jc w:val="center"/>
      </w:pPr>
      <w:r>
        <w:rPr>
          <w:b/>
        </w:rPr>
        <w:t xml:space="preserve">PART VII</w:t>
      </w:r>
    </w:p>
    <w:p>
      <w:pPr>
        <w:ind w:left="0" w:right="0" w:firstLine="360"/>
        <w:jc w:val="center"/>
      </w:pPr>
      <w:r>
        <w:rPr>
          <w:b/>
        </w:rPr>
        <w:t xml:space="preserve">SPECIAL APPROPRIATIONS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$1,067,535,000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$1,132,637,000</w:t>
      </w:r>
    </w:p>
    <w:p>
      <w:pPr>
        <w:ind w:left="0" w:right="0" w:firstLine="0"/>
        <w:jc w:val="both"/>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$6,462,000</w:t>
      </w:r>
    </w:p>
    <w:p>
      <w:pPr>
        <w:ind w:left="0" w:right="0" w:firstLine="0"/>
        <w:jc w:val="both"/>
        <w:tabs>
          <w:tab w:val="right" w:leader="dot" w:pos="9936"/>
        </w:tabs>
      </w:pPr>
      <w:pPr>
        <w:tabs>
          <w:tab w:val="right" w:leader="dot" w:pos="9360"/>
        </w:tabs>
      </w:pPr>
      <w:r>
        <w:rPr/>
        <w:t xml:space="preserve">Debt-Limit Reimbursable Bond Retirement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$1,430,000</w:t>
      </w:r>
    </w:p>
    <w:p>
      <w:pPr>
        <w:ind w:left="0" w:right="0" w:firstLine="0"/>
        <w:jc w:val="both"/>
        <w:tabs>
          <w:tab w:val="right" w:leader="dot" w:pos="9936"/>
        </w:tabs>
      </w:pPr>
      <w:pPr>
        <w:tabs>
          <w:tab w:val="right" w:leader="dot" w:pos="9360"/>
        </w:tabs>
      </w:pPr>
      <w:r>
        <w:rPr/>
        <w:t xml:space="preserve">Columbia River Basin Water Supply Development</w:t>
      </w:r>
    </w:p>
    <w:p>
      <w:pPr>
        <w:ind w:left="0" w:right="0" w:firstLine="0"/>
        <w:jc w:val="both"/>
        <w:tabs>
          <w:tab w:val="right" w:leader="dot" w:pos="9936"/>
        </w:tabs>
      </w:pPr>
      <w:r>
        <w:rPr/>
        <w:t xml:space="preserve">Account</w:t>
      </w:r>
      <w:r>
        <w:rPr>
          <w:rFonts w:ascii="Times New Roman" w:hAnsi="Times New Roman"/>
        </w:rPr>
        <w:t xml:space="preserve">—</w:t>
      </w:r>
      <w:r>
        <w:rPr/>
        <w:t xml:space="preserve">State Appropriation</w:t>
      </w:r>
      <w:r>
        <w:tab/>
      </w:r>
      <w:r>
        <w:rPr/>
        <w:t xml:space="preserve">$24,000</w:t>
      </w:r>
    </w:p>
    <w:p>
      <w:pPr>
        <w:ind w:left="0" w:right="0" w:firstLine="0"/>
        <w:jc w:val="both"/>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w:t>
      </w:r>
      <w:r>
        <w:tab/>
      </w:r>
      <w:r>
        <w:rPr/>
        <w:t xml:space="preserve">$262,000</w:t>
      </w:r>
    </w:p>
    <w:p>
      <w:pPr>
        <w:ind w:left="0" w:right="0" w:firstLine="0"/>
        <w:jc w:val="both"/>
        <w:tabs>
          <w:tab w:val="right" w:leader="dot" w:pos="9936"/>
        </w:tabs>
      </w:pPr>
      <w:pPr>
        <w:tabs>
          <w:tab w:val="right" w:leader="dot" w:pos="9360"/>
        </w:tabs>
      </w:pPr>
      <w:r>
        <w:rPr/>
        <w:t xml:space="preserve">Columbia River Basin Taxable Bond Water Supply Development</w:t>
      </w:r>
    </w:p>
    <w:p>
      <w:pPr>
        <w:ind w:left="0" w:right="0" w:firstLine="0"/>
        <w:jc w:val="both"/>
        <w:tabs>
          <w:tab w:val="right" w:leader="dot" w:pos="9936"/>
        </w:tabs>
      </w:pPr>
      <w:r>
        <w:rPr/>
        <w:t xml:space="preserve">Account</w:t>
      </w:r>
      <w:r>
        <w:rPr>
          <w:rFonts w:ascii="Times New Roman" w:hAnsi="Times New Roman"/>
        </w:rPr>
        <w:t xml:space="preserve">—</w:t>
      </w:r>
      <w:r>
        <w:rPr/>
        <w:t xml:space="preserve">State Appropriation</w:t>
      </w:r>
      <w:r>
        <w:tab/>
      </w:r>
      <w:r>
        <w:rPr/>
        <w:t xml:space="preserve">$53,000</w:t>
      </w:r>
    </w:p>
    <w:p>
      <w:pPr>
        <w:tabs>
          <w:tab w:val="right" w:leader="dot" w:pos="9936"/>
        </w:tabs>
        <w:ind w:left="0" w:right="0" w:firstLine="1440"/>
      </w:pPr>
      <w:r>
        <w:rPr/>
        <w:t xml:space="preserve">TOTAL APPROPRIATION</w:t>
      </w:r>
      <w:r>
        <w:tab/>
      </w:r>
      <w:r>
        <w:rPr/>
        <w:t xml:space="preserve">$2,208,403,000</w:t>
      </w:r>
    </w:p>
    <w:p>
      <w:pPr>
        <w:ind w:left="0" w:right="0" w:firstLine="360"/>
        <w:jc w:val="both"/>
      </w:pPr>
      <w:r>
        <w:rPr/>
        <w:t xml:space="preserve">The appropriations in this section are subject to the following conditions and limitations: The general fund appropriations are for expenditure into the debt-limit general fund bond retirement account.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BY ENTERPRISE ACTIVITIES</w:t>
      </w:r>
    </w:p>
    <w:p>
      <w:pPr>
        <w:ind w:left="0" w:right="0" w:firstLine="0"/>
        <w:jc w:val="both"/>
        <w:tabs>
          <w:tab w:val="right" w:leader="dot" w:pos="9936"/>
        </w:tabs>
      </w:pPr>
      <w:r>
        <w:rPr/>
        <w:t xml:space="preserve">Accident Account</w:t>
      </w:r>
      <w:r>
        <w:rPr>
          <w:rFonts w:ascii="Times New Roman" w:hAnsi="Times New Roman"/>
        </w:rPr>
        <w:t xml:space="preserve">—</w:t>
      </w:r>
      <w:r>
        <w:rPr/>
        <w:t xml:space="preserve">State Appropriation </w:t>
      </w:r>
      <w:r>
        <w:tab/>
      </w:r>
      <w:r>
        <w:rPr/>
        <w:t xml:space="preserve">$2,081,000</w:t>
      </w:r>
    </w:p>
    <w:p>
      <w:pPr>
        <w:ind w:left="0" w:right="0" w:firstLine="0"/>
        <w:jc w:val="both"/>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$2,081,000</w:t>
      </w:r>
    </w:p>
    <w:p>
      <w:pPr>
        <w:tabs>
          <w:tab w:val="right" w:leader="dot" w:pos="9936"/>
        </w:tabs>
        <w:ind w:left="0" w:right="0" w:firstLine="1440"/>
      </w:pPr>
      <w:r>
        <w:rPr/>
        <w:t xml:space="preserve">TOTAL APPROPRIATION</w:t>
      </w:r>
      <w:r>
        <w:tab/>
      </w:r>
      <w:r>
        <w:rPr/>
        <w:t xml:space="preserve">$4,162,000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AS PRESCRIBED BY STATUTE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$16,129,000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$13,847,000</w:t>
      </w:r>
    </w:p>
    <w:p>
      <w:pPr>
        <w:ind w:left="0" w:right="0" w:firstLine="0"/>
        <w:jc w:val="both"/>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$180,685,000</w:t>
      </w:r>
    </w:p>
    <w:p>
      <w:pPr>
        <w:tabs>
          <w:tab w:val="right" w:leader="dot" w:pos="9936"/>
        </w:tabs>
        <w:ind w:left="0" w:right="0" w:firstLine="1440"/>
      </w:pPr>
      <w:r>
        <w:rPr/>
        <w:t xml:space="preserve">TOTAL APPROPRIATION</w:t>
      </w:r>
      <w:r>
        <w:tab/>
      </w:r>
      <w:r>
        <w:rPr/>
        <w:t xml:space="preserve">$210,661,000</w:t>
      </w:r>
    </w:p>
    <w:p>
      <w:pPr>
        <w:ind w:left="0" w:right="0" w:firstLine="360"/>
        <w:jc w:val="both"/>
      </w:pPr>
      <w:r>
        <w:rPr/>
        <w:t xml:space="preserve">The appropriations in this section are subject to the following conditions and limitations: The general fund appropriations are for expenditure into the nondebt-limit general fund bond retirement account.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$1,400,000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$1,400,000</w:t>
      </w:r>
    </w:p>
    <w:p>
      <w:pPr>
        <w:ind w:left="0" w:right="0" w:firstLine="0"/>
        <w:jc w:val="both"/>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$1,301,000</w:t>
      </w:r>
    </w:p>
    <w:p>
      <w:pPr>
        <w:ind w:left="0" w:right="0" w:firstLine="0"/>
        <w:jc w:val="both"/>
        <w:tabs>
          <w:tab w:val="right" w:leader="dot" w:pos="9936"/>
        </w:tabs>
      </w:pPr>
      <w:pPr>
        <w:tabs>
          <w:tab w:val="right" w:leader="dot" w:pos="9360"/>
        </w:tabs>
      </w:pPr>
      <w:r>
        <w:rPr/>
        <w:t xml:space="preserve">Columbia River Basin Water Supply Development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w:t>
      </w:r>
      <w:r>
        <w:tab/>
      </w:r>
      <w:r>
        <w:rPr/>
        <w:t xml:space="preserve">$6,000</w:t>
      </w:r>
    </w:p>
    <w:p>
      <w:pPr>
        <w:ind w:left="0" w:right="0" w:firstLine="0"/>
        <w:jc w:val="both"/>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w:t>
      </w:r>
      <w:r>
        <w:tab/>
      </w:r>
      <w:r>
        <w:rPr/>
        <w:t xml:space="preserve">$53,000</w:t>
      </w:r>
    </w:p>
    <w:p>
      <w:pPr>
        <w:ind w:left="0" w:right="0" w:firstLine="0"/>
        <w:jc w:val="both"/>
        <w:tabs>
          <w:tab w:val="right" w:leader="dot" w:pos="9936"/>
        </w:tabs>
      </w:pPr>
      <w:pPr>
        <w:tabs>
          <w:tab w:val="right" w:leader="dot" w:pos="9360"/>
        </w:tabs>
      </w:pPr>
      <w:r>
        <w:rPr/>
        <w:t xml:space="preserve">Columbia River Basin Taxable Bond Water Supply Development</w:t>
      </w:r>
    </w:p>
    <w:p>
      <w:pPr>
        <w:ind w:left="0" w:right="0" w:firstLine="0"/>
        <w:jc w:val="both"/>
        <w:tabs>
          <w:tab w:val="right" w:leader="dot" w:pos="9936"/>
        </w:tabs>
      </w:pPr>
      <w:r>
        <w:rPr/>
        <w:t xml:space="preserve">Account</w:t>
      </w:r>
      <w:r>
        <w:rPr>
          <w:rFonts w:ascii="Times New Roman" w:hAnsi="Times New Roman"/>
        </w:rPr>
        <w:t xml:space="preserve">—</w:t>
      </w:r>
      <w:r>
        <w:rPr/>
        <w:t xml:space="preserve">State Appropriation</w:t>
      </w:r>
      <w:r>
        <w:tab/>
      </w:r>
      <w:r>
        <w:rPr/>
        <w:t xml:space="preserve">$11,000</w:t>
      </w:r>
    </w:p>
    <w:p>
      <w:pPr>
        <w:tabs>
          <w:tab w:val="right" w:leader="dot" w:pos="9936"/>
        </w:tabs>
        <w:ind w:left="0" w:right="0" w:firstLine="1440"/>
      </w:pPr>
      <w:r>
        <w:rPr/>
        <w:t xml:space="preserve">TOTAL APPROPRIATION</w:t>
      </w:r>
      <w:r>
        <w:tab/>
      </w:r>
      <w:r>
        <w:rPr/>
        <w:t xml:space="preserve">$4,171,000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FIRE CONTINGENCY</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$4,000,000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$4,000,000</w:t>
      </w:r>
    </w:p>
    <w:p>
      <w:pPr>
        <w:tabs>
          <w:tab w:val="right" w:leader="dot" w:pos="9936"/>
        </w:tabs>
        <w:ind w:left="0" w:right="0" w:firstLine="1440"/>
      </w:pPr>
      <w:r>
        <w:rPr/>
        <w:t xml:space="preserve">TOTAL APPROPRIATION</w:t>
      </w:r>
      <w:r>
        <w:tab/>
      </w:r>
      <w:r>
        <w:rPr/>
        <w:t xml:space="preserve">$8,000,000</w:t>
      </w:r>
    </w:p>
    <w:p>
      <w:pPr>
        <w:ind w:left="0" w:right="0" w:firstLine="360"/>
        <w:jc w:val="both"/>
      </w:pPr>
      <w:r>
        <w:rPr/>
        <w:t xml:space="preserve">The appropriations in this section are subject to the following conditions and limitations: The appropriations are provided solely for expenditure into the disaster response account to be used for any Washington state fire service resource mobilization costs incurred by the Washington state patrol in response to an emergency or disaster authorized under RCW 43.43.960 and 43.43.964.</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EMERGENCY FUND</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$850,000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$850,000</w:t>
      </w:r>
    </w:p>
    <w:p>
      <w:pPr>
        <w:tabs>
          <w:tab w:val="right" w:leader="dot" w:pos="9936"/>
        </w:tabs>
        <w:ind w:left="0" w:right="0" w:firstLine="1440"/>
      </w:pPr>
      <w:r>
        <w:rPr/>
        <w:t xml:space="preserve">TOTAL APPROPRIATION</w:t>
      </w:r>
      <w:r>
        <w:tab/>
      </w:r>
      <w:r>
        <w:rPr/>
        <w:t xml:space="preserve">$1,700,000</w:t>
      </w:r>
    </w:p>
    <w:p>
      <w:pPr>
        <w:ind w:left="0" w:right="0" w:firstLine="360"/>
        <w:jc w:val="both"/>
      </w:pPr>
      <w:r>
        <w:rPr/>
        <w:t xml:space="preserve">The appropriations in this section are subject to the following conditions and limitations: The appropriations in this section are for the governor's emergency fund for the critically necessary work of any agency.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EDUCATION TECHNOLOGY REVOLVING ACCOUNT</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$8,000,000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$8,000,000</w:t>
      </w:r>
    </w:p>
    <w:p>
      <w:pPr>
        <w:tabs>
          <w:tab w:val="right" w:leader="dot" w:pos="9936"/>
        </w:tabs>
        <w:ind w:left="0" w:right="0" w:firstLine="1440"/>
      </w:pPr>
      <w:r>
        <w:rPr/>
        <w:t xml:space="preserve">TOTAL APPROPRIATION</w:t>
      </w:r>
      <w:r>
        <w:tab/>
      </w:r>
      <w:r>
        <w:rPr/>
        <w:t xml:space="preserve">$16,000,000</w:t>
      </w:r>
    </w:p>
    <w:p>
      <w:pPr>
        <w:ind w:left="0" w:right="0" w:firstLine="360"/>
        <w:jc w:val="both"/>
      </w:pPr>
      <w:r>
        <w:rPr/>
        <w:t xml:space="preserve">The appropriations in this section are subject to the following conditions and limitations: The appropriations in this section are provided solely for expenditure into the education technology revolving account for the purpose of covering ongoing operational and equipment replacement costs incurred by the K-20 educational network program in providing telecommunication services to network participants.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O'BRIEN BUILDING IMPROVEMENT</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$2,945,000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$2,944,000</w:t>
      </w:r>
    </w:p>
    <w:p>
      <w:pPr>
        <w:tabs>
          <w:tab w:val="right" w:leader="dot" w:pos="9936"/>
        </w:tabs>
        <w:ind w:left="0" w:right="0" w:firstLine="1440"/>
      </w:pPr>
      <w:r>
        <w:rPr/>
        <w:t xml:space="preserve">TOTAL APPROPRIATION</w:t>
      </w:r>
      <w:r>
        <w:tab/>
      </w:r>
      <w:r>
        <w:rPr/>
        <w:t xml:space="preserve">$5,889,000</w:t>
      </w:r>
    </w:p>
    <w:p>
      <w:pPr>
        <w:ind w:left="0" w:right="0" w:firstLine="360"/>
        <w:jc w:val="both"/>
      </w:pPr>
      <w:r>
        <w:rPr/>
        <w:t xml:space="preserve">The appropriations in this section are subject to the following conditions and limitations: The appropriations are provided solely for expenditure into the enterprise services account for payment of principal, interest, and financing expenses associated with the certificate of participation for the O'Brien building improvement, project number 20081007.</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COUNTY PUBLIC HEALTH ASSISTANCE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$36,386,000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$36,386,000</w:t>
      </w:r>
    </w:p>
    <w:p>
      <w:pPr>
        <w:tabs>
          <w:tab w:val="right" w:leader="dot" w:pos="9936"/>
        </w:tabs>
        <w:ind w:left="0" w:right="0" w:firstLine="1440"/>
      </w:pPr>
      <w:r>
        <w:rPr/>
        <w:t xml:space="preserve">TOTAL APPROPRIATION</w:t>
      </w:r>
      <w:r>
        <w:tab/>
      </w:r>
      <w:r>
        <w:rPr/>
        <w:t xml:space="preserve">$72,772,000</w:t>
      </w:r>
    </w:p>
    <w:p>
      <w:pPr>
        <w:ind w:left="0" w:right="0" w:firstLine="360"/>
        <w:jc w:val="both"/>
      </w:pPr>
      <w:r>
        <w:rPr/>
        <w:t xml:space="preserve">The appropriations in this section are subject to the following conditions and limitations: The state treasurer shall distribute the appropriations to the following counties and health districts in the amounts designated to support public health services, including public health nursing:</w:t>
      </w:r>
    </w:p>
    <w:tbl>
      <w:tblPr>
        <w:tblW w:w="0" w:type="auto"/>
        <w:jc w:val="center"/>
        <w:tcMar>
          <w:tblCellMar>
            <w:top w:w="0" w:type="dxa"/>
          </w:tblCellMar>
        </w:tcMar>
        <w:tcMar>
          <w:tblCellMar>
            <w:left w:w="70" w:type="dxa"/>
            <w:right w:w="70" w:type="dxa"/>
          </w:tblCellMar>
        </w:tcMar>
      </w:tblPr>
      <w:tblGrid>
        <w:gridCol w:w="4800"/>
        <w:gridCol w:w="1640"/>
        <w:gridCol w:w="1640"/>
        <w:gridCol w:w="2080"/>
      </w:tblGrid>
      <w:tr>
        <w:tc>
          <w:tcPr>
            <w:tcW w:w="4800" w:type="dxa"/>
            <w:vAlign w:val="top"/>
          </w:tcPr>
          <w:p>
            <w:pPr>
              <w:ind w:left="0" w:right="0" w:firstLine="0"/>
              <w:jc w:val="both"/>
            </w:pPr>
            <w:r>
              <w:rPr>
                <w:rFonts w:ascii="Times New Roman" w:hAnsi="Times New Roman"/>
                <w:b/>
                <w:sz w:val="20"/>
              </w:rPr>
              <w:t xml:space="preserve">Health District</w:t>
            </w:r>
          </w:p>
        </w:tc>
        <w:tc>
          <w:tcPr>
            <w:tcW w:w="1640" w:type="dxa"/>
            <w:vAlign w:val="top"/>
          </w:tcPr>
          <w:p>
            <w:pPr>
              <w:ind w:left="0" w:right="0" w:firstLine="0"/>
              <w:jc w:val="both"/>
            </w:pPr>
            <w:r>
              <w:rPr>
                <w:rFonts w:ascii="Times New Roman" w:hAnsi="Times New Roman"/>
                <w:b/>
                <w:sz w:val="20"/>
              </w:rPr>
              <w:t xml:space="preserve">FY 2016</w:t>
            </w:r>
          </w:p>
        </w:tc>
        <w:tc>
          <w:tcPr>
            <w:tcW w:w="1640" w:type="dxa"/>
            <w:vAlign w:val="top"/>
          </w:tcPr>
          <w:p>
            <w:pPr>
              <w:ind w:left="0" w:right="0" w:firstLine="0"/>
              <w:jc w:val="both"/>
            </w:pPr>
            <w:r>
              <w:rPr>
                <w:rFonts w:ascii="Times New Roman" w:hAnsi="Times New Roman"/>
                <w:b/>
                <w:sz w:val="20"/>
              </w:rPr>
              <w:t xml:space="preserve">FY 2017</w:t>
            </w:r>
          </w:p>
        </w:tc>
        <w:tc>
          <w:tcPr>
            <w:tcW w:w="2080" w:type="dxa"/>
            <w:vAlign w:val="top"/>
          </w:tcPr>
          <w:p>
            <w:pPr>
              <w:ind w:left="0" w:right="0" w:firstLine="0"/>
              <w:jc w:val="both"/>
            </w:pPr>
            <w:r>
              <w:rPr>
                <w:rFonts w:ascii="Times New Roman" w:hAnsi="Times New Roman"/>
                <w:b/>
                <w:sz w:val="20"/>
              </w:rPr>
              <w:t xml:space="preserve">2015-17</w:t>
            </w:r>
          </w:p>
          <w:p>
            <w:pPr>
              <w:ind w:left="0" w:right="0" w:firstLine="0"/>
              <w:jc w:val="both"/>
            </w:pPr>
            <w:r>
              <w:rPr>
                <w:rFonts w:ascii="Times New Roman" w:hAnsi="Times New Roman"/>
                <w:b/>
                <w:sz w:val="20"/>
              </w:rPr>
              <w:t xml:space="preserve">Biennium</w:t>
            </w:r>
          </w:p>
        </w:tc>
      </w:tr>
      <w:tr>
        <w:tc>
          <w:tcPr>
            <w:tcW w:w="4800" w:type="dxa"/>
            <w:vAlign w:val="top"/>
          </w:tcPr>
          <w:p>
            <w:pPr>
              <w:ind w:left="0" w:right="0" w:firstLine="0"/>
              <w:jc w:val="both"/>
            </w:pPr>
            <w:r>
              <w:rPr>
                <w:rFonts w:ascii="Times New Roman" w:hAnsi="Times New Roman"/>
                <w:sz w:val="20"/>
              </w:rPr>
              <w:t xml:space="preserve">Adams County Health District</w:t>
            </w:r>
          </w:p>
        </w:tc>
        <w:tc>
          <w:tcPr>
            <w:tcW w:w="1640" w:type="dxa"/>
            <w:vAlign w:val="top"/>
          </w:tcPr>
          <w:p>
            <w:pPr>
              <w:ind w:left="0" w:right="0" w:firstLine="0"/>
              <w:jc w:val="both"/>
            </w:pPr>
            <w:r>
              <w:rPr>
                <w:rFonts w:ascii="Times New Roman" w:hAnsi="Times New Roman"/>
                <w:sz w:val="20"/>
              </w:rPr>
              <w:t xml:space="preserve">$121,213</w:t>
            </w:r>
          </w:p>
        </w:tc>
        <w:tc>
          <w:tcPr>
            <w:tcW w:w="1640" w:type="dxa"/>
            <w:vAlign w:val="top"/>
          </w:tcPr>
          <w:p>
            <w:pPr>
              <w:ind w:left="0" w:right="0" w:firstLine="0"/>
              <w:jc w:val="both"/>
            </w:pPr>
            <w:r>
              <w:rPr>
                <w:rFonts w:ascii="Times New Roman" w:hAnsi="Times New Roman"/>
                <w:sz w:val="20"/>
              </w:rPr>
              <w:t xml:space="preserve">$121,213</w:t>
            </w:r>
          </w:p>
        </w:tc>
        <w:tc>
          <w:tcPr>
            <w:tcW w:w="2080" w:type="dxa"/>
            <w:vAlign w:val="top"/>
          </w:tcPr>
          <w:p>
            <w:pPr>
              <w:ind w:left="0" w:right="0" w:firstLine="0"/>
              <w:jc w:val="both"/>
            </w:pPr>
            <w:r>
              <w:rPr>
                <w:rFonts w:ascii="Times New Roman" w:hAnsi="Times New Roman"/>
                <w:sz w:val="20"/>
              </w:rPr>
              <w:t xml:space="preserve">$242,426</w:t>
            </w:r>
          </w:p>
        </w:tc>
      </w:tr>
      <w:tr>
        <w:tc>
          <w:tcPr>
            <w:tcW w:w="4800" w:type="dxa"/>
            <w:vAlign w:val="top"/>
          </w:tcPr>
          <w:p>
            <w:pPr>
              <w:ind w:left="0" w:right="0" w:firstLine="0"/>
              <w:jc w:val="both"/>
            </w:pPr>
            <w:r>
              <w:rPr>
                <w:rFonts w:ascii="Times New Roman" w:hAnsi="Times New Roman"/>
                <w:sz w:val="20"/>
              </w:rPr>
              <w:t xml:space="preserve">Asotin County Health District</w:t>
            </w:r>
          </w:p>
        </w:tc>
        <w:tc>
          <w:tcPr>
            <w:tcW w:w="1640" w:type="dxa"/>
            <w:vAlign w:val="top"/>
          </w:tcPr>
          <w:p>
            <w:pPr>
              <w:ind w:left="0" w:right="0" w:firstLine="0"/>
              <w:jc w:val="both"/>
            </w:pPr>
            <w:r>
              <w:rPr>
                <w:rFonts w:ascii="Times New Roman" w:hAnsi="Times New Roman"/>
                <w:sz w:val="20"/>
              </w:rPr>
              <w:t xml:space="preserve">$159,890</w:t>
            </w:r>
          </w:p>
        </w:tc>
        <w:tc>
          <w:tcPr>
            <w:tcW w:w="1640" w:type="dxa"/>
            <w:vAlign w:val="top"/>
          </w:tcPr>
          <w:p>
            <w:pPr>
              <w:ind w:left="0" w:right="0" w:firstLine="0"/>
              <w:jc w:val="both"/>
            </w:pPr>
            <w:r>
              <w:rPr>
                <w:rFonts w:ascii="Times New Roman" w:hAnsi="Times New Roman"/>
                <w:sz w:val="20"/>
              </w:rPr>
              <w:t xml:space="preserve">$159,890</w:t>
            </w:r>
          </w:p>
        </w:tc>
        <w:tc>
          <w:tcPr>
            <w:tcW w:w="2080" w:type="dxa"/>
            <w:vAlign w:val="top"/>
          </w:tcPr>
          <w:p>
            <w:pPr>
              <w:ind w:left="0" w:right="0" w:firstLine="0"/>
              <w:jc w:val="both"/>
            </w:pPr>
            <w:r>
              <w:rPr>
                <w:rFonts w:ascii="Times New Roman" w:hAnsi="Times New Roman"/>
                <w:sz w:val="20"/>
              </w:rPr>
              <w:t xml:space="preserve">$319,780</w:t>
            </w:r>
          </w:p>
        </w:tc>
      </w:tr>
      <w:tr>
        <w:tc>
          <w:tcPr>
            <w:tcW w:w="4800" w:type="dxa"/>
            <w:vAlign w:val="top"/>
          </w:tcPr>
          <w:p>
            <w:pPr>
              <w:ind w:left="0" w:right="0" w:firstLine="0"/>
              <w:jc w:val="both"/>
            </w:pPr>
            <w:r>
              <w:rPr>
                <w:rFonts w:ascii="Times New Roman" w:hAnsi="Times New Roman"/>
                <w:sz w:val="20"/>
              </w:rPr>
              <w:t xml:space="preserve">Benton-Franklin Health District</w:t>
            </w:r>
          </w:p>
        </w:tc>
        <w:tc>
          <w:tcPr>
            <w:tcW w:w="1640" w:type="dxa"/>
            <w:vAlign w:val="top"/>
          </w:tcPr>
          <w:p>
            <w:pPr>
              <w:ind w:left="0" w:right="0" w:firstLine="0"/>
              <w:jc w:val="both"/>
            </w:pPr>
            <w:r>
              <w:rPr>
                <w:rFonts w:ascii="Times New Roman" w:hAnsi="Times New Roman"/>
                <w:sz w:val="20"/>
              </w:rPr>
              <w:t xml:space="preserve">$1,614,337</w:t>
            </w:r>
          </w:p>
        </w:tc>
        <w:tc>
          <w:tcPr>
            <w:tcW w:w="1640" w:type="dxa"/>
            <w:vAlign w:val="top"/>
          </w:tcPr>
          <w:p>
            <w:pPr>
              <w:ind w:left="0" w:right="0" w:firstLine="0"/>
              <w:jc w:val="both"/>
            </w:pPr>
            <w:r>
              <w:rPr>
                <w:rFonts w:ascii="Times New Roman" w:hAnsi="Times New Roman"/>
                <w:sz w:val="20"/>
              </w:rPr>
              <w:t xml:space="preserve">$1,614,337</w:t>
            </w:r>
          </w:p>
        </w:tc>
        <w:tc>
          <w:tcPr>
            <w:tcW w:w="2080" w:type="dxa"/>
            <w:vAlign w:val="top"/>
          </w:tcPr>
          <w:p>
            <w:pPr>
              <w:ind w:left="0" w:right="0" w:firstLine="0"/>
              <w:jc w:val="both"/>
            </w:pPr>
            <w:r>
              <w:rPr>
                <w:rFonts w:ascii="Times New Roman" w:hAnsi="Times New Roman"/>
                <w:sz w:val="20"/>
              </w:rPr>
              <w:t xml:space="preserve">$3,228,674</w:t>
            </w:r>
          </w:p>
        </w:tc>
      </w:tr>
      <w:tr>
        <w:tc>
          <w:tcPr>
            <w:tcW w:w="4800" w:type="dxa"/>
            <w:vAlign w:val="top"/>
          </w:tcPr>
          <w:p>
            <w:pPr>
              <w:ind w:left="0" w:right="0" w:firstLine="0"/>
              <w:jc w:val="both"/>
            </w:pPr>
            <w:r>
              <w:rPr>
                <w:rFonts w:ascii="Times New Roman" w:hAnsi="Times New Roman"/>
                <w:sz w:val="20"/>
              </w:rPr>
              <w:t xml:space="preserve">Chelan-Douglas Health District</w:t>
            </w:r>
          </w:p>
        </w:tc>
        <w:tc>
          <w:tcPr>
            <w:tcW w:w="1640" w:type="dxa"/>
            <w:vAlign w:val="top"/>
          </w:tcPr>
          <w:p>
            <w:pPr>
              <w:ind w:left="0" w:right="0" w:firstLine="0"/>
              <w:jc w:val="both"/>
            </w:pPr>
            <w:r>
              <w:rPr>
                <w:rFonts w:ascii="Times New Roman" w:hAnsi="Times New Roman"/>
                <w:sz w:val="20"/>
              </w:rPr>
              <w:t xml:space="preserve">$399,634</w:t>
            </w:r>
          </w:p>
        </w:tc>
        <w:tc>
          <w:tcPr>
            <w:tcW w:w="1640" w:type="dxa"/>
            <w:vAlign w:val="top"/>
          </w:tcPr>
          <w:p>
            <w:pPr>
              <w:ind w:left="0" w:right="0" w:firstLine="0"/>
              <w:jc w:val="both"/>
            </w:pPr>
            <w:r>
              <w:rPr>
                <w:rFonts w:ascii="Times New Roman" w:hAnsi="Times New Roman"/>
                <w:sz w:val="20"/>
              </w:rPr>
              <w:t xml:space="preserve">$399,634</w:t>
            </w:r>
          </w:p>
        </w:tc>
        <w:tc>
          <w:tcPr>
            <w:tcW w:w="2080" w:type="dxa"/>
            <w:vAlign w:val="top"/>
          </w:tcPr>
          <w:p>
            <w:pPr>
              <w:ind w:left="0" w:right="0" w:firstLine="0"/>
              <w:jc w:val="both"/>
            </w:pPr>
            <w:r>
              <w:rPr>
                <w:rFonts w:ascii="Times New Roman" w:hAnsi="Times New Roman"/>
                <w:sz w:val="20"/>
              </w:rPr>
              <w:t xml:space="preserve">$799,268</w:t>
            </w:r>
          </w:p>
        </w:tc>
      </w:tr>
      <w:tr>
        <w:tc>
          <w:tcPr>
            <w:tcW w:w="4800" w:type="dxa"/>
            <w:vAlign w:val="top"/>
          </w:tcPr>
          <w:p>
            <w:pPr>
              <w:ind w:left="0" w:right="0" w:firstLine="0"/>
              <w:jc w:val="both"/>
            </w:pPr>
            <w:r>
              <w:rPr>
                <w:rFonts w:ascii="Times New Roman" w:hAnsi="Times New Roman"/>
                <w:sz w:val="20"/>
              </w:rPr>
              <w:t xml:space="preserve">Clallam County Health and Human Services Department</w:t>
            </w:r>
          </w:p>
        </w:tc>
        <w:tc>
          <w:tcPr>
            <w:tcW w:w="1640" w:type="dxa"/>
            <w:vAlign w:val="top"/>
          </w:tcPr>
          <w:p>
            <w:pPr>
              <w:ind w:left="0" w:right="0" w:firstLine="0"/>
              <w:jc w:val="both"/>
            </w:pPr>
            <w:r>
              <w:rPr>
                <w:rFonts w:ascii="Times New Roman" w:hAnsi="Times New Roman"/>
                <w:sz w:val="20"/>
              </w:rPr>
              <w:t xml:space="preserve">$291,401</w:t>
            </w:r>
          </w:p>
        </w:tc>
        <w:tc>
          <w:tcPr>
            <w:tcW w:w="1640" w:type="dxa"/>
            <w:vAlign w:val="top"/>
          </w:tcPr>
          <w:p>
            <w:pPr>
              <w:ind w:left="0" w:right="0" w:firstLine="0"/>
              <w:jc w:val="both"/>
            </w:pPr>
            <w:r>
              <w:rPr>
                <w:rFonts w:ascii="Times New Roman" w:hAnsi="Times New Roman"/>
                <w:sz w:val="20"/>
              </w:rPr>
              <w:t xml:space="preserve">$291,401</w:t>
            </w:r>
          </w:p>
        </w:tc>
        <w:tc>
          <w:tcPr>
            <w:tcW w:w="2080" w:type="dxa"/>
            <w:vAlign w:val="top"/>
          </w:tcPr>
          <w:p>
            <w:pPr>
              <w:ind w:left="0" w:right="0" w:firstLine="0"/>
              <w:jc w:val="both"/>
            </w:pPr>
            <w:r>
              <w:rPr>
                <w:rFonts w:ascii="Times New Roman" w:hAnsi="Times New Roman"/>
                <w:sz w:val="20"/>
              </w:rPr>
              <w:t xml:space="preserve">$582,802</w:t>
            </w:r>
          </w:p>
        </w:tc>
      </w:tr>
      <w:tr>
        <w:tc>
          <w:tcPr>
            <w:tcW w:w="4800" w:type="dxa"/>
            <w:vAlign w:val="top"/>
          </w:tcPr>
          <w:p>
            <w:pPr>
              <w:ind w:left="0" w:right="0" w:firstLine="0"/>
              <w:jc w:val="both"/>
            </w:pPr>
            <w:r>
              <w:rPr>
                <w:rFonts w:ascii="Times New Roman" w:hAnsi="Times New Roman"/>
                <w:sz w:val="20"/>
              </w:rPr>
              <w:t xml:space="preserve">Clark County Health District</w:t>
            </w:r>
          </w:p>
        </w:tc>
        <w:tc>
          <w:tcPr>
            <w:tcW w:w="1640" w:type="dxa"/>
            <w:vAlign w:val="top"/>
          </w:tcPr>
          <w:p>
            <w:pPr>
              <w:ind w:left="0" w:right="0" w:firstLine="0"/>
              <w:jc w:val="both"/>
            </w:pPr>
            <w:r>
              <w:rPr>
                <w:rFonts w:ascii="Times New Roman" w:hAnsi="Times New Roman"/>
                <w:sz w:val="20"/>
              </w:rPr>
              <w:t xml:space="preserve">$1,767,341</w:t>
            </w:r>
          </w:p>
        </w:tc>
        <w:tc>
          <w:tcPr>
            <w:tcW w:w="1640" w:type="dxa"/>
            <w:vAlign w:val="top"/>
          </w:tcPr>
          <w:p>
            <w:pPr>
              <w:ind w:left="0" w:right="0" w:firstLine="0"/>
              <w:jc w:val="both"/>
            </w:pPr>
            <w:r>
              <w:rPr>
                <w:rFonts w:ascii="Times New Roman" w:hAnsi="Times New Roman"/>
                <w:sz w:val="20"/>
              </w:rPr>
              <w:t xml:space="preserve">$1,767,341</w:t>
            </w:r>
          </w:p>
        </w:tc>
        <w:tc>
          <w:tcPr>
            <w:tcW w:w="2080" w:type="dxa"/>
            <w:vAlign w:val="top"/>
          </w:tcPr>
          <w:p>
            <w:pPr>
              <w:ind w:left="0" w:right="0" w:firstLine="0"/>
              <w:jc w:val="both"/>
            </w:pPr>
            <w:r>
              <w:rPr>
                <w:rFonts w:ascii="Times New Roman" w:hAnsi="Times New Roman"/>
                <w:sz w:val="20"/>
              </w:rPr>
              <w:t xml:space="preserve">$3,534,682</w:t>
            </w:r>
          </w:p>
        </w:tc>
      </w:tr>
      <w:tr>
        <w:tc>
          <w:tcPr>
            <w:tcW w:w="4800" w:type="dxa"/>
            <w:vAlign w:val="top"/>
          </w:tcPr>
          <w:p>
            <w:pPr>
              <w:ind w:left="0" w:right="0" w:firstLine="0"/>
              <w:jc w:val="both"/>
            </w:pPr>
            <w:r>
              <w:rPr>
                <w:rFonts w:ascii="Times New Roman" w:hAnsi="Times New Roman"/>
                <w:sz w:val="20"/>
              </w:rPr>
              <w:t xml:space="preserve">Skamania County Health Department</w:t>
            </w:r>
          </w:p>
        </w:tc>
        <w:tc>
          <w:tcPr>
            <w:tcW w:w="1640" w:type="dxa"/>
            <w:vAlign w:val="top"/>
          </w:tcPr>
          <w:p>
            <w:pPr>
              <w:ind w:left="0" w:right="0" w:firstLine="0"/>
              <w:jc w:val="both"/>
            </w:pPr>
            <w:r>
              <w:rPr>
                <w:rFonts w:ascii="Times New Roman" w:hAnsi="Times New Roman"/>
                <w:sz w:val="20"/>
              </w:rPr>
              <w:t xml:space="preserve">$111,327</w:t>
            </w:r>
          </w:p>
        </w:tc>
        <w:tc>
          <w:tcPr>
            <w:tcW w:w="1640" w:type="dxa"/>
            <w:vAlign w:val="top"/>
          </w:tcPr>
          <w:p>
            <w:pPr>
              <w:ind w:left="0" w:right="0" w:firstLine="0"/>
              <w:jc w:val="both"/>
            </w:pPr>
            <w:r>
              <w:rPr>
                <w:rFonts w:ascii="Times New Roman" w:hAnsi="Times New Roman"/>
                <w:sz w:val="20"/>
              </w:rPr>
              <w:t xml:space="preserve">$111,327</w:t>
            </w:r>
          </w:p>
        </w:tc>
        <w:tc>
          <w:tcPr>
            <w:tcW w:w="2080" w:type="dxa"/>
            <w:vAlign w:val="top"/>
          </w:tcPr>
          <w:p>
            <w:pPr>
              <w:ind w:left="0" w:right="0" w:firstLine="0"/>
              <w:jc w:val="both"/>
            </w:pPr>
            <w:r>
              <w:rPr>
                <w:rFonts w:ascii="Times New Roman" w:hAnsi="Times New Roman"/>
                <w:sz w:val="20"/>
              </w:rPr>
              <w:t xml:space="preserve">$222,654</w:t>
            </w:r>
          </w:p>
        </w:tc>
      </w:tr>
      <w:tr>
        <w:tc>
          <w:tcPr>
            <w:tcW w:w="4800" w:type="dxa"/>
            <w:vAlign w:val="top"/>
          </w:tcPr>
          <w:p>
            <w:pPr>
              <w:ind w:left="0" w:right="0" w:firstLine="0"/>
              <w:jc w:val="both"/>
            </w:pPr>
            <w:r>
              <w:rPr>
                <w:rFonts w:ascii="Times New Roman" w:hAnsi="Times New Roman"/>
                <w:sz w:val="20"/>
              </w:rPr>
              <w:t xml:space="preserve">Columbia County Health District</w:t>
            </w:r>
          </w:p>
        </w:tc>
        <w:tc>
          <w:tcPr>
            <w:tcW w:w="1640" w:type="dxa"/>
            <w:vAlign w:val="top"/>
          </w:tcPr>
          <w:p>
            <w:pPr>
              <w:ind w:left="0" w:right="0" w:firstLine="0"/>
              <w:jc w:val="both"/>
            </w:pPr>
            <w:r>
              <w:rPr>
                <w:rFonts w:ascii="Times New Roman" w:hAnsi="Times New Roman"/>
                <w:sz w:val="20"/>
              </w:rPr>
              <w:t xml:space="preserve">$119,991</w:t>
            </w:r>
          </w:p>
        </w:tc>
        <w:tc>
          <w:tcPr>
            <w:tcW w:w="1640" w:type="dxa"/>
            <w:vAlign w:val="top"/>
          </w:tcPr>
          <w:p>
            <w:pPr>
              <w:ind w:left="0" w:right="0" w:firstLine="0"/>
              <w:jc w:val="both"/>
            </w:pPr>
            <w:r>
              <w:rPr>
                <w:rFonts w:ascii="Times New Roman" w:hAnsi="Times New Roman"/>
                <w:sz w:val="20"/>
              </w:rPr>
              <w:t xml:space="preserve">$119,991</w:t>
            </w:r>
          </w:p>
        </w:tc>
        <w:tc>
          <w:tcPr>
            <w:tcW w:w="2080" w:type="dxa"/>
            <w:vAlign w:val="top"/>
          </w:tcPr>
          <w:p>
            <w:pPr>
              <w:ind w:left="0" w:right="0" w:firstLine="0"/>
              <w:jc w:val="both"/>
            </w:pPr>
            <w:r>
              <w:rPr>
                <w:rFonts w:ascii="Times New Roman" w:hAnsi="Times New Roman"/>
                <w:sz w:val="20"/>
              </w:rPr>
              <w:t xml:space="preserve">$239,982</w:t>
            </w:r>
          </w:p>
        </w:tc>
      </w:tr>
      <w:tr>
        <w:tc>
          <w:tcPr>
            <w:tcW w:w="4800" w:type="dxa"/>
            <w:vAlign w:val="top"/>
          </w:tcPr>
          <w:p>
            <w:pPr>
              <w:ind w:left="0" w:right="0" w:firstLine="0"/>
              <w:jc w:val="both"/>
            </w:pPr>
            <w:r>
              <w:rPr>
                <w:rFonts w:ascii="Times New Roman" w:hAnsi="Times New Roman"/>
                <w:sz w:val="20"/>
              </w:rPr>
              <w:t xml:space="preserve">Cowlitz County Health Department</w:t>
            </w:r>
          </w:p>
        </w:tc>
        <w:tc>
          <w:tcPr>
            <w:tcW w:w="1640" w:type="dxa"/>
            <w:vAlign w:val="top"/>
          </w:tcPr>
          <w:p>
            <w:pPr>
              <w:ind w:left="0" w:right="0" w:firstLine="0"/>
              <w:jc w:val="both"/>
            </w:pPr>
            <w:r>
              <w:rPr>
                <w:rFonts w:ascii="Times New Roman" w:hAnsi="Times New Roman"/>
                <w:sz w:val="20"/>
              </w:rPr>
              <w:t xml:space="preserve">$477,981</w:t>
            </w:r>
          </w:p>
        </w:tc>
        <w:tc>
          <w:tcPr>
            <w:tcW w:w="1640" w:type="dxa"/>
            <w:vAlign w:val="top"/>
          </w:tcPr>
          <w:p>
            <w:pPr>
              <w:ind w:left="0" w:right="0" w:firstLine="0"/>
              <w:jc w:val="both"/>
            </w:pPr>
            <w:r>
              <w:rPr>
                <w:rFonts w:ascii="Times New Roman" w:hAnsi="Times New Roman"/>
                <w:sz w:val="20"/>
              </w:rPr>
              <w:t xml:space="preserve">$477,981</w:t>
            </w:r>
          </w:p>
        </w:tc>
        <w:tc>
          <w:tcPr>
            <w:tcW w:w="2080" w:type="dxa"/>
            <w:vAlign w:val="top"/>
          </w:tcPr>
          <w:p>
            <w:pPr>
              <w:ind w:left="0" w:right="0" w:firstLine="0"/>
              <w:jc w:val="both"/>
            </w:pPr>
            <w:r>
              <w:rPr>
                <w:rFonts w:ascii="Times New Roman" w:hAnsi="Times New Roman"/>
                <w:sz w:val="20"/>
              </w:rPr>
              <w:t xml:space="preserve">$955,962</w:t>
            </w:r>
          </w:p>
        </w:tc>
      </w:tr>
      <w:tr>
        <w:tc>
          <w:tcPr>
            <w:tcW w:w="4800" w:type="dxa"/>
            <w:vAlign w:val="top"/>
          </w:tcPr>
          <w:p>
            <w:pPr>
              <w:ind w:left="0" w:right="0" w:firstLine="0"/>
              <w:jc w:val="both"/>
            </w:pPr>
            <w:r>
              <w:rPr>
                <w:rFonts w:ascii="Times New Roman" w:hAnsi="Times New Roman"/>
                <w:sz w:val="20"/>
              </w:rPr>
              <w:t xml:space="preserve">Garfield County Health District</w:t>
            </w:r>
          </w:p>
        </w:tc>
        <w:tc>
          <w:tcPr>
            <w:tcW w:w="1640" w:type="dxa"/>
            <w:vAlign w:val="top"/>
          </w:tcPr>
          <w:p>
            <w:pPr>
              <w:ind w:left="0" w:right="0" w:firstLine="0"/>
              <w:jc w:val="both"/>
            </w:pPr>
            <w:r>
              <w:rPr>
                <w:rFonts w:ascii="Times New Roman" w:hAnsi="Times New Roman"/>
                <w:sz w:val="20"/>
              </w:rPr>
              <w:t xml:space="preserve">$93,154</w:t>
            </w:r>
          </w:p>
        </w:tc>
        <w:tc>
          <w:tcPr>
            <w:tcW w:w="1640" w:type="dxa"/>
            <w:vAlign w:val="top"/>
          </w:tcPr>
          <w:p>
            <w:pPr>
              <w:ind w:left="0" w:right="0" w:firstLine="0"/>
              <w:jc w:val="both"/>
            </w:pPr>
            <w:r>
              <w:rPr>
                <w:rFonts w:ascii="Times New Roman" w:hAnsi="Times New Roman"/>
                <w:sz w:val="20"/>
              </w:rPr>
              <w:t xml:space="preserve">$93,154</w:t>
            </w:r>
          </w:p>
        </w:tc>
        <w:tc>
          <w:tcPr>
            <w:tcW w:w="2080" w:type="dxa"/>
            <w:vAlign w:val="top"/>
          </w:tcPr>
          <w:p>
            <w:pPr>
              <w:ind w:left="0" w:right="0" w:firstLine="0"/>
              <w:jc w:val="both"/>
            </w:pPr>
            <w:r>
              <w:rPr>
                <w:rFonts w:ascii="Times New Roman" w:hAnsi="Times New Roman"/>
                <w:sz w:val="20"/>
              </w:rPr>
              <w:t xml:space="preserve">$186,308</w:t>
            </w:r>
          </w:p>
        </w:tc>
      </w:tr>
      <w:tr>
        <w:tc>
          <w:tcPr>
            <w:tcW w:w="4800" w:type="dxa"/>
            <w:vAlign w:val="top"/>
          </w:tcPr>
          <w:p>
            <w:pPr>
              <w:ind w:left="0" w:right="0" w:firstLine="0"/>
              <w:jc w:val="both"/>
            </w:pPr>
            <w:r>
              <w:rPr>
                <w:rFonts w:ascii="Times New Roman" w:hAnsi="Times New Roman"/>
                <w:sz w:val="20"/>
              </w:rPr>
              <w:t xml:space="preserve">Grant County Health District</w:t>
            </w:r>
          </w:p>
        </w:tc>
        <w:tc>
          <w:tcPr>
            <w:tcW w:w="1640" w:type="dxa"/>
            <w:vAlign w:val="top"/>
          </w:tcPr>
          <w:p>
            <w:pPr>
              <w:ind w:left="0" w:right="0" w:firstLine="0"/>
              <w:jc w:val="both"/>
            </w:pPr>
            <w:r>
              <w:rPr>
                <w:rFonts w:ascii="Times New Roman" w:hAnsi="Times New Roman"/>
                <w:sz w:val="20"/>
              </w:rPr>
              <w:t xml:space="preserve">$297,761</w:t>
            </w:r>
          </w:p>
        </w:tc>
        <w:tc>
          <w:tcPr>
            <w:tcW w:w="1640" w:type="dxa"/>
            <w:vAlign w:val="top"/>
          </w:tcPr>
          <w:p>
            <w:pPr>
              <w:ind w:left="0" w:right="0" w:firstLine="0"/>
              <w:jc w:val="both"/>
            </w:pPr>
            <w:r>
              <w:rPr>
                <w:rFonts w:ascii="Times New Roman" w:hAnsi="Times New Roman"/>
                <w:sz w:val="20"/>
              </w:rPr>
              <w:t xml:space="preserve">$297,761</w:t>
            </w:r>
          </w:p>
        </w:tc>
        <w:tc>
          <w:tcPr>
            <w:tcW w:w="2080" w:type="dxa"/>
            <w:vAlign w:val="top"/>
          </w:tcPr>
          <w:p>
            <w:pPr>
              <w:ind w:left="0" w:right="0" w:firstLine="0"/>
              <w:jc w:val="both"/>
            </w:pPr>
            <w:r>
              <w:rPr>
                <w:rFonts w:ascii="Times New Roman" w:hAnsi="Times New Roman"/>
                <w:sz w:val="20"/>
              </w:rPr>
              <w:t xml:space="preserve">$595,522</w:t>
            </w:r>
          </w:p>
        </w:tc>
      </w:tr>
      <w:tr>
        <w:tc>
          <w:tcPr>
            <w:tcW w:w="4800" w:type="dxa"/>
            <w:vAlign w:val="top"/>
          </w:tcPr>
          <w:p>
            <w:pPr>
              <w:ind w:left="0" w:right="0" w:firstLine="0"/>
              <w:jc w:val="both"/>
            </w:pPr>
            <w:r>
              <w:rPr>
                <w:rFonts w:ascii="Times New Roman" w:hAnsi="Times New Roman"/>
                <w:sz w:val="20"/>
              </w:rPr>
              <w:t xml:space="preserve">Grays Harbor Health Department</w:t>
            </w:r>
          </w:p>
        </w:tc>
        <w:tc>
          <w:tcPr>
            <w:tcW w:w="1640" w:type="dxa"/>
            <w:vAlign w:val="top"/>
          </w:tcPr>
          <w:p>
            <w:pPr>
              <w:ind w:left="0" w:right="0" w:firstLine="0"/>
              <w:jc w:val="both"/>
            </w:pPr>
            <w:r>
              <w:rPr>
                <w:rFonts w:ascii="Times New Roman" w:hAnsi="Times New Roman"/>
                <w:sz w:val="20"/>
              </w:rPr>
              <w:t xml:space="preserve">$335,666</w:t>
            </w:r>
          </w:p>
        </w:tc>
        <w:tc>
          <w:tcPr>
            <w:tcW w:w="1640" w:type="dxa"/>
            <w:vAlign w:val="top"/>
          </w:tcPr>
          <w:p>
            <w:pPr>
              <w:ind w:left="0" w:right="0" w:firstLine="0"/>
              <w:jc w:val="both"/>
            </w:pPr>
            <w:r>
              <w:rPr>
                <w:rFonts w:ascii="Times New Roman" w:hAnsi="Times New Roman"/>
                <w:sz w:val="20"/>
              </w:rPr>
              <w:t xml:space="preserve">$335,666</w:t>
            </w:r>
          </w:p>
        </w:tc>
        <w:tc>
          <w:tcPr>
            <w:tcW w:w="2080" w:type="dxa"/>
            <w:vAlign w:val="top"/>
          </w:tcPr>
          <w:p>
            <w:pPr>
              <w:ind w:left="0" w:right="0" w:firstLine="0"/>
              <w:jc w:val="both"/>
            </w:pPr>
            <w:r>
              <w:rPr>
                <w:rFonts w:ascii="Times New Roman" w:hAnsi="Times New Roman"/>
                <w:sz w:val="20"/>
              </w:rPr>
              <w:t xml:space="preserve">$671,332</w:t>
            </w:r>
          </w:p>
        </w:tc>
      </w:tr>
      <w:tr>
        <w:tc>
          <w:tcPr>
            <w:tcW w:w="4800" w:type="dxa"/>
            <w:vAlign w:val="top"/>
          </w:tcPr>
          <w:p>
            <w:pPr>
              <w:ind w:left="0" w:right="0" w:firstLine="0"/>
              <w:jc w:val="both"/>
            </w:pPr>
            <w:r>
              <w:rPr>
                <w:rFonts w:ascii="Times New Roman" w:hAnsi="Times New Roman"/>
                <w:sz w:val="20"/>
              </w:rPr>
              <w:t xml:space="preserve">Island County Health Department</w:t>
            </w:r>
          </w:p>
        </w:tc>
        <w:tc>
          <w:tcPr>
            <w:tcW w:w="1640" w:type="dxa"/>
            <w:vAlign w:val="top"/>
          </w:tcPr>
          <w:p>
            <w:pPr>
              <w:ind w:left="0" w:right="0" w:firstLine="0"/>
              <w:jc w:val="both"/>
            </w:pPr>
            <w:r>
              <w:rPr>
                <w:rFonts w:ascii="Times New Roman" w:hAnsi="Times New Roman"/>
                <w:sz w:val="20"/>
              </w:rPr>
              <w:t xml:space="preserve">$255,224</w:t>
            </w:r>
          </w:p>
        </w:tc>
        <w:tc>
          <w:tcPr>
            <w:tcW w:w="1640" w:type="dxa"/>
            <w:vAlign w:val="top"/>
          </w:tcPr>
          <w:p>
            <w:pPr>
              <w:ind w:left="0" w:right="0" w:firstLine="0"/>
              <w:jc w:val="both"/>
            </w:pPr>
            <w:r>
              <w:rPr>
                <w:rFonts w:ascii="Times New Roman" w:hAnsi="Times New Roman"/>
                <w:sz w:val="20"/>
              </w:rPr>
              <w:t xml:space="preserve">$255,224</w:t>
            </w:r>
          </w:p>
        </w:tc>
        <w:tc>
          <w:tcPr>
            <w:tcW w:w="2080" w:type="dxa"/>
            <w:vAlign w:val="top"/>
          </w:tcPr>
          <w:p>
            <w:pPr>
              <w:ind w:left="0" w:right="0" w:firstLine="0"/>
              <w:jc w:val="both"/>
            </w:pPr>
            <w:r>
              <w:rPr>
                <w:rFonts w:ascii="Times New Roman" w:hAnsi="Times New Roman"/>
                <w:sz w:val="20"/>
              </w:rPr>
              <w:t xml:space="preserve">$510,448</w:t>
            </w:r>
          </w:p>
        </w:tc>
      </w:tr>
      <w:tr>
        <w:tc>
          <w:tcPr>
            <w:tcW w:w="4800" w:type="dxa"/>
            <w:vAlign w:val="top"/>
          </w:tcPr>
          <w:p>
            <w:pPr>
              <w:ind w:left="0" w:right="0" w:firstLine="0"/>
              <w:jc w:val="both"/>
            </w:pPr>
            <w:r>
              <w:rPr>
                <w:rFonts w:ascii="Times New Roman" w:hAnsi="Times New Roman"/>
                <w:sz w:val="20"/>
              </w:rPr>
              <w:t xml:space="preserve">Jefferson County Health and Human Services</w:t>
            </w:r>
          </w:p>
        </w:tc>
        <w:tc>
          <w:tcPr>
            <w:tcW w:w="1640" w:type="dxa"/>
            <w:vAlign w:val="top"/>
          </w:tcPr>
          <w:p>
            <w:pPr>
              <w:ind w:left="0" w:right="0" w:firstLine="0"/>
              <w:jc w:val="both"/>
            </w:pPr>
            <w:r>
              <w:rPr>
                <w:rFonts w:ascii="Times New Roman" w:hAnsi="Times New Roman"/>
                <w:sz w:val="20"/>
              </w:rPr>
              <w:t xml:space="preserve">$184,080</w:t>
            </w:r>
          </w:p>
        </w:tc>
        <w:tc>
          <w:tcPr>
            <w:tcW w:w="1640" w:type="dxa"/>
            <w:vAlign w:val="top"/>
          </w:tcPr>
          <w:p>
            <w:pPr>
              <w:ind w:left="0" w:right="0" w:firstLine="0"/>
              <w:jc w:val="both"/>
            </w:pPr>
            <w:r>
              <w:rPr>
                <w:rFonts w:ascii="Times New Roman" w:hAnsi="Times New Roman"/>
                <w:sz w:val="20"/>
              </w:rPr>
              <w:t xml:space="preserve">$184,080</w:t>
            </w:r>
          </w:p>
        </w:tc>
        <w:tc>
          <w:tcPr>
            <w:tcW w:w="2080" w:type="dxa"/>
            <w:vAlign w:val="top"/>
          </w:tcPr>
          <w:p>
            <w:pPr>
              <w:ind w:left="0" w:right="0" w:firstLine="0"/>
              <w:jc w:val="both"/>
            </w:pPr>
            <w:r>
              <w:rPr>
                <w:rFonts w:ascii="Times New Roman" w:hAnsi="Times New Roman"/>
                <w:sz w:val="20"/>
              </w:rPr>
              <w:t xml:space="preserve">$368,160</w:t>
            </w:r>
          </w:p>
        </w:tc>
      </w:tr>
      <w:tr>
        <w:tc>
          <w:tcPr>
            <w:tcW w:w="4800" w:type="dxa"/>
            <w:vAlign w:val="top"/>
          </w:tcPr>
          <w:p>
            <w:pPr>
              <w:ind w:left="0" w:right="0" w:firstLine="0"/>
              <w:jc w:val="both"/>
            </w:pPr>
            <w:r>
              <w:rPr>
                <w:rFonts w:ascii="Times New Roman" w:hAnsi="Times New Roman"/>
                <w:sz w:val="20"/>
              </w:rPr>
              <w:t xml:space="preserve">Seattle-King County Department of Public Health</w:t>
            </w:r>
          </w:p>
        </w:tc>
        <w:tc>
          <w:tcPr>
            <w:tcW w:w="1640" w:type="dxa"/>
            <w:vAlign w:val="top"/>
          </w:tcPr>
          <w:p>
            <w:pPr>
              <w:ind w:left="0" w:right="0" w:firstLine="0"/>
              <w:jc w:val="both"/>
            </w:pPr>
            <w:r>
              <w:rPr>
                <w:rFonts w:ascii="Times New Roman" w:hAnsi="Times New Roman"/>
                <w:sz w:val="20"/>
              </w:rPr>
              <w:t xml:space="preserve">$12,685,521</w:t>
            </w:r>
          </w:p>
        </w:tc>
        <w:tc>
          <w:tcPr>
            <w:tcW w:w="1640" w:type="dxa"/>
            <w:vAlign w:val="top"/>
          </w:tcPr>
          <w:p>
            <w:pPr>
              <w:ind w:left="0" w:right="0" w:firstLine="0"/>
              <w:jc w:val="both"/>
            </w:pPr>
            <w:r>
              <w:rPr>
                <w:rFonts w:ascii="Times New Roman" w:hAnsi="Times New Roman"/>
                <w:sz w:val="20"/>
              </w:rPr>
              <w:t xml:space="preserve">$12,685,521</w:t>
            </w:r>
          </w:p>
        </w:tc>
        <w:tc>
          <w:tcPr>
            <w:tcW w:w="2080" w:type="dxa"/>
            <w:vAlign w:val="top"/>
          </w:tcPr>
          <w:p>
            <w:pPr>
              <w:ind w:left="0" w:right="0" w:firstLine="0"/>
              <w:jc w:val="both"/>
            </w:pPr>
            <w:r>
              <w:rPr>
                <w:rFonts w:ascii="Times New Roman" w:hAnsi="Times New Roman"/>
                <w:sz w:val="20"/>
              </w:rPr>
              <w:t xml:space="preserve">$25,371,042</w:t>
            </w:r>
          </w:p>
        </w:tc>
      </w:tr>
      <w:tr>
        <w:tc>
          <w:tcPr>
            <w:tcW w:w="4800" w:type="dxa"/>
            <w:vAlign w:val="top"/>
          </w:tcPr>
          <w:p>
            <w:pPr>
              <w:ind w:left="0" w:right="0" w:firstLine="0"/>
              <w:jc w:val="both"/>
            </w:pPr>
            <w:r>
              <w:rPr>
                <w:rFonts w:ascii="Times New Roman" w:hAnsi="Times New Roman"/>
                <w:sz w:val="20"/>
              </w:rPr>
              <w:t xml:space="preserve">Bremerton-Kitsap County Health District</w:t>
            </w:r>
          </w:p>
        </w:tc>
        <w:tc>
          <w:tcPr>
            <w:tcW w:w="1640" w:type="dxa"/>
            <w:vAlign w:val="top"/>
          </w:tcPr>
          <w:p>
            <w:pPr>
              <w:ind w:left="0" w:right="0" w:firstLine="0"/>
              <w:jc w:val="both"/>
            </w:pPr>
            <w:r>
              <w:rPr>
                <w:rFonts w:ascii="Times New Roman" w:hAnsi="Times New Roman"/>
                <w:sz w:val="20"/>
              </w:rPr>
              <w:t xml:space="preserve">$997,476</w:t>
            </w:r>
          </w:p>
        </w:tc>
        <w:tc>
          <w:tcPr>
            <w:tcW w:w="1640" w:type="dxa"/>
            <w:vAlign w:val="top"/>
          </w:tcPr>
          <w:p>
            <w:pPr>
              <w:ind w:left="0" w:right="0" w:firstLine="0"/>
              <w:jc w:val="both"/>
            </w:pPr>
            <w:r>
              <w:rPr>
                <w:rFonts w:ascii="Times New Roman" w:hAnsi="Times New Roman"/>
                <w:sz w:val="20"/>
              </w:rPr>
              <w:t xml:space="preserve">$997,476</w:t>
            </w:r>
          </w:p>
        </w:tc>
        <w:tc>
          <w:tcPr>
            <w:tcW w:w="2080" w:type="dxa"/>
            <w:vAlign w:val="top"/>
          </w:tcPr>
          <w:p>
            <w:pPr>
              <w:ind w:left="0" w:right="0" w:firstLine="0"/>
              <w:jc w:val="both"/>
            </w:pPr>
            <w:r>
              <w:rPr>
                <w:rFonts w:ascii="Times New Roman" w:hAnsi="Times New Roman"/>
                <w:sz w:val="20"/>
              </w:rPr>
              <w:t xml:space="preserve">$1,994,952</w:t>
            </w:r>
          </w:p>
        </w:tc>
      </w:tr>
      <w:tr>
        <w:tc>
          <w:tcPr>
            <w:tcW w:w="4800" w:type="dxa"/>
            <w:vAlign w:val="top"/>
          </w:tcPr>
          <w:p>
            <w:pPr>
              <w:ind w:left="0" w:right="0" w:firstLine="0"/>
              <w:jc w:val="both"/>
            </w:pPr>
            <w:r>
              <w:rPr>
                <w:rFonts w:ascii="Times New Roman" w:hAnsi="Times New Roman"/>
                <w:sz w:val="20"/>
              </w:rPr>
              <w:t xml:space="preserve">Kittitas County Health Department</w:t>
            </w:r>
          </w:p>
        </w:tc>
        <w:tc>
          <w:tcPr>
            <w:tcW w:w="1640" w:type="dxa"/>
            <w:vAlign w:val="top"/>
          </w:tcPr>
          <w:p>
            <w:pPr>
              <w:ind w:left="0" w:right="0" w:firstLine="0"/>
              <w:jc w:val="both"/>
            </w:pPr>
            <w:r>
              <w:rPr>
                <w:rFonts w:ascii="Times New Roman" w:hAnsi="Times New Roman"/>
                <w:sz w:val="20"/>
              </w:rPr>
              <w:t xml:space="preserve">$198,979</w:t>
            </w:r>
          </w:p>
        </w:tc>
        <w:tc>
          <w:tcPr>
            <w:tcW w:w="1640" w:type="dxa"/>
            <w:vAlign w:val="top"/>
          </w:tcPr>
          <w:p>
            <w:pPr>
              <w:ind w:left="0" w:right="0" w:firstLine="0"/>
              <w:jc w:val="both"/>
            </w:pPr>
            <w:r>
              <w:rPr>
                <w:rFonts w:ascii="Times New Roman" w:hAnsi="Times New Roman"/>
                <w:sz w:val="20"/>
              </w:rPr>
              <w:t xml:space="preserve">$198,979</w:t>
            </w:r>
          </w:p>
        </w:tc>
        <w:tc>
          <w:tcPr>
            <w:tcW w:w="2080" w:type="dxa"/>
            <w:vAlign w:val="top"/>
          </w:tcPr>
          <w:p>
            <w:pPr>
              <w:ind w:left="0" w:right="0" w:firstLine="0"/>
              <w:jc w:val="both"/>
            </w:pPr>
            <w:r>
              <w:rPr>
                <w:rFonts w:ascii="Times New Roman" w:hAnsi="Times New Roman"/>
                <w:sz w:val="20"/>
              </w:rPr>
              <w:t xml:space="preserve">$397,958</w:t>
            </w:r>
          </w:p>
        </w:tc>
      </w:tr>
      <w:tr>
        <w:tc>
          <w:tcPr>
            <w:tcW w:w="4800" w:type="dxa"/>
            <w:vAlign w:val="top"/>
          </w:tcPr>
          <w:p>
            <w:pPr>
              <w:ind w:left="0" w:right="0" w:firstLine="0"/>
              <w:jc w:val="both"/>
            </w:pPr>
            <w:r>
              <w:rPr>
                <w:rFonts w:ascii="Times New Roman" w:hAnsi="Times New Roman"/>
                <w:sz w:val="20"/>
              </w:rPr>
              <w:t xml:space="preserve">Klickitat County Health Department</w:t>
            </w:r>
          </w:p>
        </w:tc>
        <w:tc>
          <w:tcPr>
            <w:tcW w:w="1640" w:type="dxa"/>
            <w:vAlign w:val="top"/>
          </w:tcPr>
          <w:p>
            <w:pPr>
              <w:ind w:left="0" w:right="0" w:firstLine="0"/>
              <w:jc w:val="both"/>
            </w:pPr>
            <w:r>
              <w:rPr>
                <w:rFonts w:ascii="Times New Roman" w:hAnsi="Times New Roman"/>
                <w:sz w:val="20"/>
              </w:rPr>
              <w:t xml:space="preserve">$153,784</w:t>
            </w:r>
          </w:p>
        </w:tc>
        <w:tc>
          <w:tcPr>
            <w:tcW w:w="1640" w:type="dxa"/>
            <w:vAlign w:val="top"/>
          </w:tcPr>
          <w:p>
            <w:pPr>
              <w:ind w:left="0" w:right="0" w:firstLine="0"/>
              <w:jc w:val="both"/>
            </w:pPr>
            <w:r>
              <w:rPr>
                <w:rFonts w:ascii="Times New Roman" w:hAnsi="Times New Roman"/>
                <w:sz w:val="20"/>
              </w:rPr>
              <w:t xml:space="preserve">$153,784</w:t>
            </w:r>
          </w:p>
        </w:tc>
        <w:tc>
          <w:tcPr>
            <w:tcW w:w="2080" w:type="dxa"/>
            <w:vAlign w:val="top"/>
          </w:tcPr>
          <w:p>
            <w:pPr>
              <w:ind w:left="0" w:right="0" w:firstLine="0"/>
              <w:jc w:val="both"/>
            </w:pPr>
            <w:r>
              <w:rPr>
                <w:rFonts w:ascii="Times New Roman" w:hAnsi="Times New Roman"/>
                <w:sz w:val="20"/>
              </w:rPr>
              <w:t xml:space="preserve">$307,568</w:t>
            </w:r>
          </w:p>
        </w:tc>
      </w:tr>
      <w:tr>
        <w:tc>
          <w:tcPr>
            <w:tcW w:w="4800" w:type="dxa"/>
            <w:vAlign w:val="top"/>
          </w:tcPr>
          <w:p>
            <w:pPr>
              <w:ind w:left="0" w:right="0" w:firstLine="0"/>
              <w:jc w:val="both"/>
            </w:pPr>
            <w:r>
              <w:rPr>
                <w:rFonts w:ascii="Times New Roman" w:hAnsi="Times New Roman"/>
                <w:sz w:val="20"/>
              </w:rPr>
              <w:t xml:space="preserve">Lewis County Health Department</w:t>
            </w:r>
          </w:p>
        </w:tc>
        <w:tc>
          <w:tcPr>
            <w:tcW w:w="1640" w:type="dxa"/>
            <w:vAlign w:val="top"/>
          </w:tcPr>
          <w:p>
            <w:pPr>
              <w:ind w:left="0" w:right="0" w:firstLine="0"/>
              <w:jc w:val="both"/>
            </w:pPr>
            <w:r>
              <w:rPr>
                <w:rFonts w:ascii="Times New Roman" w:hAnsi="Times New Roman"/>
                <w:sz w:val="20"/>
              </w:rPr>
              <w:t xml:space="preserve">$263,134</w:t>
            </w:r>
          </w:p>
        </w:tc>
        <w:tc>
          <w:tcPr>
            <w:tcW w:w="1640" w:type="dxa"/>
            <w:vAlign w:val="top"/>
          </w:tcPr>
          <w:p>
            <w:pPr>
              <w:ind w:left="0" w:right="0" w:firstLine="0"/>
              <w:jc w:val="both"/>
            </w:pPr>
            <w:r>
              <w:rPr>
                <w:rFonts w:ascii="Times New Roman" w:hAnsi="Times New Roman"/>
                <w:sz w:val="20"/>
              </w:rPr>
              <w:t xml:space="preserve">$263,134</w:t>
            </w:r>
          </w:p>
        </w:tc>
        <w:tc>
          <w:tcPr>
            <w:tcW w:w="2080" w:type="dxa"/>
            <w:vAlign w:val="top"/>
          </w:tcPr>
          <w:p>
            <w:pPr>
              <w:ind w:left="0" w:right="0" w:firstLine="0"/>
              <w:jc w:val="both"/>
            </w:pPr>
            <w:r>
              <w:rPr>
                <w:rFonts w:ascii="Times New Roman" w:hAnsi="Times New Roman"/>
                <w:sz w:val="20"/>
              </w:rPr>
              <w:t xml:space="preserve">$526,268</w:t>
            </w:r>
          </w:p>
        </w:tc>
      </w:tr>
      <w:tr>
        <w:tc>
          <w:tcPr>
            <w:tcW w:w="4800" w:type="dxa"/>
            <w:vAlign w:val="top"/>
          </w:tcPr>
          <w:p>
            <w:pPr>
              <w:ind w:left="0" w:right="0" w:firstLine="0"/>
              <w:jc w:val="both"/>
            </w:pPr>
            <w:r>
              <w:rPr>
                <w:rFonts w:ascii="Times New Roman" w:hAnsi="Times New Roman"/>
                <w:sz w:val="20"/>
              </w:rPr>
              <w:t xml:space="preserve">Lincoln County Health Department</w:t>
            </w:r>
          </w:p>
        </w:tc>
        <w:tc>
          <w:tcPr>
            <w:tcW w:w="1640" w:type="dxa"/>
            <w:vAlign w:val="top"/>
          </w:tcPr>
          <w:p>
            <w:pPr>
              <w:ind w:left="0" w:right="0" w:firstLine="0"/>
              <w:jc w:val="both"/>
            </w:pPr>
            <w:r>
              <w:rPr>
                <w:rFonts w:ascii="Times New Roman" w:hAnsi="Times New Roman"/>
                <w:sz w:val="20"/>
              </w:rPr>
              <w:t xml:space="preserve">$113,917</w:t>
            </w:r>
          </w:p>
        </w:tc>
        <w:tc>
          <w:tcPr>
            <w:tcW w:w="1640" w:type="dxa"/>
            <w:vAlign w:val="top"/>
          </w:tcPr>
          <w:p>
            <w:pPr>
              <w:ind w:left="0" w:right="0" w:firstLine="0"/>
              <w:jc w:val="both"/>
            </w:pPr>
            <w:r>
              <w:rPr>
                <w:rFonts w:ascii="Times New Roman" w:hAnsi="Times New Roman"/>
                <w:sz w:val="20"/>
              </w:rPr>
              <w:t xml:space="preserve">$113,917</w:t>
            </w:r>
          </w:p>
        </w:tc>
        <w:tc>
          <w:tcPr>
            <w:tcW w:w="2080" w:type="dxa"/>
            <w:vAlign w:val="top"/>
          </w:tcPr>
          <w:p>
            <w:pPr>
              <w:ind w:left="0" w:right="0" w:firstLine="0"/>
              <w:jc w:val="both"/>
            </w:pPr>
            <w:r>
              <w:rPr>
                <w:rFonts w:ascii="Times New Roman" w:hAnsi="Times New Roman"/>
                <w:sz w:val="20"/>
              </w:rPr>
              <w:t xml:space="preserve">$227,834</w:t>
            </w:r>
          </w:p>
        </w:tc>
      </w:tr>
      <w:tr>
        <w:tc>
          <w:tcPr>
            <w:tcW w:w="4800" w:type="dxa"/>
            <w:vAlign w:val="top"/>
          </w:tcPr>
          <w:p>
            <w:pPr>
              <w:ind w:left="0" w:right="0" w:firstLine="0"/>
              <w:jc w:val="both"/>
            </w:pPr>
            <w:r>
              <w:rPr>
                <w:rFonts w:ascii="Times New Roman" w:hAnsi="Times New Roman"/>
                <w:sz w:val="20"/>
              </w:rPr>
              <w:t xml:space="preserve">Mason County Department of Health Services</w:t>
            </w:r>
          </w:p>
        </w:tc>
        <w:tc>
          <w:tcPr>
            <w:tcW w:w="1640" w:type="dxa"/>
            <w:vAlign w:val="top"/>
          </w:tcPr>
          <w:p>
            <w:pPr>
              <w:ind w:left="0" w:right="0" w:firstLine="0"/>
              <w:jc w:val="both"/>
            </w:pPr>
            <w:r>
              <w:rPr>
                <w:rFonts w:ascii="Times New Roman" w:hAnsi="Times New Roman"/>
                <w:sz w:val="20"/>
              </w:rPr>
              <w:t xml:space="preserve">$227,448</w:t>
            </w:r>
          </w:p>
        </w:tc>
        <w:tc>
          <w:tcPr>
            <w:tcW w:w="1640" w:type="dxa"/>
            <w:vAlign w:val="top"/>
          </w:tcPr>
          <w:p>
            <w:pPr>
              <w:ind w:left="0" w:right="0" w:firstLine="0"/>
              <w:jc w:val="both"/>
            </w:pPr>
            <w:r>
              <w:rPr>
                <w:rFonts w:ascii="Times New Roman" w:hAnsi="Times New Roman"/>
                <w:sz w:val="20"/>
              </w:rPr>
              <w:t xml:space="preserve">$227,448</w:t>
            </w:r>
          </w:p>
        </w:tc>
        <w:tc>
          <w:tcPr>
            <w:tcW w:w="2080" w:type="dxa"/>
            <w:vAlign w:val="top"/>
          </w:tcPr>
          <w:p>
            <w:pPr>
              <w:ind w:left="0" w:right="0" w:firstLine="0"/>
              <w:jc w:val="both"/>
            </w:pPr>
            <w:r>
              <w:rPr>
                <w:rFonts w:ascii="Times New Roman" w:hAnsi="Times New Roman"/>
                <w:sz w:val="20"/>
              </w:rPr>
              <w:t xml:space="preserve">$454,896</w:t>
            </w:r>
          </w:p>
        </w:tc>
      </w:tr>
      <w:tr>
        <w:tc>
          <w:tcPr>
            <w:tcW w:w="4800" w:type="dxa"/>
            <w:vAlign w:val="top"/>
          </w:tcPr>
          <w:p>
            <w:pPr>
              <w:ind w:left="0" w:right="0" w:firstLine="0"/>
              <w:jc w:val="both"/>
            </w:pPr>
            <w:r>
              <w:rPr>
                <w:rFonts w:ascii="Times New Roman" w:hAnsi="Times New Roman"/>
                <w:sz w:val="20"/>
              </w:rPr>
              <w:t xml:space="preserve">Okanogan County Health District</w:t>
            </w:r>
          </w:p>
        </w:tc>
        <w:tc>
          <w:tcPr>
            <w:tcW w:w="1640" w:type="dxa"/>
            <w:vAlign w:val="top"/>
          </w:tcPr>
          <w:p>
            <w:pPr>
              <w:ind w:left="0" w:right="0" w:firstLine="0"/>
              <w:jc w:val="both"/>
            </w:pPr>
            <w:r>
              <w:rPr>
                <w:rFonts w:ascii="Times New Roman" w:hAnsi="Times New Roman"/>
                <w:sz w:val="20"/>
              </w:rPr>
              <w:t xml:space="preserve">$169,882</w:t>
            </w:r>
          </w:p>
        </w:tc>
        <w:tc>
          <w:tcPr>
            <w:tcW w:w="1640" w:type="dxa"/>
            <w:vAlign w:val="top"/>
          </w:tcPr>
          <w:p>
            <w:pPr>
              <w:ind w:left="0" w:right="0" w:firstLine="0"/>
              <w:jc w:val="both"/>
            </w:pPr>
            <w:r>
              <w:rPr>
                <w:rFonts w:ascii="Times New Roman" w:hAnsi="Times New Roman"/>
                <w:sz w:val="20"/>
              </w:rPr>
              <w:t xml:space="preserve">$169,882</w:t>
            </w:r>
          </w:p>
        </w:tc>
        <w:tc>
          <w:tcPr>
            <w:tcW w:w="2080" w:type="dxa"/>
            <w:vAlign w:val="top"/>
          </w:tcPr>
          <w:p>
            <w:pPr>
              <w:ind w:left="0" w:right="0" w:firstLine="0"/>
              <w:jc w:val="both"/>
            </w:pPr>
            <w:r>
              <w:rPr>
                <w:rFonts w:ascii="Times New Roman" w:hAnsi="Times New Roman"/>
                <w:sz w:val="20"/>
              </w:rPr>
              <w:t xml:space="preserve">$339,764</w:t>
            </w:r>
          </w:p>
        </w:tc>
      </w:tr>
      <w:tr>
        <w:tc>
          <w:tcPr>
            <w:tcW w:w="4800" w:type="dxa"/>
            <w:vAlign w:val="top"/>
          </w:tcPr>
          <w:p>
            <w:pPr>
              <w:ind w:left="0" w:right="0" w:firstLine="0"/>
              <w:jc w:val="both"/>
            </w:pPr>
            <w:r>
              <w:rPr>
                <w:rFonts w:ascii="Times New Roman" w:hAnsi="Times New Roman"/>
                <w:sz w:val="20"/>
              </w:rPr>
              <w:t xml:space="preserve">Pacific County Health Department</w:t>
            </w:r>
          </w:p>
        </w:tc>
        <w:tc>
          <w:tcPr>
            <w:tcW w:w="1640" w:type="dxa"/>
            <w:vAlign w:val="top"/>
          </w:tcPr>
          <w:p>
            <w:pPr>
              <w:ind w:left="0" w:right="0" w:firstLine="0"/>
              <w:jc w:val="both"/>
            </w:pPr>
            <w:r>
              <w:rPr>
                <w:rFonts w:ascii="Times New Roman" w:hAnsi="Times New Roman"/>
                <w:sz w:val="20"/>
              </w:rPr>
              <w:t xml:space="preserve">$169,075</w:t>
            </w:r>
          </w:p>
        </w:tc>
        <w:tc>
          <w:tcPr>
            <w:tcW w:w="1640" w:type="dxa"/>
            <w:vAlign w:val="top"/>
          </w:tcPr>
          <w:p>
            <w:pPr>
              <w:ind w:left="0" w:right="0" w:firstLine="0"/>
              <w:jc w:val="both"/>
            </w:pPr>
            <w:r>
              <w:rPr>
                <w:rFonts w:ascii="Times New Roman" w:hAnsi="Times New Roman"/>
                <w:sz w:val="20"/>
              </w:rPr>
              <w:t xml:space="preserve">$169,075</w:t>
            </w:r>
          </w:p>
        </w:tc>
        <w:tc>
          <w:tcPr>
            <w:tcW w:w="2080" w:type="dxa"/>
            <w:vAlign w:val="top"/>
          </w:tcPr>
          <w:p>
            <w:pPr>
              <w:ind w:left="0" w:right="0" w:firstLine="0"/>
              <w:jc w:val="both"/>
            </w:pPr>
            <w:r>
              <w:rPr>
                <w:rFonts w:ascii="Times New Roman" w:hAnsi="Times New Roman"/>
                <w:sz w:val="20"/>
              </w:rPr>
              <w:t xml:space="preserve">$338,150</w:t>
            </w:r>
          </w:p>
        </w:tc>
      </w:tr>
      <w:tr>
        <w:tc>
          <w:tcPr>
            <w:tcW w:w="4800" w:type="dxa"/>
            <w:vAlign w:val="top"/>
          </w:tcPr>
          <w:p>
            <w:pPr>
              <w:ind w:left="0" w:right="0" w:firstLine="0"/>
              <w:jc w:val="both"/>
            </w:pPr>
            <w:r>
              <w:rPr>
                <w:rFonts w:ascii="Times New Roman" w:hAnsi="Times New Roman"/>
                <w:sz w:val="20"/>
              </w:rPr>
              <w:t xml:space="preserve">Tacoma-Pierce County Health Department</w:t>
            </w:r>
          </w:p>
        </w:tc>
        <w:tc>
          <w:tcPr>
            <w:tcW w:w="1640" w:type="dxa"/>
            <w:vAlign w:val="top"/>
          </w:tcPr>
          <w:p>
            <w:pPr>
              <w:ind w:left="0" w:right="0" w:firstLine="0"/>
              <w:jc w:val="both"/>
            </w:pPr>
            <w:r>
              <w:rPr>
                <w:rFonts w:ascii="Times New Roman" w:hAnsi="Times New Roman"/>
                <w:sz w:val="20"/>
              </w:rPr>
              <w:t xml:space="preserve">$4,143,169</w:t>
            </w:r>
          </w:p>
        </w:tc>
        <w:tc>
          <w:tcPr>
            <w:tcW w:w="1640" w:type="dxa"/>
            <w:vAlign w:val="top"/>
          </w:tcPr>
          <w:p>
            <w:pPr>
              <w:ind w:left="0" w:right="0" w:firstLine="0"/>
              <w:jc w:val="both"/>
            </w:pPr>
            <w:r>
              <w:rPr>
                <w:rFonts w:ascii="Times New Roman" w:hAnsi="Times New Roman"/>
                <w:sz w:val="20"/>
              </w:rPr>
              <w:t xml:space="preserve">$4,143,169</w:t>
            </w:r>
          </w:p>
        </w:tc>
        <w:tc>
          <w:tcPr>
            <w:tcW w:w="2080" w:type="dxa"/>
            <w:vAlign w:val="top"/>
          </w:tcPr>
          <w:p>
            <w:pPr>
              <w:ind w:left="0" w:right="0" w:firstLine="0"/>
              <w:jc w:val="both"/>
            </w:pPr>
            <w:r>
              <w:rPr>
                <w:rFonts w:ascii="Times New Roman" w:hAnsi="Times New Roman"/>
                <w:sz w:val="20"/>
              </w:rPr>
              <w:t xml:space="preserve">$8,286,338</w:t>
            </w:r>
          </w:p>
        </w:tc>
      </w:tr>
      <w:tr>
        <w:tc>
          <w:tcPr>
            <w:tcW w:w="4800" w:type="dxa"/>
            <w:vAlign w:val="top"/>
          </w:tcPr>
          <w:p>
            <w:pPr>
              <w:ind w:left="0" w:right="0" w:firstLine="0"/>
              <w:jc w:val="both"/>
            </w:pPr>
            <w:r>
              <w:rPr>
                <w:rFonts w:ascii="Times New Roman" w:hAnsi="Times New Roman"/>
                <w:sz w:val="20"/>
              </w:rPr>
              <w:t xml:space="preserve">San Juan County Health and Community Services</w:t>
            </w:r>
          </w:p>
        </w:tc>
        <w:tc>
          <w:tcPr>
            <w:tcW w:w="1640" w:type="dxa"/>
            <w:vAlign w:val="top"/>
          </w:tcPr>
          <w:p>
            <w:pPr>
              <w:ind w:left="0" w:right="0" w:firstLine="0"/>
              <w:jc w:val="both"/>
            </w:pPr>
            <w:r>
              <w:rPr>
                <w:rFonts w:ascii="Times New Roman" w:hAnsi="Times New Roman"/>
                <w:sz w:val="20"/>
              </w:rPr>
              <w:t xml:space="preserve">$126,569</w:t>
            </w:r>
          </w:p>
        </w:tc>
        <w:tc>
          <w:tcPr>
            <w:tcW w:w="1640" w:type="dxa"/>
            <w:vAlign w:val="top"/>
          </w:tcPr>
          <w:p>
            <w:pPr>
              <w:ind w:left="0" w:right="0" w:firstLine="0"/>
              <w:jc w:val="both"/>
            </w:pPr>
            <w:r>
              <w:rPr>
                <w:rFonts w:ascii="Times New Roman" w:hAnsi="Times New Roman"/>
                <w:sz w:val="20"/>
              </w:rPr>
              <w:t xml:space="preserve">$126,569</w:t>
            </w:r>
          </w:p>
        </w:tc>
        <w:tc>
          <w:tcPr>
            <w:tcW w:w="2080" w:type="dxa"/>
            <w:vAlign w:val="top"/>
          </w:tcPr>
          <w:p>
            <w:pPr>
              <w:ind w:left="0" w:right="0" w:firstLine="0"/>
              <w:jc w:val="both"/>
            </w:pPr>
            <w:r>
              <w:rPr>
                <w:rFonts w:ascii="Times New Roman" w:hAnsi="Times New Roman"/>
                <w:sz w:val="20"/>
              </w:rPr>
              <w:t xml:space="preserve">$253,138</w:t>
            </w:r>
          </w:p>
        </w:tc>
      </w:tr>
      <w:tr>
        <w:tc>
          <w:tcPr>
            <w:tcW w:w="4800" w:type="dxa"/>
            <w:vAlign w:val="top"/>
          </w:tcPr>
          <w:p>
            <w:pPr>
              <w:ind w:left="0" w:right="0" w:firstLine="0"/>
              <w:jc w:val="both"/>
            </w:pPr>
            <w:r>
              <w:rPr>
                <w:rFonts w:ascii="Times New Roman" w:hAnsi="Times New Roman"/>
                <w:sz w:val="20"/>
              </w:rPr>
              <w:t xml:space="preserve">Skagit County Health Department</w:t>
            </w:r>
          </w:p>
        </w:tc>
        <w:tc>
          <w:tcPr>
            <w:tcW w:w="1640" w:type="dxa"/>
            <w:vAlign w:val="top"/>
          </w:tcPr>
          <w:p>
            <w:pPr>
              <w:ind w:left="0" w:right="0" w:firstLine="0"/>
              <w:jc w:val="both"/>
            </w:pPr>
            <w:r>
              <w:rPr>
                <w:rFonts w:ascii="Times New Roman" w:hAnsi="Times New Roman"/>
                <w:sz w:val="20"/>
              </w:rPr>
              <w:t xml:space="preserve">$449,745</w:t>
            </w:r>
          </w:p>
        </w:tc>
        <w:tc>
          <w:tcPr>
            <w:tcW w:w="1640" w:type="dxa"/>
            <w:vAlign w:val="top"/>
          </w:tcPr>
          <w:p>
            <w:pPr>
              <w:ind w:left="0" w:right="0" w:firstLine="0"/>
              <w:jc w:val="both"/>
            </w:pPr>
            <w:r>
              <w:rPr>
                <w:rFonts w:ascii="Times New Roman" w:hAnsi="Times New Roman"/>
                <w:sz w:val="20"/>
              </w:rPr>
              <w:t xml:space="preserve">$449,745</w:t>
            </w:r>
          </w:p>
        </w:tc>
        <w:tc>
          <w:tcPr>
            <w:tcW w:w="2080" w:type="dxa"/>
            <w:vAlign w:val="top"/>
          </w:tcPr>
          <w:p>
            <w:pPr>
              <w:ind w:left="0" w:right="0" w:firstLine="0"/>
              <w:jc w:val="both"/>
            </w:pPr>
            <w:r>
              <w:rPr>
                <w:rFonts w:ascii="Times New Roman" w:hAnsi="Times New Roman"/>
                <w:sz w:val="20"/>
              </w:rPr>
              <w:t xml:space="preserve">$899,490</w:t>
            </w:r>
          </w:p>
        </w:tc>
      </w:tr>
      <w:tr>
        <w:tc>
          <w:tcPr>
            <w:tcW w:w="4800" w:type="dxa"/>
            <w:vAlign w:val="top"/>
          </w:tcPr>
          <w:p>
            <w:pPr>
              <w:ind w:left="0" w:right="0" w:firstLine="0"/>
              <w:jc w:val="both"/>
            </w:pPr>
            <w:r>
              <w:rPr>
                <w:rFonts w:ascii="Times New Roman" w:hAnsi="Times New Roman"/>
                <w:sz w:val="20"/>
              </w:rPr>
              <w:t xml:space="preserve">Snohomish Health District</w:t>
            </w:r>
          </w:p>
        </w:tc>
        <w:tc>
          <w:tcPr>
            <w:tcW w:w="1640" w:type="dxa"/>
            <w:vAlign w:val="top"/>
          </w:tcPr>
          <w:p>
            <w:pPr>
              <w:ind w:left="0" w:right="0" w:firstLine="0"/>
              <w:jc w:val="both"/>
            </w:pPr>
            <w:r>
              <w:rPr>
                <w:rFonts w:ascii="Times New Roman" w:hAnsi="Times New Roman"/>
                <w:sz w:val="20"/>
              </w:rPr>
              <w:t xml:space="preserve">$3,433,291</w:t>
            </w:r>
          </w:p>
        </w:tc>
        <w:tc>
          <w:tcPr>
            <w:tcW w:w="1640" w:type="dxa"/>
            <w:vAlign w:val="top"/>
          </w:tcPr>
          <w:p>
            <w:pPr>
              <w:ind w:left="0" w:right="0" w:firstLine="0"/>
              <w:jc w:val="both"/>
            </w:pPr>
            <w:r>
              <w:rPr>
                <w:rFonts w:ascii="Times New Roman" w:hAnsi="Times New Roman"/>
                <w:sz w:val="20"/>
              </w:rPr>
              <w:t xml:space="preserve">$3,433,291</w:t>
            </w:r>
          </w:p>
        </w:tc>
        <w:tc>
          <w:tcPr>
            <w:tcW w:w="2080" w:type="dxa"/>
            <w:vAlign w:val="top"/>
          </w:tcPr>
          <w:p>
            <w:pPr>
              <w:ind w:left="0" w:right="0" w:firstLine="0"/>
              <w:jc w:val="both"/>
            </w:pPr>
            <w:r>
              <w:rPr>
                <w:rFonts w:ascii="Times New Roman" w:hAnsi="Times New Roman"/>
                <w:sz w:val="20"/>
              </w:rPr>
              <w:t xml:space="preserve">$6,866,582</w:t>
            </w:r>
          </w:p>
        </w:tc>
      </w:tr>
      <w:tr>
        <w:tc>
          <w:tcPr>
            <w:tcW w:w="4800" w:type="dxa"/>
            <w:vAlign w:val="top"/>
          </w:tcPr>
          <w:p>
            <w:pPr>
              <w:ind w:left="0" w:right="0" w:firstLine="0"/>
              <w:jc w:val="both"/>
            </w:pPr>
            <w:r>
              <w:rPr>
                <w:rFonts w:ascii="Times New Roman" w:hAnsi="Times New Roman"/>
                <w:sz w:val="20"/>
              </w:rPr>
              <w:t xml:space="preserve">Spokane County Health District</w:t>
            </w:r>
          </w:p>
        </w:tc>
        <w:tc>
          <w:tcPr>
            <w:tcW w:w="1640" w:type="dxa"/>
            <w:vAlign w:val="top"/>
          </w:tcPr>
          <w:p>
            <w:pPr>
              <w:ind w:left="0" w:right="0" w:firstLine="0"/>
              <w:jc w:val="both"/>
            </w:pPr>
            <w:r>
              <w:rPr>
                <w:rFonts w:ascii="Times New Roman" w:hAnsi="Times New Roman"/>
                <w:sz w:val="20"/>
              </w:rPr>
              <w:t xml:space="preserve">$2,877,318</w:t>
            </w:r>
          </w:p>
        </w:tc>
        <w:tc>
          <w:tcPr>
            <w:tcW w:w="1640" w:type="dxa"/>
            <w:vAlign w:val="top"/>
          </w:tcPr>
          <w:p>
            <w:pPr>
              <w:ind w:left="0" w:right="0" w:firstLine="0"/>
              <w:jc w:val="both"/>
            </w:pPr>
            <w:r>
              <w:rPr>
                <w:rFonts w:ascii="Times New Roman" w:hAnsi="Times New Roman"/>
                <w:sz w:val="20"/>
              </w:rPr>
              <w:t xml:space="preserve">$2,877,318</w:t>
            </w:r>
          </w:p>
        </w:tc>
        <w:tc>
          <w:tcPr>
            <w:tcW w:w="2080" w:type="dxa"/>
            <w:vAlign w:val="top"/>
          </w:tcPr>
          <w:p>
            <w:pPr>
              <w:ind w:left="0" w:right="0" w:firstLine="0"/>
              <w:jc w:val="both"/>
            </w:pPr>
            <w:r>
              <w:rPr>
                <w:rFonts w:ascii="Times New Roman" w:hAnsi="Times New Roman"/>
                <w:sz w:val="20"/>
              </w:rPr>
              <w:t xml:space="preserve">$5,754,636</w:t>
            </w:r>
          </w:p>
        </w:tc>
      </w:tr>
      <w:tr>
        <w:tc>
          <w:tcPr>
            <w:tcW w:w="4800" w:type="dxa"/>
            <w:vAlign w:val="top"/>
          </w:tcPr>
          <w:p>
            <w:pPr>
              <w:ind w:left="0" w:right="0" w:firstLine="0"/>
              <w:jc w:val="both"/>
            </w:pPr>
            <w:r>
              <w:rPr>
                <w:rFonts w:ascii="Times New Roman" w:hAnsi="Times New Roman"/>
                <w:sz w:val="20"/>
              </w:rPr>
              <w:t xml:space="preserve">Northeast Tri-County Health District</w:t>
            </w:r>
          </w:p>
        </w:tc>
        <w:tc>
          <w:tcPr>
            <w:tcW w:w="1640" w:type="dxa"/>
            <w:vAlign w:val="top"/>
          </w:tcPr>
          <w:p>
            <w:pPr>
              <w:ind w:left="0" w:right="0" w:firstLine="0"/>
              <w:jc w:val="both"/>
            </w:pPr>
            <w:r>
              <w:rPr>
                <w:rFonts w:ascii="Times New Roman" w:hAnsi="Times New Roman"/>
                <w:sz w:val="20"/>
              </w:rPr>
              <w:t xml:space="preserve">$249,303</w:t>
            </w:r>
          </w:p>
        </w:tc>
        <w:tc>
          <w:tcPr>
            <w:tcW w:w="1640" w:type="dxa"/>
            <w:vAlign w:val="top"/>
          </w:tcPr>
          <w:p>
            <w:pPr>
              <w:ind w:left="0" w:right="0" w:firstLine="0"/>
              <w:jc w:val="both"/>
            </w:pPr>
            <w:r>
              <w:rPr>
                <w:rFonts w:ascii="Times New Roman" w:hAnsi="Times New Roman"/>
                <w:sz w:val="20"/>
              </w:rPr>
              <w:t xml:space="preserve">$249,303</w:t>
            </w:r>
          </w:p>
        </w:tc>
        <w:tc>
          <w:tcPr>
            <w:tcW w:w="2080" w:type="dxa"/>
            <w:vAlign w:val="top"/>
          </w:tcPr>
          <w:p>
            <w:pPr>
              <w:ind w:left="0" w:right="0" w:firstLine="0"/>
              <w:jc w:val="both"/>
            </w:pPr>
            <w:r>
              <w:rPr>
                <w:rFonts w:ascii="Times New Roman" w:hAnsi="Times New Roman"/>
                <w:sz w:val="20"/>
              </w:rPr>
              <w:t xml:space="preserve">$498,606</w:t>
            </w:r>
          </w:p>
        </w:tc>
      </w:tr>
      <w:tr>
        <w:tc>
          <w:tcPr>
            <w:tcW w:w="4800" w:type="dxa"/>
            <w:vAlign w:val="top"/>
          </w:tcPr>
          <w:p>
            <w:pPr>
              <w:ind w:left="0" w:right="0" w:firstLine="0"/>
              <w:jc w:val="both"/>
            </w:pPr>
            <w:r>
              <w:rPr>
                <w:rFonts w:ascii="Times New Roman" w:hAnsi="Times New Roman"/>
                <w:sz w:val="20"/>
              </w:rPr>
              <w:t xml:space="preserve">Thurston County Health Department</w:t>
            </w:r>
          </w:p>
        </w:tc>
        <w:tc>
          <w:tcPr>
            <w:tcW w:w="1640" w:type="dxa"/>
            <w:vAlign w:val="top"/>
          </w:tcPr>
          <w:p>
            <w:pPr>
              <w:ind w:left="0" w:right="0" w:firstLine="0"/>
              <w:jc w:val="both"/>
            </w:pPr>
            <w:r>
              <w:rPr>
                <w:rFonts w:ascii="Times New Roman" w:hAnsi="Times New Roman"/>
                <w:sz w:val="20"/>
              </w:rPr>
              <w:t xml:space="preserve">$1,046,897</w:t>
            </w:r>
          </w:p>
        </w:tc>
        <w:tc>
          <w:tcPr>
            <w:tcW w:w="1640" w:type="dxa"/>
            <w:vAlign w:val="top"/>
          </w:tcPr>
          <w:p>
            <w:pPr>
              <w:ind w:left="0" w:right="0" w:firstLine="0"/>
              <w:jc w:val="both"/>
            </w:pPr>
            <w:r>
              <w:rPr>
                <w:rFonts w:ascii="Times New Roman" w:hAnsi="Times New Roman"/>
                <w:sz w:val="20"/>
              </w:rPr>
              <w:t xml:space="preserve">$1,046,897</w:t>
            </w:r>
          </w:p>
        </w:tc>
        <w:tc>
          <w:tcPr>
            <w:tcW w:w="2080" w:type="dxa"/>
            <w:vAlign w:val="top"/>
          </w:tcPr>
          <w:p>
            <w:pPr>
              <w:ind w:left="0" w:right="0" w:firstLine="0"/>
              <w:jc w:val="both"/>
            </w:pPr>
            <w:r>
              <w:rPr>
                <w:rFonts w:ascii="Times New Roman" w:hAnsi="Times New Roman"/>
                <w:sz w:val="20"/>
              </w:rPr>
              <w:t xml:space="preserve">$2,093,794</w:t>
            </w:r>
          </w:p>
        </w:tc>
      </w:tr>
      <w:tr>
        <w:tc>
          <w:tcPr>
            <w:tcW w:w="4800" w:type="dxa"/>
            <w:vAlign w:val="top"/>
          </w:tcPr>
          <w:p>
            <w:pPr>
              <w:ind w:left="0" w:right="0" w:firstLine="0"/>
              <w:jc w:val="both"/>
            </w:pPr>
            <w:r>
              <w:rPr>
                <w:rFonts w:ascii="Times New Roman" w:hAnsi="Times New Roman"/>
                <w:sz w:val="20"/>
              </w:rPr>
              <w:t xml:space="preserve">Wahkiakum County Health Department</w:t>
            </w:r>
          </w:p>
        </w:tc>
        <w:tc>
          <w:tcPr>
            <w:tcW w:w="1640" w:type="dxa"/>
            <w:vAlign w:val="top"/>
          </w:tcPr>
          <w:p>
            <w:pPr>
              <w:ind w:left="0" w:right="0" w:firstLine="0"/>
              <w:jc w:val="both"/>
            </w:pPr>
            <w:r>
              <w:rPr>
                <w:rFonts w:ascii="Times New Roman" w:hAnsi="Times New Roman"/>
                <w:sz w:val="20"/>
              </w:rPr>
              <w:t xml:space="preserve">$93,181</w:t>
            </w:r>
          </w:p>
        </w:tc>
        <w:tc>
          <w:tcPr>
            <w:tcW w:w="1640" w:type="dxa"/>
            <w:vAlign w:val="top"/>
          </w:tcPr>
          <w:p>
            <w:pPr>
              <w:ind w:left="0" w:right="0" w:firstLine="0"/>
              <w:jc w:val="both"/>
            </w:pPr>
            <w:r>
              <w:rPr>
                <w:rFonts w:ascii="Times New Roman" w:hAnsi="Times New Roman"/>
                <w:sz w:val="20"/>
              </w:rPr>
              <w:t xml:space="preserve">$93,181</w:t>
            </w:r>
          </w:p>
        </w:tc>
        <w:tc>
          <w:tcPr>
            <w:tcW w:w="2080" w:type="dxa"/>
            <w:vAlign w:val="top"/>
          </w:tcPr>
          <w:p>
            <w:pPr>
              <w:ind w:left="0" w:right="0" w:firstLine="0"/>
              <w:jc w:val="both"/>
            </w:pPr>
            <w:r>
              <w:rPr>
                <w:rFonts w:ascii="Times New Roman" w:hAnsi="Times New Roman"/>
                <w:sz w:val="20"/>
              </w:rPr>
              <w:t xml:space="preserve">$186,362</w:t>
            </w:r>
          </w:p>
        </w:tc>
      </w:tr>
      <w:tr>
        <w:tc>
          <w:tcPr>
            <w:tcW w:w="4800" w:type="dxa"/>
            <w:vAlign w:val="top"/>
          </w:tcPr>
          <w:p>
            <w:pPr>
              <w:ind w:left="0" w:right="0" w:firstLine="0"/>
              <w:jc w:val="both"/>
            </w:pPr>
            <w:r>
              <w:rPr>
                <w:rFonts w:ascii="Times New Roman" w:hAnsi="Times New Roman"/>
                <w:sz w:val="20"/>
              </w:rPr>
              <w:t xml:space="preserve">Walla Walla County-City Health Department</w:t>
            </w:r>
          </w:p>
        </w:tc>
        <w:tc>
          <w:tcPr>
            <w:tcW w:w="1640" w:type="dxa"/>
            <w:vAlign w:val="top"/>
          </w:tcPr>
          <w:p>
            <w:pPr>
              <w:ind w:left="0" w:right="0" w:firstLine="0"/>
              <w:jc w:val="both"/>
            </w:pPr>
            <w:r>
              <w:rPr>
                <w:rFonts w:ascii="Times New Roman" w:hAnsi="Times New Roman"/>
                <w:sz w:val="20"/>
              </w:rPr>
              <w:t xml:space="preserve">$302,173</w:t>
            </w:r>
          </w:p>
        </w:tc>
        <w:tc>
          <w:tcPr>
            <w:tcW w:w="1640" w:type="dxa"/>
            <w:vAlign w:val="top"/>
          </w:tcPr>
          <w:p>
            <w:pPr>
              <w:ind w:left="0" w:right="0" w:firstLine="0"/>
              <w:jc w:val="both"/>
            </w:pPr>
            <w:r>
              <w:rPr>
                <w:rFonts w:ascii="Times New Roman" w:hAnsi="Times New Roman"/>
                <w:sz w:val="20"/>
              </w:rPr>
              <w:t xml:space="preserve">$302,173</w:t>
            </w:r>
          </w:p>
        </w:tc>
        <w:tc>
          <w:tcPr>
            <w:tcW w:w="2080" w:type="dxa"/>
            <w:vAlign w:val="top"/>
          </w:tcPr>
          <w:p>
            <w:pPr>
              <w:ind w:left="0" w:right="0" w:firstLine="0"/>
              <w:jc w:val="both"/>
            </w:pPr>
            <w:r>
              <w:rPr>
                <w:rFonts w:ascii="Times New Roman" w:hAnsi="Times New Roman"/>
                <w:sz w:val="20"/>
              </w:rPr>
              <w:t xml:space="preserve">$604,346</w:t>
            </w:r>
          </w:p>
        </w:tc>
      </w:tr>
      <w:tr>
        <w:tc>
          <w:tcPr>
            <w:tcW w:w="4800" w:type="dxa"/>
            <w:vAlign w:val="top"/>
          </w:tcPr>
          <w:p>
            <w:pPr>
              <w:ind w:left="0" w:right="0" w:firstLine="0"/>
              <w:jc w:val="both"/>
            </w:pPr>
            <w:r>
              <w:rPr>
                <w:rFonts w:ascii="Times New Roman" w:hAnsi="Times New Roman"/>
                <w:sz w:val="20"/>
              </w:rPr>
              <w:t xml:space="preserve">Whatcom County Health Department</w:t>
            </w:r>
          </w:p>
        </w:tc>
        <w:tc>
          <w:tcPr>
            <w:tcW w:w="1640" w:type="dxa"/>
            <w:vAlign w:val="top"/>
          </w:tcPr>
          <w:p>
            <w:pPr>
              <w:ind w:left="0" w:right="0" w:firstLine="0"/>
              <w:jc w:val="both"/>
            </w:pPr>
            <w:r>
              <w:rPr>
                <w:rFonts w:ascii="Times New Roman" w:hAnsi="Times New Roman"/>
                <w:sz w:val="20"/>
              </w:rPr>
              <w:t xml:space="preserve">$1,214,301</w:t>
            </w:r>
          </w:p>
        </w:tc>
        <w:tc>
          <w:tcPr>
            <w:tcW w:w="1640" w:type="dxa"/>
            <w:vAlign w:val="top"/>
          </w:tcPr>
          <w:p>
            <w:pPr>
              <w:ind w:left="0" w:right="0" w:firstLine="0"/>
              <w:jc w:val="both"/>
            </w:pPr>
            <w:r>
              <w:rPr>
                <w:rFonts w:ascii="Times New Roman" w:hAnsi="Times New Roman"/>
                <w:sz w:val="20"/>
              </w:rPr>
              <w:t xml:space="preserve">$1,214,301</w:t>
            </w:r>
          </w:p>
        </w:tc>
        <w:tc>
          <w:tcPr>
            <w:tcW w:w="2080" w:type="dxa"/>
            <w:vAlign w:val="top"/>
          </w:tcPr>
          <w:p>
            <w:pPr>
              <w:ind w:left="0" w:right="0" w:firstLine="0"/>
              <w:jc w:val="both"/>
            </w:pPr>
            <w:r>
              <w:rPr>
                <w:rFonts w:ascii="Times New Roman" w:hAnsi="Times New Roman"/>
                <w:sz w:val="20"/>
              </w:rPr>
              <w:t xml:space="preserve">$2,428,602</w:t>
            </w:r>
          </w:p>
        </w:tc>
      </w:tr>
      <w:tr>
        <w:tc>
          <w:tcPr>
            <w:tcW w:w="4800" w:type="dxa"/>
            <w:vAlign w:val="top"/>
          </w:tcPr>
          <w:p>
            <w:pPr>
              <w:ind w:left="0" w:right="0" w:firstLine="0"/>
              <w:jc w:val="both"/>
            </w:pPr>
            <w:r>
              <w:rPr>
                <w:rFonts w:ascii="Times New Roman" w:hAnsi="Times New Roman"/>
                <w:sz w:val="20"/>
              </w:rPr>
              <w:t xml:space="preserve">Whitman County Health Department</w:t>
            </w:r>
          </w:p>
        </w:tc>
        <w:tc>
          <w:tcPr>
            <w:tcW w:w="1640" w:type="dxa"/>
            <w:vAlign w:val="top"/>
          </w:tcPr>
          <w:p>
            <w:pPr>
              <w:ind w:left="0" w:right="0" w:firstLine="0"/>
              <w:jc w:val="both"/>
            </w:pPr>
            <w:r>
              <w:rPr>
                <w:rFonts w:ascii="Times New Roman" w:hAnsi="Times New Roman"/>
                <w:sz w:val="20"/>
              </w:rPr>
              <w:t xml:space="preserve">$189,355</w:t>
            </w:r>
          </w:p>
        </w:tc>
        <w:tc>
          <w:tcPr>
            <w:tcW w:w="1640" w:type="dxa"/>
            <w:vAlign w:val="top"/>
          </w:tcPr>
          <w:p>
            <w:pPr>
              <w:ind w:left="0" w:right="0" w:firstLine="0"/>
              <w:jc w:val="both"/>
            </w:pPr>
            <w:r>
              <w:rPr>
                <w:rFonts w:ascii="Times New Roman" w:hAnsi="Times New Roman"/>
                <w:sz w:val="20"/>
              </w:rPr>
              <w:t xml:space="preserve">$189,355</w:t>
            </w:r>
          </w:p>
        </w:tc>
        <w:tc>
          <w:tcPr>
            <w:tcW w:w="2080" w:type="dxa"/>
            <w:vAlign w:val="top"/>
          </w:tcPr>
          <w:p>
            <w:pPr>
              <w:ind w:left="0" w:right="0" w:firstLine="0"/>
              <w:jc w:val="both"/>
            </w:pPr>
            <w:r>
              <w:rPr>
                <w:rFonts w:ascii="Times New Roman" w:hAnsi="Times New Roman"/>
                <w:sz w:val="20"/>
              </w:rPr>
              <w:t xml:space="preserve">$378,710</w:t>
            </w:r>
          </w:p>
        </w:tc>
      </w:tr>
      <w:tr>
        <w:tc>
          <w:tcPr>
            <w:tcW w:w="4800" w:type="dxa"/>
            <w:vAlign w:val="top"/>
          </w:tcPr>
          <w:p>
            <w:pPr>
              <w:ind w:left="0" w:right="0" w:firstLine="0"/>
              <w:jc w:val="both"/>
            </w:pPr>
            <w:r>
              <w:rPr>
                <w:rFonts w:ascii="Times New Roman" w:hAnsi="Times New Roman"/>
                <w:sz w:val="20"/>
              </w:rPr>
              <w:t xml:space="preserve">Yakima Health District</w:t>
            </w:r>
          </w:p>
        </w:tc>
        <w:tc>
          <w:tcPr>
            <w:tcW w:w="1640" w:type="dxa"/>
            <w:vAlign w:val="top"/>
          </w:tcPr>
          <w:p>
            <w:pPr>
              <w:ind w:left="0" w:right="0" w:firstLine="0"/>
              <w:jc w:val="both"/>
            </w:pPr>
            <w:r>
              <w:rPr>
                <w:rFonts w:ascii="Times New Roman" w:hAnsi="Times New Roman"/>
                <w:sz w:val="20"/>
              </w:rPr>
              <w:t xml:space="preserve">$1,052,482</w:t>
            </w:r>
          </w:p>
        </w:tc>
        <w:tc>
          <w:tcPr>
            <w:tcW w:w="1640" w:type="dxa"/>
            <w:vAlign w:val="top"/>
          </w:tcPr>
          <w:p>
            <w:pPr>
              <w:ind w:left="0" w:right="0" w:firstLine="0"/>
              <w:jc w:val="both"/>
            </w:pPr>
            <w:r>
              <w:rPr>
                <w:rFonts w:ascii="Times New Roman" w:hAnsi="Times New Roman"/>
                <w:sz w:val="20"/>
              </w:rPr>
              <w:t xml:space="preserve">$1,052,482</w:t>
            </w:r>
          </w:p>
        </w:tc>
        <w:tc>
          <w:tcPr>
            <w:tcW w:w="2080" w:type="dxa"/>
            <w:vAlign w:val="top"/>
          </w:tcPr>
          <w:p>
            <w:pPr>
              <w:ind w:left="0" w:right="0" w:firstLine="0"/>
              <w:jc w:val="both"/>
            </w:pPr>
            <w:r>
              <w:rPr>
                <w:rFonts w:ascii="Times New Roman" w:hAnsi="Times New Roman"/>
                <w:sz w:val="20"/>
              </w:rPr>
              <w:t xml:space="preserve">$2,104,964</w:t>
            </w:r>
          </w:p>
        </w:tc>
      </w:tr>
      <w:tr>
        <w:tc>
          <w:tcPr>
            <w:tcW w:w="4800" w:type="dxa"/>
            <w:vAlign w:val="top"/>
          </w:tcPr>
          <w:p>
            <w:pPr>
              <w:ind w:left="0" w:right="0" w:firstLine="0"/>
              <w:jc w:val="both"/>
            </w:pPr>
            <w:r>
              <w:rPr>
                <w:rFonts w:ascii="Times New Roman" w:hAnsi="Times New Roman"/>
                <w:sz w:val="20"/>
              </w:rPr>
              <w:t xml:space="preserve">TOTAL APPROPRIATIONS</w:t>
            </w:r>
          </w:p>
        </w:tc>
        <w:tc>
          <w:tcPr>
            <w:tcW w:w="1640" w:type="dxa"/>
            <w:vAlign w:val="top"/>
          </w:tcPr>
          <w:p>
            <w:pPr>
              <w:ind w:left="0" w:right="0" w:firstLine="0"/>
              <w:jc w:val="both"/>
            </w:pPr>
            <w:r>
              <w:rPr>
                <w:rFonts w:ascii="Times New Roman" w:hAnsi="Times New Roman"/>
                <w:sz w:val="20"/>
              </w:rPr>
              <w:t xml:space="preserve">$36,386,000</w:t>
            </w:r>
          </w:p>
        </w:tc>
        <w:tc>
          <w:tcPr>
            <w:tcW w:w="1640" w:type="dxa"/>
            <w:vAlign w:val="top"/>
          </w:tcPr>
          <w:p>
            <w:pPr>
              <w:ind w:left="0" w:right="0" w:firstLine="0"/>
              <w:jc w:val="both"/>
            </w:pPr>
            <w:r>
              <w:rPr>
                <w:rFonts w:ascii="Times New Roman" w:hAnsi="Times New Roman"/>
                <w:sz w:val="20"/>
              </w:rPr>
              <w:t xml:space="preserve">$36,386,000</w:t>
            </w:r>
          </w:p>
        </w:tc>
        <w:tc>
          <w:tcPr>
            <w:tcW w:w="2080" w:type="dxa"/>
            <w:vAlign w:val="top"/>
          </w:tcPr>
          <w:p>
            <w:pPr>
              <w:ind w:left="0" w:right="0" w:firstLine="0"/>
              <w:jc w:val="both"/>
            </w:pPr>
            <w:r>
              <w:rPr>
                <w:rFonts w:ascii="Times New Roman" w:hAnsi="Times New Roman"/>
                <w:sz w:val="20"/>
              </w:rPr>
              <w:t xml:space="preserve">$72,772,000</w:t>
            </w:r>
          </w:p>
        </w:tc>
      </w:tr>
    </w:tbl>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BELATED CLAIMS</w:t>
      </w:r>
    </w:p>
    <w:p>
      <w:pPr>
        <w:ind w:left="0" w:right="0" w:firstLine="360"/>
        <w:jc w:val="both"/>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CONTRIBUTIONS TO RETIREMENT SYSTEMS</w:t>
      </w:r>
    </w:p>
    <w:p>
      <w:pPr>
        <w:ind w:left="0" w:right="0" w:firstLine="360"/>
        <w:jc w:val="both"/>
      </w:pPr>
      <w:r>
        <w:rPr/>
        <w:t xml:space="preserve">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ind w:left="0" w:right="0" w:firstLine="360"/>
        <w:jc w:val="both"/>
      </w:pPr>
      <w:r>
        <w:rPr/>
        <w:t xml:space="preserve">(1)(a) There is appropriated for state contributions to the law enforcement officers' and firefighters' retirement system: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$65,350,000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$68,450,000</w:t>
      </w:r>
    </w:p>
    <w:p>
      <w:pPr>
        <w:tabs>
          <w:tab w:val="right" w:leader="dot" w:pos="9936"/>
        </w:tabs>
        <w:ind w:left="0" w:right="0" w:firstLine="1440"/>
      </w:pPr>
      <w:r>
        <w:rPr/>
        <w:t xml:space="preserve">TOTAL APPROPRIATION</w:t>
      </w:r>
      <w:r>
        <w:tab/>
      </w:r>
      <w:r>
        <w:rPr/>
        <w:t xml:space="preserve">$133,800,000</w:t>
      </w:r>
    </w:p>
    <w:p>
      <w:pPr>
        <w:ind w:left="0" w:right="0" w:firstLine="360"/>
        <w:jc w:val="both"/>
      </w:pPr>
      <w:r>
        <w:rPr/>
        <w:t xml:space="preserve">(b) $550,000 of the general fund</w:t>
      </w:r>
      <w:r>
        <w:rPr>
          <w:rFonts w:ascii="Times New Roman" w:hAnsi="Times New Roman"/>
        </w:rPr>
        <w:t xml:space="preserve">—</w:t>
      </w:r>
      <w:r>
        <w:rPr/>
        <w:t xml:space="preserve">state appropriation for fiscal year 2016 and $550,000 of the general fund</w:t>
      </w:r>
      <w:r>
        <w:rPr>
          <w:rFonts w:ascii="Times New Roman" w:hAnsi="Times New Roman"/>
        </w:rPr>
        <w:t xml:space="preserve">—</w:t>
      </w:r>
      <w:r>
        <w:rPr/>
        <w:t xml:space="preserve">state appropriation for fiscal year 2017 are provided solely for increased contribution rate impacts of Substitute House Bill No. 1194 (death benefits/LEOFF, WSPRS). If the bill is not enacted by June 30, 2015, the amounts provided in this subsection shall lapse.</w:t>
      </w:r>
    </w:p>
    <w:p>
      <w:pPr>
        <w:ind w:left="0" w:right="0" w:firstLine="360"/>
        <w:jc w:val="both"/>
      </w:pPr>
      <w:r>
        <w:rPr/>
        <w:t xml:space="preserve">(2) There is appropriated for contributions to the judicial retirement system: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$9,500,000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$9,300,000</w:t>
      </w:r>
    </w:p>
    <w:p>
      <w:pPr>
        <w:tabs>
          <w:tab w:val="right" w:leader="dot" w:pos="9936"/>
        </w:tabs>
        <w:ind w:left="0" w:right="0" w:firstLine="1440"/>
      </w:pPr>
      <w:r>
        <w:rPr/>
        <w:t xml:space="preserve">TOTAL APPROPRIATION</w:t>
      </w:r>
      <w:r>
        <w:tab/>
      </w:r>
      <w:r>
        <w:rPr/>
        <w:t xml:space="preserve">$18,800,000</w:t>
      </w:r>
    </w:p>
    <w:p>
      <w:pPr>
        <w:ind w:left="0" w:right="0" w:firstLine="360"/>
        <w:jc w:val="both"/>
      </w:pPr>
      <w:r>
        <w:rPr/>
        <w:t xml:space="preserve">(3) There is appropriated for contributions to the judges' retirement system: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$501,000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$499,000</w:t>
      </w:r>
    </w:p>
    <w:p>
      <w:pPr>
        <w:tabs>
          <w:tab w:val="right" w:leader="dot" w:pos="9936"/>
        </w:tabs>
        <w:ind w:left="0" w:right="0" w:firstLine="1440"/>
      </w:pPr>
      <w:r>
        <w:rPr/>
        <w:t xml:space="preserve">TOTAL APPROPRIATION</w:t>
      </w:r>
      <w:r>
        <w:tab/>
      </w:r>
      <w:r>
        <w:rPr/>
        <w:t xml:space="preserve">$1,000,000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STATE EFFICIENCY AND RESTRUCTURING REPAYMENT</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$5,078,000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$5,078,000</w:t>
      </w:r>
    </w:p>
    <w:p>
      <w:pPr>
        <w:tabs>
          <w:tab w:val="right" w:leader="dot" w:pos="9936"/>
        </w:tabs>
        <w:ind w:left="0" w:right="0" w:firstLine="1440"/>
      </w:pPr>
      <w:r>
        <w:rPr/>
        <w:t xml:space="preserve">TOTAL APPROPRIATION</w:t>
      </w:r>
      <w:r>
        <w:tab/>
      </w:r>
      <w:r>
        <w:rPr/>
        <w:t xml:space="preserve">$10,156,000</w:t>
      </w:r>
    </w:p>
    <w:p>
      <w:pPr>
        <w:ind w:left="0" w:right="0" w:firstLine="360"/>
        <w:jc w:val="both"/>
      </w:pPr>
      <w:r>
        <w:rPr/>
        <w:t xml:space="preserve">The appropriations in this section are subject to the following conditions and limitations: The appropriations in this section are provided solely for expenditure into the cleanup settlement account on July 1, 2015, and July 1, 2016, as repayment of moneys that were transferred to the state efficiency and restructuring account.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COMMON SCHOOL CONSTRUCTION ACCOUNT</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$600,000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$600,000</w:t>
      </w:r>
    </w:p>
    <w:p>
      <w:pPr>
        <w:tabs>
          <w:tab w:val="right" w:leader="dot" w:pos="9936"/>
        </w:tabs>
        <w:ind w:left="0" w:right="0" w:firstLine="1440"/>
      </w:pPr>
      <w:r>
        <w:rPr/>
        <w:t xml:space="preserve">TOTAL APPROPRIATION</w:t>
      </w:r>
      <w:r>
        <w:tab/>
      </w:r>
      <w:r>
        <w:rPr/>
        <w:t xml:space="preserve">$1,200,000</w:t>
      </w:r>
    </w:p>
    <w:p>
      <w:pPr>
        <w:ind w:left="0" w:right="0" w:firstLine="360"/>
        <w:jc w:val="both"/>
      </w:pPr>
      <w:r>
        <w:rPr/>
        <w:t xml:space="preserve">The appropriations in this section are subject to the following conditions and limitations: The appropriations in this section are provided solely for expenditure into the common school construction account</w:t>
      </w:r>
      <w:r>
        <w:rPr>
          <w:rFonts w:ascii="Times New Roman" w:hAnsi="Times New Roman"/>
        </w:rPr>
        <w:t xml:space="preserve">—</w:t>
      </w:r>
      <w:r>
        <w:rPr/>
        <w:t xml:space="preserve">state on July 1, 2015, and July 1, 2016, for an interest payment pursuant to RCW 90.38.130.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NATURAL RESOURCES REAL PROPERTY REPLACEMENT ACCOUNT</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$300,000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$300,000</w:t>
      </w:r>
    </w:p>
    <w:p>
      <w:pPr>
        <w:tabs>
          <w:tab w:val="right" w:leader="dot" w:pos="9936"/>
        </w:tabs>
        <w:ind w:left="0" w:right="0" w:firstLine="1440"/>
      </w:pPr>
      <w:r>
        <w:rPr/>
        <w:t xml:space="preserve">TOTAL APPROPRIATION</w:t>
      </w:r>
      <w:r>
        <w:tab/>
      </w:r>
      <w:r>
        <w:rPr/>
        <w:t xml:space="preserve">$600,000</w:t>
      </w:r>
    </w:p>
    <w:p>
      <w:pPr>
        <w:ind w:left="0" w:right="0" w:firstLine="360"/>
        <w:jc w:val="both"/>
      </w:pPr>
      <w:r>
        <w:rPr/>
        <w:t xml:space="preserve">The appropriations in this section are subject to the following conditions and limitations: The appropriations in this section are provided solely for expenditure into the natural resources real property replacement account</w:t>
      </w:r>
      <w:r>
        <w:rPr>
          <w:rFonts w:ascii="Times New Roman" w:hAnsi="Times New Roman"/>
        </w:rPr>
        <w:t xml:space="preserve">—</w:t>
      </w:r>
      <w:r>
        <w:rPr/>
        <w:t xml:space="preserve">state on July 1, 2015, and July 1, 2016, for an interest payment pursuant to RCW 90.38.130.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COUNTY CRIMINAL JUSTICE ASSISTANCE ACCOUNT</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$227,000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$227,000</w:t>
      </w:r>
    </w:p>
    <w:p>
      <w:pPr>
        <w:tabs>
          <w:tab w:val="right" w:leader="dot" w:pos="9936"/>
        </w:tabs>
        <w:ind w:left="0" w:right="0" w:firstLine="1440"/>
      </w:pPr>
      <w:r>
        <w:rPr/>
        <w:t xml:space="preserve">TOTAL APPROPRIATION</w:t>
      </w:r>
      <w:r>
        <w:tab/>
      </w:r>
      <w:r>
        <w:rPr/>
        <w:t xml:space="preserve">$454,000</w:t>
      </w:r>
    </w:p>
    <w:p>
      <w:pPr>
        <w:ind w:left="0" w:right="0" w:firstLine="360"/>
        <w:jc w:val="both"/>
      </w:pPr>
      <w:r>
        <w:rPr/>
        <w:t xml:space="preserve">The appropriations in this section are subject to the following conditions and limitations: The appropriations in this section, or so much thereof as may be necessary, are provided solely for expenditure into the county criminal justice assistance account</w:t>
      </w:r>
      <w:r>
        <w:rPr>
          <w:rFonts w:ascii="Times New Roman" w:hAnsi="Times New Roman"/>
        </w:rPr>
        <w:t xml:space="preserve">—</w:t>
      </w:r>
      <w:r>
        <w:rPr/>
        <w:t xml:space="preserve">state. The treasurer shall make quarterly distributions from the county criminal justice assistance account of the amounts provided in this section in accordance with RCW 82.14.310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MUNICIPAL CRIMINAL JUSTICE ASSISTANCE ACCOUNT</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$133,000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$133,000</w:t>
      </w:r>
    </w:p>
    <w:p>
      <w:pPr>
        <w:tabs>
          <w:tab w:val="right" w:leader="dot" w:pos="9936"/>
        </w:tabs>
        <w:ind w:left="0" w:right="0" w:firstLine="1440"/>
      </w:pPr>
      <w:r>
        <w:rPr/>
        <w:t xml:space="preserve">TOTAL APPROPRIATION</w:t>
      </w:r>
      <w:r>
        <w:tab/>
      </w:r>
      <w:r>
        <w:rPr/>
        <w:t xml:space="preserve">$266,000</w:t>
      </w:r>
    </w:p>
    <w:p>
      <w:pPr>
        <w:ind w:left="0" w:right="0" w:firstLine="360"/>
        <w:jc w:val="both"/>
      </w:pPr>
      <w:r>
        <w:rPr/>
        <w:t xml:space="preserve">The appropriations in this section are subject to the following conditions and limitations: The appropriations in this section, or so much thereof as may be necessary, are appropriated for expenditure into the municipal criminal justice assistance account. The treasurer shall make quarterly distributions from the municipal criminal justice assistance account of the amounts provided in this section in accordance with RCW 82.14.320,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PUBLIC SAFETY EMPLOYEES' RETIREMENT SYSTEM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$1,000,000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$1,600,000</w:t>
      </w:r>
    </w:p>
    <w:p>
      <w:pPr>
        <w:ind w:left="0" w:right="0" w:firstLine="0"/>
        <w:jc w:val="both"/>
        <w:tabs>
          <w:tab w:val="right" w:leader="dot" w:pos="9936"/>
        </w:tabs>
      </w:pPr>
      <w:pPr>
        <w:tabs>
          <w:tab w:val="right" w:leader="dot" w:pos="9360"/>
        </w:tabs>
      </w:pPr>
      <w:r>
        <w:rPr/>
        <w:t xml:space="preserve">Special Retirement Contribution Increase Revolving</w:t>
      </w:r>
    </w:p>
    <w:p>
      <w:pPr>
        <w:ind w:left="0" w:right="0" w:firstLine="0"/>
        <w:jc w:val="both"/>
        <w:tabs>
          <w:tab w:val="right" w:leader="dot" w:pos="9936"/>
        </w:tabs>
      </w:pPr>
      <w:r>
        <w:rPr/>
        <w:t xml:space="preserve">Account</w:t>
      </w:r>
      <w:r>
        <w:rPr>
          <w:rFonts w:ascii="Times New Roman" w:hAnsi="Times New Roman"/>
        </w:rPr>
        <w:t xml:space="preserve">—</w:t>
      </w:r>
      <w:r>
        <w:rPr/>
        <w:t xml:space="preserve">State Appropriation</w:t>
      </w:r>
      <w:r>
        <w:tab/>
      </w:r>
      <w:r>
        <w:rPr/>
        <w:t xml:space="preserve">$1,800,000</w:t>
      </w:r>
    </w:p>
    <w:p>
      <w:pPr>
        <w:tabs>
          <w:tab w:val="right" w:leader="dot" w:pos="9936"/>
        </w:tabs>
        <w:ind w:left="0" w:right="0" w:firstLine="1440"/>
      </w:pPr>
      <w:r>
        <w:rPr/>
        <w:t xml:space="preserve">TOTAL APPROPRIATION</w:t>
      </w:r>
      <w:r>
        <w:tab/>
      </w:r>
      <w:r>
        <w:rPr/>
        <w:t xml:space="preserve">$4,400,000</w:t>
      </w:r>
    </w:p>
    <w:p>
      <w:pPr>
        <w:ind w:left="0" w:right="0" w:firstLine="360"/>
        <w:jc w:val="both"/>
      </w:pPr>
      <w:r>
        <w:rPr/>
        <w:t xml:space="preserve">The appropriations in this section are subject to the following conditions and limitations: The appropriations are provided solely for allocation to state agencies for costs of revised eligibility criteria for the public safety employees' retirement system as provided in House Bill No. 1718 (public safety employees retirement system membership). If the bill is not enacted by June 30, 2015, the appropriations in this section shall lapse.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COMMUNICATION SERVICES REFORM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$5,000,000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$5,000,000</w:t>
      </w:r>
    </w:p>
    <w:p>
      <w:pPr>
        <w:tabs>
          <w:tab w:val="right" w:leader="dot" w:pos="9936"/>
        </w:tabs>
        <w:ind w:left="0" w:right="0" w:firstLine="1440"/>
      </w:pPr>
      <w:r>
        <w:rPr/>
        <w:t xml:space="preserve">TOTAL APPROPRIATION</w:t>
      </w:r>
      <w:r>
        <w:tab/>
      </w:r>
      <w:r>
        <w:rPr/>
        <w:t xml:space="preserve">$10,000,000</w:t>
      </w:r>
    </w:p>
    <w:p>
      <w:pPr>
        <w:ind w:left="0" w:right="0" w:firstLine="360"/>
        <w:jc w:val="both"/>
      </w:pPr>
      <w:r>
        <w:rPr/>
        <w:t xml:space="preserve">The appropriations in this section are subject to the following conditions and limitations: The appropriations in this section are provided solely for expenditure into the universal communications services fund to fund the temporary universal communications services program.</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FAMILY ASSESSMENT RESPONSE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$4,759,000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$4,915,000</w:t>
      </w:r>
    </w:p>
    <w:p>
      <w:pPr>
        <w:tabs>
          <w:tab w:val="right" w:leader="dot" w:pos="9936"/>
        </w:tabs>
        <w:ind w:left="0" w:right="0" w:firstLine="1440"/>
      </w:pPr>
      <w:r>
        <w:rPr/>
        <w:t xml:space="preserve">TOTAL APPROPRIATION</w:t>
      </w:r>
      <w:r>
        <w:tab/>
      </w:r>
      <w:r>
        <w:rPr/>
        <w:t xml:space="preserve">$9,674,000</w:t>
      </w:r>
    </w:p>
    <w:p>
      <w:pPr>
        <w:ind w:left="0" w:right="0" w:firstLine="360"/>
        <w:jc w:val="both"/>
      </w:pPr>
      <w:r>
        <w:rPr/>
        <w:t xml:space="preserve">The appropriations in this section are subject to the following conditions and limitations: The appropriations in this section are provided solely for expenditure into the child and family reinvestment account to support the implementation and maintenance of the family assessment response within the department of social and health services.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CONTRIBUTIONS FOR STATE EMPLOYEE HEALTH INSURANCE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($5,179,000)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$27,097,000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$4,038,000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$425,000</w:t>
      </w:r>
    </w:p>
    <w:p>
      <w:pPr>
        <w:ind w:left="0" w:right="0" w:firstLine="0"/>
        <w:jc w:val="both"/>
        <w:tabs>
          <w:tab w:val="right" w:leader="dot" w:pos="9936"/>
        </w:tabs>
      </w:pPr>
      <w:r>
        <w:rPr/>
        <w:t xml:space="preserve">Other Dedicated Funds Appropriation </w:t>
      </w:r>
      <w:r>
        <w:tab/>
      </w:r>
      <w:r>
        <w:rPr/>
        <w:t xml:space="preserve">$6,811,000</w:t>
      </w:r>
    </w:p>
    <w:p>
      <w:pPr>
        <w:tabs>
          <w:tab w:val="right" w:leader="dot" w:pos="9936"/>
        </w:tabs>
        <w:ind w:left="0" w:right="0" w:firstLine="1440"/>
      </w:pPr>
      <w:r>
        <w:rPr/>
        <w:t xml:space="preserve">TOTAL APPROPRIATION</w:t>
      </w:r>
      <w:r>
        <w:tab/>
      </w:r>
      <w:r>
        <w:rPr/>
        <w:t xml:space="preserve">$33,192,000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appropriations in this section are provided solely to adjust agency and institution appropriations to reflect the reductions in the state employer funding rate for health insurance, and decreased employer health insurance costs consistent with the contribution rates included in sections 932, 933, and 938 of this act.</w:t>
      </w:r>
    </w:p>
    <w:p>
      <w:pPr>
        <w:ind w:left="0" w:right="0" w:firstLine="360"/>
        <w:jc w:val="both"/>
      </w:pPr>
      <w:r>
        <w:rPr/>
        <w:t xml:space="preserve">(2) To facilitate the transfer of moneys from dedicated funds and accounts, the state treasurer shall transfer sufficient moneys from each dedicated fund or account to the special insurance contribution adjustment revolving account in accordance with LEAP document 713, sections "State Represented Employee PEBB Rate," "State Public Employee PEBB Rate," "Higher Education: Represented Employee PEBB Rate," and "Higher Education: Public Employee PEBB Rate." The office of financial management shall adjust allotments for all agencies to reflect these adjusted appropriations.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CENTRAL TECHNOLOGY SERVICES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$4,000</w:t>
      </w:r>
    </w:p>
    <w:p>
      <w:pPr>
        <w:ind w:left="0" w:right="0" w:firstLine="0"/>
        <w:jc w:val="both"/>
        <w:tabs>
          <w:tab w:val="right" w:leader="dot" w:pos="9936"/>
        </w:tabs>
      </w:pPr>
      <w:r>
        <w:rPr/>
        <w:t xml:space="preserve">Other Appropriated Funds</w:t>
      </w:r>
      <w:r>
        <w:tab/>
      </w:r>
      <w:r>
        <w:rPr/>
        <w:t xml:space="preserve">($298,000)</w:t>
      </w:r>
    </w:p>
    <w:p>
      <w:pPr>
        <w:tabs>
          <w:tab w:val="right" w:leader="dot" w:pos="9936"/>
        </w:tabs>
        <w:ind w:left="0" w:right="0" w:firstLine="1440"/>
      </w:pPr>
      <w:r>
        <w:rPr/>
        <w:t xml:space="preserve">TOTAL APPROPRIATION</w:t>
      </w:r>
      <w:r>
        <w:tab/>
      </w:r>
      <w:r>
        <w:rPr/>
        <w:t xml:space="preserve">($400,000)</w:t>
      </w:r>
    </w:p>
    <w:p>
      <w:pPr>
        <w:ind w:left="0" w:right="0" w:firstLine="360"/>
        <w:jc w:val="both"/>
      </w:pPr>
      <w:r>
        <w:rPr/>
        <w:t xml:space="preserve">The appropriations in this section are subject to the following conditions and limitations: The appropriations in this section reflect adjustments in agency appropriations related to corresponding adjustments in the central technology services' billing authority. The office of financial management shall adjust allotments in the amounts specified, and to the state agencies specified in LEAP omnibus document 92B-2015, dated March 22, 2015, and adjust appropriation schedules accordingly.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SECRETARY OF STATE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$1,000</w:t>
      </w:r>
    </w:p>
    <w:p>
      <w:pPr>
        <w:tabs>
          <w:tab w:val="right" w:leader="dot" w:pos="9936"/>
        </w:tabs>
        <w:ind w:left="0" w:right="0" w:firstLine="1440"/>
      </w:pPr>
      <w:r>
        <w:rPr/>
        <w:t xml:space="preserve">TOTAL APPROPRIATION</w:t>
      </w:r>
      <w:r>
        <w:tab/>
      </w:r>
      <w:r>
        <w:rPr/>
        <w:t xml:space="preserve">$5,000</w:t>
      </w:r>
    </w:p>
    <w:p>
      <w:pPr>
        <w:ind w:left="0" w:right="0" w:firstLine="360"/>
        <w:jc w:val="both"/>
      </w:pPr>
      <w:r>
        <w:rPr/>
        <w:t xml:space="preserve">The appropriations in this section are subject to the following conditions and limitations: The appropriations in this section reflect adjustments in agency appropriations related to corresponding adjustments in the secretary of state's billing authority. The office of financial management shall adjust allotments in the amounts specified, and to the state agencies specified in LEAP omnibus document 92C-2015, dated March 22, 2015, and adjust appropriation schedules accordingly.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OFFICE OF THE STATE AUDITOR</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$85,000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$103,000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w:t>
      </w:r>
    </w:p>
    <w:p>
      <w:pPr>
        <w:ind w:left="0" w:right="0" w:firstLine="0"/>
        <w:jc w:val="both"/>
        <w:tabs>
          <w:tab w:val="right" w:leader="dot" w:pos="9936"/>
        </w:tabs>
      </w:pPr>
      <w:r>
        <w:rPr/>
        <w:t xml:space="preserve">Other Appropriated Funds</w:t>
      </w:r>
      <w:r>
        <w:tab/>
      </w:r>
      <w:r>
        <w:rPr/>
        <w:t xml:space="preserve">$103,000</w:t>
      </w:r>
    </w:p>
    <w:p>
      <w:pPr>
        <w:tabs>
          <w:tab w:val="right" w:leader="dot" w:pos="9936"/>
        </w:tabs>
        <w:ind w:left="0" w:right="0" w:firstLine="1440"/>
      </w:pPr>
      <w:r>
        <w:rPr/>
        <w:t xml:space="preserve">TOTAL APPROPRIATION</w:t>
      </w:r>
      <w:r>
        <w:tab/>
      </w:r>
      <w:r>
        <w:rPr/>
        <w:t xml:space="preserve">$350,000</w:t>
      </w:r>
    </w:p>
    <w:p>
      <w:pPr>
        <w:ind w:left="0" w:right="0" w:firstLine="360"/>
        <w:jc w:val="both"/>
      </w:pPr>
      <w:r>
        <w:rPr/>
        <w:t xml:space="preserve">The appropriations in this section are subject to the following conditions and limitations: The appropriations in this section reflect adjustments in agency appropriations related to corresponding adjustments in the office of the state auditor's billing authority. The office of financial management shall adjust allotments in the amounts specified, and to the state agencies specified in LEAP omnibus document 92D-2015, dated March 22, 2015, and adjust appropriation schedules accordingly.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OFFICE OF ATTORNEY GENERAL</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$2,838,000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$2,972,000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$2,034,000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$70,000</w:t>
      </w:r>
    </w:p>
    <w:p>
      <w:pPr>
        <w:ind w:left="0" w:right="0" w:firstLine="0"/>
        <w:jc w:val="both"/>
        <w:tabs>
          <w:tab w:val="right" w:leader="dot" w:pos="9936"/>
        </w:tabs>
      </w:pPr>
      <w:r>
        <w:rPr/>
        <w:t xml:space="preserve">Other Appropriated Funds</w:t>
      </w:r>
      <w:r>
        <w:tab/>
      </w:r>
      <w:r>
        <w:rPr/>
        <w:t xml:space="preserve">$4,121,000</w:t>
      </w:r>
    </w:p>
    <w:p>
      <w:pPr>
        <w:tabs>
          <w:tab w:val="right" w:leader="dot" w:pos="9936"/>
        </w:tabs>
        <w:ind w:left="0" w:right="0" w:firstLine="1440"/>
      </w:pPr>
      <w:r>
        <w:rPr/>
        <w:t xml:space="preserve">TOTAL APPROPRIATION</w:t>
      </w:r>
      <w:r>
        <w:tab/>
      </w:r>
      <w:r>
        <w:rPr/>
        <w:t xml:space="preserve">$12,035,000</w:t>
      </w:r>
    </w:p>
    <w:p>
      <w:pPr>
        <w:ind w:left="0" w:right="0" w:firstLine="360"/>
        <w:jc w:val="both"/>
      </w:pPr>
      <w:r>
        <w:rPr/>
        <w:t xml:space="preserve">The appropriations in this section are subject to the following conditions and limitations: The appropriations in this section reflect adjustments in agency appropriations related to corresponding adjustments in the office of the attorney general's billing authority. The office of financial management shall adjust allotments in the amounts specified, and to the state agencies specified in LEAP omnibus document 92E-2015, dated March 22, 2015, and adjust appropriation schedules accordingly.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OFFICE OF THE CHIEF INFORMATION OFFICER</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$223,000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$246,000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$10,000</w:t>
      </w:r>
    </w:p>
    <w:p>
      <w:pPr>
        <w:ind w:left="0" w:right="0" w:firstLine="0"/>
        <w:jc w:val="both"/>
        <w:tabs>
          <w:tab w:val="right" w:leader="dot" w:pos="9936"/>
        </w:tabs>
      </w:pPr>
      <w:r>
        <w:rPr/>
        <w:t xml:space="preserve">Other Appropriated Funds</w:t>
      </w:r>
      <w:r>
        <w:tab/>
      </w:r>
      <w:r>
        <w:rPr/>
        <w:t xml:space="preserve">$292,000</w:t>
      </w:r>
    </w:p>
    <w:p>
      <w:pPr>
        <w:tabs>
          <w:tab w:val="right" w:leader="dot" w:pos="9936"/>
        </w:tabs>
        <w:ind w:left="0" w:right="0" w:firstLine="1440"/>
      </w:pPr>
      <w:r>
        <w:rPr/>
        <w:t xml:space="preserve">TOTAL APPROPRIATION</w:t>
      </w:r>
      <w:r>
        <w:tab/>
      </w:r>
      <w:r>
        <w:rPr/>
        <w:t xml:space="preserve">$858,000</w:t>
      </w:r>
    </w:p>
    <w:p>
      <w:pPr>
        <w:ind w:left="0" w:right="0" w:firstLine="360"/>
        <w:jc w:val="both"/>
      </w:pPr>
      <w:r>
        <w:rPr/>
        <w:t xml:space="preserve">The appropriations in this section are subject to the following conditions and limitations: The appropriations in this section reflect adjustments in agency appropriations related to corresponding adjustments in the office of the chief information officer's billing authority. The office of financial management shall adjust allotments in the amounts specified, and to the state agencies specified in LEAP omnibus document 92F-2015, dated March 22, 2015, and adjust appropriation schedules accordingly.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OFFICE OF ADMINISTRATIVE HEARINGS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$214,000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$359,000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$200,000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$8,000</w:t>
      </w:r>
    </w:p>
    <w:p>
      <w:pPr>
        <w:ind w:left="0" w:right="0" w:firstLine="0"/>
        <w:jc w:val="both"/>
        <w:tabs>
          <w:tab w:val="right" w:leader="dot" w:pos="9936"/>
        </w:tabs>
      </w:pPr>
      <w:r>
        <w:rPr/>
        <w:t xml:space="preserve">Other Appropriated Funds</w:t>
      </w:r>
      <w:r>
        <w:tab/>
      </w:r>
      <w:r>
        <w:rPr/>
        <w:t xml:space="preserve">$616,000</w:t>
      </w:r>
    </w:p>
    <w:p>
      <w:pPr>
        <w:tabs>
          <w:tab w:val="right" w:leader="dot" w:pos="9936"/>
        </w:tabs>
        <w:ind w:left="0" w:right="0" w:firstLine="1440"/>
      </w:pPr>
      <w:r>
        <w:rPr/>
        <w:t xml:space="preserve">TOTAL APPROPRIATION</w:t>
      </w:r>
      <w:r>
        <w:tab/>
      </w:r>
      <w:r>
        <w:rPr/>
        <w:t xml:space="preserve">$1,397,000</w:t>
      </w:r>
    </w:p>
    <w:p>
      <w:pPr>
        <w:ind w:left="0" w:right="0" w:firstLine="360"/>
        <w:jc w:val="both"/>
      </w:pPr>
      <w:r>
        <w:rPr/>
        <w:t xml:space="preserve">The appropriations in this section are subject to the following conditions and limitations: The appropriations in this section reflect adjustments in agency appropriations related to the office of administrative hearings. The office of financial management shall adjust allotments in the amounts specified, and to the state agencies specified in LEAP omnibus document 92G-2015, dated March 22, 2015, and adjust appropriation schedules accordingly.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DEPARTMENT OF ENTERPRISE SERVICES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$1,118,000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$1,461,000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$469,000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$70,000</w:t>
      </w:r>
    </w:p>
    <w:p>
      <w:pPr>
        <w:ind w:left="0" w:right="0" w:firstLine="0"/>
        <w:jc w:val="both"/>
        <w:tabs>
          <w:tab w:val="right" w:leader="dot" w:pos="9936"/>
        </w:tabs>
      </w:pPr>
      <w:r>
        <w:rPr/>
        <w:t xml:space="preserve">Other Appropriated Funds </w:t>
      </w:r>
      <w:r>
        <w:tab/>
      </w:r>
      <w:r>
        <w:rPr/>
        <w:t xml:space="preserve">$1,992,000</w:t>
      </w:r>
    </w:p>
    <w:p>
      <w:pPr>
        <w:tabs>
          <w:tab w:val="right" w:leader="dot" w:pos="9936"/>
        </w:tabs>
        <w:ind w:left="0" w:right="0" w:firstLine="1440"/>
      </w:pPr>
      <w:r>
        <w:rPr/>
        <w:t xml:space="preserve">TOTAL APPROPRIATION</w:t>
      </w:r>
      <w:r>
        <w:tab/>
      </w:r>
      <w:r>
        <w:rPr/>
        <w:t xml:space="preserve">$5,110,000</w:t>
      </w:r>
    </w:p>
    <w:p>
      <w:pPr>
        <w:ind w:left="0" w:right="0" w:firstLine="360"/>
        <w:jc w:val="both"/>
      </w:pPr>
      <w:r>
        <w:rPr/>
        <w:t xml:space="preserve">The appropriations in this section are subject to the following conditions and limitations: The appropriations in this section reflect adjustments in agency appropriations related to corresponding adjustments in the department of enterprise services' billing authority. The office of financial management shall adjust allotments in the amounts specified, and to the state agencies specified in LEAP omnibus document 92K-2015, dated March 22, 2015, and adjust appropriation schedules accordingly.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CORE FINANCIAL SYSTEMS REPLACEMENT</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$639,000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$908,000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$308,000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$38,000</w:t>
      </w:r>
    </w:p>
    <w:p>
      <w:pPr>
        <w:ind w:left="0" w:right="0" w:firstLine="0"/>
        <w:jc w:val="both"/>
        <w:tabs>
          <w:tab w:val="right" w:leader="dot" w:pos="9936"/>
        </w:tabs>
      </w:pPr>
      <w:r>
        <w:rPr/>
        <w:t xml:space="preserve">Other Appropriated Funds </w:t>
      </w:r>
      <w:r>
        <w:tab/>
      </w:r>
      <w:r>
        <w:rPr/>
        <w:t xml:space="preserve">$615,000</w:t>
      </w:r>
    </w:p>
    <w:p>
      <w:pPr>
        <w:tabs>
          <w:tab w:val="right" w:leader="dot" w:pos="9936"/>
        </w:tabs>
        <w:ind w:left="0" w:right="0" w:firstLine="1440"/>
      </w:pPr>
      <w:r>
        <w:rPr/>
        <w:t xml:space="preserve">TOTAL APPROPRIATION</w:t>
      </w:r>
      <w:r>
        <w:tab/>
      </w:r>
      <w:r>
        <w:rPr/>
        <w:t xml:space="preserve">$2,508,000</w:t>
      </w:r>
    </w:p>
    <w:p>
      <w:pPr>
        <w:ind w:left="0" w:right="0" w:firstLine="360"/>
        <w:jc w:val="both"/>
      </w:pPr>
      <w:r>
        <w:rPr/>
        <w:t xml:space="preserve">The appropriations in this section are subject to the following conditions and limitations: The appropriations in this section reflect adjustments in agency appropriations related to replacement of the core financial system. The office of financial management shall adjust allotments in the amounts specified, and to the state agencies specified in LEAP omnibus document 92L-2015, dated March 22, 2015, and adjust appropriation schedules accordingly.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FLEET MANAGEMENT RATE REDUCTION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($151,000)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($151,000)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($114,000)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($22,000)</w:t>
      </w:r>
    </w:p>
    <w:p>
      <w:pPr>
        <w:ind w:left="0" w:right="0" w:firstLine="0"/>
        <w:jc w:val="both"/>
        <w:tabs>
          <w:tab w:val="right" w:leader="dot" w:pos="9936"/>
        </w:tabs>
      </w:pPr>
      <w:r>
        <w:rPr/>
        <w:t xml:space="preserve">Other Appropriated Funds </w:t>
      </w:r>
      <w:r>
        <w:tab/>
      </w:r>
      <w:r>
        <w:rPr/>
        <w:t xml:space="preserve">($278,000)</w:t>
      </w:r>
    </w:p>
    <w:p>
      <w:pPr>
        <w:tabs>
          <w:tab w:val="right" w:leader="dot" w:pos="9936"/>
        </w:tabs>
        <w:ind w:left="0" w:right="0" w:firstLine="1440"/>
      </w:pPr>
      <w:r>
        <w:rPr/>
        <w:t xml:space="preserve">TOTAL APPROPRIATION</w:t>
      </w:r>
      <w:r>
        <w:tab/>
      </w:r>
      <w:r>
        <w:rPr/>
        <w:t xml:space="preserve">($716,000)</w:t>
      </w:r>
    </w:p>
    <w:p>
      <w:pPr>
        <w:ind w:left="0" w:right="0" w:firstLine="360"/>
        <w:jc w:val="both"/>
      </w:pPr>
      <w:r>
        <w:rPr/>
        <w:t xml:space="preserve">The appropriations in this section are subject to the following conditions and limitations: The appropriations in this section reflect adjustments in agency appropriations related to the department of enterprise services' fleet management rate. The office of financial management shall adjust allotments in the amounts specified, and to the state agencies specified in LEAP omnibus document 92P-2015, dated March 22, 2015, and adjust appropriation schedules accordingly.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TIME, LEAVE, AND ATTENDANCE SYSTEM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$1,835,000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$2,547,000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$113,000</w:t>
      </w:r>
    </w:p>
    <w:p>
      <w:pPr>
        <w:ind w:left="0" w:right="0" w:firstLine="0"/>
        <w:jc w:val="both"/>
        <w:tabs>
          <w:tab w:val="right" w:leader="dot" w:pos="9936"/>
        </w:tabs>
      </w:pPr>
      <w:r>
        <w:rPr/>
        <w:t xml:space="preserve">Other Appropriated Funds </w:t>
      </w:r>
      <w:r>
        <w:tab/>
      </w:r>
      <w:r>
        <w:rPr/>
        <w:t xml:space="preserve">$1,503,000</w:t>
      </w:r>
    </w:p>
    <w:p>
      <w:pPr>
        <w:tabs>
          <w:tab w:val="right" w:leader="dot" w:pos="9936"/>
        </w:tabs>
        <w:ind w:left="0" w:right="0" w:firstLine="1440"/>
      </w:pPr>
      <w:r>
        <w:rPr/>
        <w:t xml:space="preserve">TOTAL APPROPRIATION</w:t>
      </w:r>
      <w:r>
        <w:tab/>
      </w:r>
      <w:r>
        <w:rPr/>
        <w:t xml:space="preserve">$5,999,000</w:t>
      </w:r>
    </w:p>
    <w:p>
      <w:pPr>
        <w:ind w:left="0" w:right="0" w:firstLine="360"/>
        <w:jc w:val="both"/>
      </w:pPr>
      <w:r>
        <w:rPr/>
        <w:t xml:space="preserve">The appropriations in this section are subject to the following conditions and limitations: The appropriations in this section reflect adjustments in agency appropriations related to time, leave, and attendance information technology project. The office of financial management shall adjust allotments in the amounts specified, and to the state agencies specified in LEAP omnibus document 92T-2015, dated March 22, 2015, and adjust appropriation schedules accordingly.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SELF-INSURANCE LIABILITY PREMIUMS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($4,321,000)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($4,335,000)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($1,281,000)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($15,000)</w:t>
      </w:r>
    </w:p>
    <w:p>
      <w:pPr>
        <w:ind w:left="0" w:right="0" w:firstLine="0"/>
        <w:jc w:val="both"/>
        <w:tabs>
          <w:tab w:val="right" w:leader="dot" w:pos="9936"/>
        </w:tabs>
      </w:pPr>
      <w:r>
        <w:rPr/>
        <w:t xml:space="preserve">Other Appropriated Funds </w:t>
      </w:r>
      <w:r>
        <w:tab/>
      </w:r>
      <w:r>
        <w:rPr/>
        <w:t xml:space="preserve">($517,000)</w:t>
      </w:r>
    </w:p>
    <w:p>
      <w:pPr>
        <w:tabs>
          <w:tab w:val="right" w:leader="dot" w:pos="9936"/>
        </w:tabs>
        <w:ind w:left="0" w:right="0" w:firstLine="1440"/>
      </w:pPr>
      <w:r>
        <w:rPr/>
        <w:t xml:space="preserve">TOTAL APPROPRIATION</w:t>
      </w:r>
      <w:r>
        <w:tab/>
      </w:r>
      <w:r>
        <w:rPr/>
        <w:t xml:space="preserve">($10,469,000)</w:t>
      </w:r>
    </w:p>
    <w:p>
      <w:pPr>
        <w:ind w:left="0" w:right="0" w:firstLine="360"/>
        <w:jc w:val="both"/>
      </w:pPr>
      <w:r>
        <w:rPr/>
        <w:t xml:space="preserve">The appropriations in this section are subject to the following conditions and limitations: The appropriations in this section reflect adjustments in agency appropriations related to corresponding adjustments in the billing authority related to self-insurance liability premiums. The office of financial management shall adjust allotments in the amounts specified, and to the state agencies specified in LEAP omnibus document 92X-2015, dated March 22, 2015, and adjust appropriation schedules accordingly.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LOCAL GOVERNMENT MARIJUANA ENFORCEMENT</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$6,000,000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$6,000,000</w:t>
      </w:r>
    </w:p>
    <w:p>
      <w:pPr>
        <w:tabs>
          <w:tab w:val="right" w:leader="dot" w:pos="9936"/>
        </w:tabs>
        <w:ind w:left="0" w:right="0" w:firstLine="1440"/>
      </w:pPr>
      <w:r>
        <w:rPr/>
        <w:t xml:space="preserve">TOTAL APPROPRIATION</w:t>
      </w:r>
      <w:r>
        <w:tab/>
      </w:r>
      <w:r>
        <w:rPr/>
        <w:t xml:space="preserve">$12,000,000</w:t>
      </w:r>
    </w:p>
    <w:p>
      <w:pPr>
        <w:ind w:left="0" w:right="0" w:firstLine="360"/>
        <w:jc w:val="both"/>
      </w:pPr>
      <w:r>
        <w:rPr/>
        <w:t xml:space="preserve">The appropriations in this section are subject to the following conditions and limitations: The appropriations in this section are provided solely for distribution to local governments pursuant to section 1203 of Substitute House Bill No. 2136 (marijuana market reforms). Distributions to local governments are based on the distribution formula required under section 206(2)(g)(i) of Substitute House Bill No. 2136. If the bill is not enacted by June 30, 2015, the amounts provided in this section shall lapse.</w:t>
      </w:r>
    </w:p>
    <w:p>
      <w:pPr>
        <w:ind w:left="0" w:right="0" w:firstLine="360"/>
        <w:jc w:val="center"/>
      </w:pPr>
      <w:r>
        <w:rPr>
          <w:b/>
        </w:rPr>
        <w:t xml:space="preserve">PART VIII</w:t>
      </w:r>
    </w:p>
    <w:p>
      <w:pPr>
        <w:ind w:left="0" w:right="0" w:firstLine="360"/>
        <w:jc w:val="center"/>
      </w:pPr>
      <w:r>
        <w:rPr>
          <w:b/>
        </w:rPr>
        <w:t xml:space="preserve">OTHER TRANSFERS AND APPROPRIATIONS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ind w:left="0" w:right="0" w:firstLine="0"/>
        <w:jc w:val="both"/>
        <w:tabs>
          <w:tab w:val="right" w:leader="none" w:pos="9936"/>
        </w:tabs>
      </w:pPr>
      <w:r>
        <w:rPr/>
        <w:t xml:space="preserve">General Fund Appropriation for fire insurance</w:t>
      </w:r>
      <w:r>
        <w:tab/>
      </w:r>
    </w:p>
    <w:p>
      <w:pPr>
        <w:ind w:left="0" w:right="0" w:firstLine="360"/>
        <w:jc w:val="both"/>
        <w:tabs>
          <w:tab w:val="right" w:leader="dot" w:pos="9936"/>
        </w:tabs>
      </w:pPr>
      <w:r>
        <w:rPr/>
        <w:t xml:space="preserve">premium distributions</w:t>
      </w:r>
      <w:r>
        <w:tab/>
      </w:r>
      <w:r>
        <w:rPr/>
        <w:t xml:space="preserve">$10,006,000</w:t>
      </w:r>
    </w:p>
    <w:p>
      <w:pPr>
        <w:ind w:left="0" w:right="0" w:firstLine="0"/>
        <w:jc w:val="both"/>
        <w:tabs>
          <w:tab w:val="right" w:leader="none" w:pos="9936"/>
        </w:tabs>
      </w:pPr>
      <w:r>
        <w:rPr/>
        <w:t xml:space="preserve">General Fund Appropriation for public utility</w:t>
      </w:r>
      <w:r>
        <w:tab/>
      </w:r>
    </w:p>
    <w:p>
      <w:pPr>
        <w:ind w:left="0" w:right="0" w:firstLine="360"/>
        <w:jc w:val="both"/>
        <w:tabs>
          <w:tab w:val="right" w:leader="dot" w:pos="9936"/>
        </w:tabs>
      </w:pPr>
      <w:r>
        <w:rPr/>
        <w:t xml:space="preserve">district excise tax distributions</w:t>
      </w:r>
      <w:r>
        <w:tab/>
      </w:r>
      <w:r>
        <w:rPr/>
        <w:t xml:space="preserve">$56,601,000</w:t>
      </w:r>
    </w:p>
    <w:p>
      <w:pPr>
        <w:ind w:left="0" w:right="0" w:firstLine="0"/>
        <w:jc w:val="both"/>
        <w:tabs>
          <w:tab w:val="right" w:leader="none" w:pos="9936"/>
        </w:tabs>
      </w:pPr>
      <w:r>
        <w:rPr/>
        <w:t xml:space="preserve">General Fund Appropriation for prosecuting</w:t>
      </w:r>
      <w:r>
        <w:tab/>
      </w:r>
    </w:p>
    <w:p>
      <w:pPr>
        <w:ind w:left="0" w:right="0" w:firstLine="360"/>
        <w:jc w:val="both"/>
        <w:tabs>
          <w:tab w:val="right" w:leader="dot" w:pos="9936"/>
        </w:tabs>
      </w:pPr>
      <w:r>
        <w:rPr/>
        <w:t xml:space="preserve">attorney distributions</w:t>
      </w:r>
      <w:r>
        <w:tab/>
      </w:r>
      <w:r>
        <w:rPr/>
        <w:t xml:space="preserve">$6,345,000</w:t>
      </w:r>
    </w:p>
    <w:p>
      <w:pPr>
        <w:ind w:left="0" w:right="0" w:firstLine="0"/>
        <w:jc w:val="both"/>
        <w:tabs>
          <w:tab w:val="right" w:leader="none" w:pos="9936"/>
        </w:tabs>
      </w:pPr>
      <w:r>
        <w:rPr/>
        <w:t xml:space="preserve">General Fund Appropriation for boating safety</w:t>
      </w:r>
      <w:r>
        <w:tab/>
      </w:r>
    </w:p>
    <w:p>
      <w:pPr>
        <w:ind w:left="0" w:right="0" w:firstLine="360"/>
        <w:jc w:val="both"/>
        <w:tabs>
          <w:tab w:val="right" w:leader="dot" w:pos="9936"/>
        </w:tabs>
      </w:pPr>
      <w:r>
        <w:rPr/>
        <w:t xml:space="preserve">and education distributions</w:t>
      </w:r>
      <w:r>
        <w:tab/>
      </w:r>
      <w:r>
        <w:rPr/>
        <w:t xml:space="preserve">$4,000,000</w:t>
      </w:r>
    </w:p>
    <w:p>
      <w:pPr>
        <w:ind w:left="0" w:right="0" w:firstLine="0"/>
        <w:jc w:val="both"/>
        <w:tabs>
          <w:tab w:val="right" w:leader="none" w:pos="9936"/>
        </w:tabs>
      </w:pPr>
      <w:r>
        <w:rPr/>
        <w:t xml:space="preserve">General Fund Appropriation for other tax</w:t>
      </w:r>
      <w:r>
        <w:tab/>
      </w:r>
    </w:p>
    <w:p>
      <w:pPr>
        <w:ind w:left="0" w:right="0" w:firstLine="360"/>
        <w:jc w:val="both"/>
        <w:tabs>
          <w:tab w:val="right" w:leader="dot" w:pos="9936"/>
        </w:tabs>
      </w:pPr>
      <w:r>
        <w:rPr/>
        <w:t xml:space="preserve">distributions</w:t>
      </w:r>
      <w:r>
        <w:tab/>
      </w:r>
      <w:r>
        <w:rPr/>
        <w:t xml:space="preserve">$80,000</w:t>
      </w:r>
    </w:p>
    <w:p>
      <w:pPr>
        <w:ind w:left="0" w:right="0" w:firstLine="0"/>
        <w:jc w:val="both"/>
        <w:tabs>
          <w:tab w:val="right" w:leader="none" w:pos="9936"/>
        </w:tabs>
      </w:pPr>
      <w:r>
        <w:rPr/>
        <w:t xml:space="preserve">General Fund Appropriation for habitat conservation</w:t>
      </w:r>
      <w:r>
        <w:tab/>
      </w:r>
    </w:p>
    <w:p>
      <w:pPr>
        <w:ind w:left="0" w:right="0" w:firstLine="360"/>
        <w:jc w:val="both"/>
        <w:tabs>
          <w:tab w:val="right" w:leader="dot" w:pos="9936"/>
        </w:tabs>
      </w:pPr>
      <w:r>
        <w:rPr/>
        <w:t xml:space="preserve">program distributions</w:t>
      </w:r>
      <w:r>
        <w:tab/>
      </w:r>
      <w:r>
        <w:rPr/>
        <w:t xml:space="preserve">$3,608,000</w:t>
      </w:r>
    </w:p>
    <w:p>
      <w:pPr>
        <w:ind w:left="0" w:right="0" w:firstLine="0"/>
        <w:jc w:val="both"/>
        <w:tabs>
          <w:tab w:val="right" w:leader="dot" w:pos="9936"/>
        </w:tabs>
      </w:pPr>
      <w:pPr>
        <w:tabs>
          <w:tab w:val="right" w:leader="dot" w:pos="9360"/>
        </w:tabs>
      </w:pPr>
      <w:r>
        <w:rPr/>
        <w:t xml:space="preserve">General Fund Appropriation for cannabis</w:t>
      </w:r>
    </w:p>
    <w:p>
      <w:pPr>
        <w:ind w:left="0" w:right="0" w:firstLine="0"/>
        <w:jc w:val="both"/>
        <w:tabs>
          <w:tab w:val="right" w:leader="dot" w:pos="9936"/>
        </w:tabs>
      </w:pPr>
      <w:pPr>
        <w:tabs>
          <w:tab w:val="right" w:leader="dot" w:pos="9360"/>
        </w:tabs>
      </w:pPr>
      <w:r>
        <w:rPr/>
        <w:t xml:space="preserve">excise tax and license distribution from</w:t>
      </w:r>
    </w:p>
    <w:p>
      <w:pPr>
        <w:ind w:left="0" w:right="0" w:firstLine="0"/>
        <w:jc w:val="both"/>
        <w:tabs>
          <w:tab w:val="right" w:leader="dot" w:pos="9936"/>
        </w:tabs>
      </w:pPr>
      <w:pPr>
        <w:tabs>
          <w:tab w:val="right" w:leader="dot" w:pos="9360"/>
        </w:tabs>
      </w:pPr>
      <w:r>
        <w:rPr/>
        <w:t xml:space="preserve">the dedicated marijuana account to the state</w:t>
      </w:r>
    </w:p>
    <w:p>
      <w:pPr>
        <w:ind w:left="0" w:right="0" w:firstLine="0"/>
        <w:jc w:val="both"/>
        <w:tabs>
          <w:tab w:val="right" w:leader="dot" w:pos="9936"/>
        </w:tabs>
      </w:pPr>
      <w:pPr>
        <w:tabs>
          <w:tab w:val="right" w:leader="dot" w:pos="9360"/>
        </w:tabs>
      </w:pPr>
      <w:r>
        <w:rPr/>
        <w:t xml:space="preserve">general fund pursuant to Substitute House</w:t>
      </w:r>
    </w:p>
    <w:p>
      <w:pPr>
        <w:ind w:left="0" w:right="0" w:firstLine="0"/>
        <w:jc w:val="both"/>
        <w:tabs>
          <w:tab w:val="right" w:leader="dot" w:pos="9936"/>
        </w:tabs>
      </w:pPr>
      <w:pPr>
        <w:tabs>
          <w:tab w:val="right" w:leader="dot" w:pos="9360"/>
        </w:tabs>
      </w:pPr>
      <w:r>
        <w:rPr/>
        <w:t xml:space="preserve">Bill No. 2136, $12,201,000 for fiscal year</w:t>
      </w:r>
    </w:p>
    <w:p>
      <w:pPr>
        <w:ind w:left="0" w:right="0" w:firstLine="0"/>
        <w:jc w:val="both"/>
        <w:tabs>
          <w:tab w:val="right" w:leader="dot" w:pos="9936"/>
        </w:tabs>
      </w:pPr>
      <w:r>
        <w:rPr/>
        <w:t xml:space="preserve">2016 and $44,423,000 for fiscal year 2017</w:t>
      </w:r>
      <w:r>
        <w:tab/>
      </w:r>
      <w:r>
        <w:rPr/>
        <w:t xml:space="preserve">$56,624,000</w:t>
      </w:r>
    </w:p>
    <w:p>
      <w:pPr>
        <w:ind w:left="0" w:right="0" w:firstLine="0"/>
        <w:jc w:val="both"/>
        <w:tabs>
          <w:tab w:val="right" w:leader="none" w:pos="9936"/>
        </w:tabs>
      </w:pPr>
      <w:r>
        <w:rPr/>
        <w:t xml:space="preserve">Death Investigations Account Appropriation for</w:t>
      </w:r>
      <w:r>
        <w:tab/>
      </w:r>
    </w:p>
    <w:p>
      <w:pPr>
        <w:ind w:left="0" w:right="0" w:firstLine="360"/>
        <w:jc w:val="both"/>
        <w:tabs>
          <w:tab w:val="right" w:leader="none" w:pos="9936"/>
        </w:tabs>
      </w:pPr>
      <w:r>
        <w:rPr/>
        <w:t xml:space="preserve">distribution to counties for publicly funded</w:t>
      </w:r>
      <w:r>
        <w:tab/>
      </w:r>
    </w:p>
    <w:p>
      <w:pPr>
        <w:ind w:left="0" w:right="0" w:firstLine="360"/>
        <w:jc w:val="both"/>
        <w:tabs>
          <w:tab w:val="right" w:leader="dot" w:pos="9936"/>
        </w:tabs>
      </w:pPr>
      <w:r>
        <w:rPr/>
        <w:t xml:space="preserve">autopsies</w:t>
      </w:r>
      <w:r>
        <w:tab/>
      </w:r>
      <w:r>
        <w:rPr/>
        <w:t xml:space="preserve">$3,135,000</w:t>
      </w:r>
    </w:p>
    <w:p>
      <w:pPr>
        <w:ind w:left="0" w:right="0" w:firstLine="0"/>
        <w:jc w:val="both"/>
        <w:tabs>
          <w:tab w:val="right" w:leader="none" w:pos="9936"/>
        </w:tabs>
      </w:pPr>
      <w:r>
        <w:rPr/>
        <w:t xml:space="preserve">Aquatic Lands Enhancement Account Appropriation for</w:t>
      </w:r>
      <w:r>
        <w:tab/>
      </w:r>
    </w:p>
    <w:p>
      <w:pPr>
        <w:ind w:left="0" w:right="0" w:firstLine="360"/>
        <w:jc w:val="both"/>
        <w:tabs>
          <w:tab w:val="right" w:leader="dot" w:pos="9936"/>
        </w:tabs>
      </w:pPr>
      <w:r>
        <w:rPr/>
        <w:t xml:space="preserve">harbor improvement revenue distribution</w:t>
      </w:r>
      <w:r>
        <w:tab/>
      </w:r>
      <w:r>
        <w:rPr/>
        <w:t xml:space="preserve">$140,000</w:t>
      </w:r>
    </w:p>
    <w:p>
      <w:pPr>
        <w:ind w:left="0" w:right="0" w:firstLine="0"/>
        <w:jc w:val="both"/>
        <w:tabs>
          <w:tab w:val="right" w:leader="none" w:pos="9936"/>
        </w:tabs>
      </w:pPr>
      <w:r>
        <w:rPr/>
        <w:t xml:space="preserve">Timber Tax Distribution Account Appropriation for</w:t>
      </w:r>
      <w:r>
        <w:tab/>
      </w:r>
    </w:p>
    <w:p>
      <w:pPr>
        <w:ind w:left="0" w:right="0" w:firstLine="360"/>
        <w:jc w:val="both"/>
        <w:tabs>
          <w:tab w:val="right" w:leader="dot" w:pos="9936"/>
        </w:tabs>
      </w:pPr>
      <w:r>
        <w:rPr/>
        <w:t xml:space="preserve">distribution to "timber" counties</w:t>
      </w:r>
      <w:r>
        <w:tab/>
      </w:r>
      <w:r>
        <w:rPr/>
        <w:t xml:space="preserve">$94,905,000</w:t>
      </w:r>
    </w:p>
    <w:p>
      <w:pPr>
        <w:ind w:left="0" w:right="0" w:firstLine="0"/>
        <w:jc w:val="both"/>
        <w:tabs>
          <w:tab w:val="right" w:leader="dot" w:pos="9936"/>
        </w:tabs>
      </w:pPr>
      <w:r>
        <w:rPr/>
        <w:t xml:space="preserve">County Criminal Justice Assistance Appropriation</w:t>
      </w:r>
      <w:r>
        <w:tab/>
      </w:r>
      <w:r>
        <w:rPr/>
        <w:t xml:space="preserve">$86,648,000</w:t>
      </w:r>
    </w:p>
    <w:p>
      <w:pPr>
        <w:ind w:left="0" w:right="0" w:firstLine="0"/>
        <w:jc w:val="both"/>
        <w:tabs>
          <w:tab w:val="right" w:leader="none" w:pos="9936"/>
        </w:tabs>
      </w:pPr>
      <w:r>
        <w:rPr/>
        <w:t xml:space="preserve">Municipal Criminal Justice Assistance</w:t>
      </w:r>
      <w:r>
        <w:tab/>
      </w:r>
    </w:p>
    <w:p>
      <w:pPr>
        <w:ind w:left="0" w:right="0" w:firstLine="360"/>
        <w:jc w:val="both"/>
        <w:tabs>
          <w:tab w:val="right" w:leader="dot" w:pos="9936"/>
        </w:tabs>
      </w:pPr>
      <w:r>
        <w:rPr/>
        <w:t xml:space="preserve">Appropriation</w:t>
      </w:r>
      <w:r>
        <w:tab/>
      </w:r>
      <w:r>
        <w:rPr/>
        <w:t xml:space="preserve">$33,601,000</w:t>
      </w:r>
    </w:p>
    <w:p>
      <w:pPr>
        <w:ind w:left="0" w:right="0" w:firstLine="0"/>
        <w:jc w:val="both"/>
        <w:tabs>
          <w:tab w:val="right" w:leader="none" w:pos="9936"/>
        </w:tabs>
      </w:pPr>
      <w:r>
        <w:rPr/>
        <w:t xml:space="preserve">City-County Assistance Account Appropriation for</w:t>
      </w:r>
      <w:r>
        <w:tab/>
      </w:r>
    </w:p>
    <w:p>
      <w:pPr>
        <w:ind w:left="0" w:right="0" w:firstLine="360"/>
        <w:jc w:val="both"/>
        <w:tabs>
          <w:tab w:val="right" w:leader="none" w:pos="9936"/>
        </w:tabs>
      </w:pPr>
      <w:r>
        <w:rPr/>
        <w:t xml:space="preserve">local government financial assistance</w:t>
      </w:r>
      <w:r>
        <w:tab/>
      </w:r>
    </w:p>
    <w:p>
      <w:pPr>
        <w:ind w:left="0" w:right="0" w:firstLine="360"/>
        <w:jc w:val="both"/>
        <w:tabs>
          <w:tab w:val="right" w:leader="dot" w:pos="9936"/>
        </w:tabs>
      </w:pPr>
      <w:r>
        <w:rPr/>
        <w:t xml:space="preserve">distribution</w:t>
      </w:r>
      <w:r>
        <w:tab/>
      </w:r>
      <w:r>
        <w:rPr/>
        <w:t xml:space="preserve">$22,119,000</w:t>
      </w:r>
    </w:p>
    <w:p>
      <w:pPr>
        <w:ind w:left="0" w:right="0" w:firstLine="0"/>
        <w:jc w:val="both"/>
        <w:tabs>
          <w:tab w:val="right" w:leader="none" w:pos="9936"/>
        </w:tabs>
      </w:pPr>
      <w:r>
        <w:rPr/>
        <w:t xml:space="preserve">Liquor Excise Tax Account Appropriation for liquor</w:t>
      </w:r>
      <w:r>
        <w:tab/>
      </w:r>
    </w:p>
    <w:p>
      <w:pPr>
        <w:ind w:left="0" w:right="0" w:firstLine="360"/>
        <w:jc w:val="both"/>
        <w:tabs>
          <w:tab w:val="right" w:leader="dot" w:pos="9936"/>
        </w:tabs>
      </w:pPr>
      <w:r>
        <w:rPr/>
        <w:t xml:space="preserve">excise tax distribution</w:t>
      </w:r>
      <w:r>
        <w:tab/>
      </w:r>
      <w:r>
        <w:rPr/>
        <w:t xml:space="preserve">$49,121,000</w:t>
      </w:r>
    </w:p>
    <w:p>
      <w:pPr>
        <w:ind w:left="0" w:right="0" w:firstLine="0"/>
        <w:jc w:val="both"/>
        <w:tabs>
          <w:tab w:val="right" w:leader="none" w:pos="9936"/>
        </w:tabs>
      </w:pPr>
      <w:r>
        <w:rPr/>
        <w:t xml:space="preserve">Streamlined Sales and Use Tax Mitigation Account</w:t>
      </w:r>
      <w:r>
        <w:tab/>
      </w:r>
    </w:p>
    <w:p>
      <w:pPr>
        <w:ind w:left="0" w:right="0" w:firstLine="360"/>
        <w:jc w:val="both"/>
        <w:tabs>
          <w:tab w:val="right" w:leader="none" w:pos="9936"/>
        </w:tabs>
      </w:pPr>
      <w:r>
        <w:rPr/>
        <w:t xml:space="preserve">Appropriation for distribution to local taxing</w:t>
      </w:r>
      <w:r>
        <w:tab/>
      </w:r>
    </w:p>
    <w:p>
      <w:pPr>
        <w:ind w:left="0" w:right="0" w:firstLine="360"/>
        <w:jc w:val="both"/>
        <w:tabs>
          <w:tab w:val="right" w:leader="none" w:pos="9936"/>
        </w:tabs>
      </w:pPr>
      <w:r>
        <w:rPr/>
        <w:t xml:space="preserve">jurisdictions to mitigate the unintended revenue</w:t>
      </w:r>
      <w:r>
        <w:tab/>
      </w:r>
    </w:p>
    <w:p>
      <w:pPr>
        <w:ind w:left="0" w:right="0" w:firstLine="360"/>
        <w:jc w:val="both"/>
        <w:tabs>
          <w:tab w:val="right" w:leader="none" w:pos="9936"/>
        </w:tabs>
      </w:pPr>
      <w:r>
        <w:rPr/>
        <w:t xml:space="preserve">redistribution effect of the sourcing law</w:t>
      </w:r>
      <w:r>
        <w:tab/>
      </w:r>
    </w:p>
    <w:p>
      <w:pPr>
        <w:ind w:left="0" w:right="0" w:firstLine="360"/>
        <w:jc w:val="both"/>
        <w:tabs>
          <w:tab w:val="right" w:leader="dot" w:pos="9936"/>
        </w:tabs>
      </w:pPr>
      <w:r>
        <w:rPr/>
        <w:t xml:space="preserve">changes</w:t>
      </w:r>
      <w:r>
        <w:tab/>
      </w:r>
      <w:r>
        <w:rPr/>
        <w:t xml:space="preserve">$47,698,000</w:t>
      </w:r>
    </w:p>
    <w:p>
      <w:pPr>
        <w:ind w:left="0" w:right="0" w:firstLine="0"/>
        <w:jc w:val="both"/>
        <w:tabs>
          <w:tab w:val="right" w:leader="none" w:pos="9936"/>
        </w:tabs>
      </w:pPr>
      <w:r>
        <w:rPr/>
        <w:t xml:space="preserve">Columbia River Water Delivery Account Appropriation</w:t>
      </w:r>
      <w:r>
        <w:tab/>
      </w:r>
    </w:p>
    <w:p>
      <w:pPr>
        <w:ind w:left="0" w:right="0" w:firstLine="360"/>
        <w:jc w:val="both"/>
        <w:tabs>
          <w:tab w:val="right" w:leader="none" w:pos="9936"/>
        </w:tabs>
      </w:pPr>
      <w:r>
        <w:rPr/>
        <w:t xml:space="preserve">for the Confederated Tribes of the Colville</w:t>
      </w:r>
      <w:r>
        <w:tab/>
      </w:r>
    </w:p>
    <w:p>
      <w:pPr>
        <w:ind w:left="0" w:right="0" w:firstLine="360"/>
        <w:jc w:val="both"/>
        <w:tabs>
          <w:tab w:val="right" w:leader="dot" w:pos="9936"/>
        </w:tabs>
      </w:pPr>
      <w:r>
        <w:rPr/>
        <w:t xml:space="preserve">Reservation</w:t>
      </w:r>
      <w:r>
        <w:tab/>
      </w:r>
      <w:r>
        <w:rPr/>
        <w:t xml:space="preserve">$7,911,000</w:t>
      </w:r>
    </w:p>
    <w:p>
      <w:pPr>
        <w:ind w:left="0" w:right="0" w:firstLine="0"/>
        <w:jc w:val="both"/>
        <w:tabs>
          <w:tab w:val="right" w:leader="none" w:pos="9936"/>
        </w:tabs>
      </w:pPr>
      <w:r>
        <w:rPr/>
        <w:t xml:space="preserve">Columbia River Water Delivery Account Appropriation</w:t>
      </w:r>
      <w:r>
        <w:tab/>
      </w:r>
    </w:p>
    <w:p>
      <w:pPr>
        <w:ind w:left="0" w:right="0" w:firstLine="360"/>
        <w:jc w:val="both"/>
        <w:tabs>
          <w:tab w:val="right" w:leader="dot" w:pos="9936"/>
        </w:tabs>
      </w:pPr>
      <w:r>
        <w:rPr/>
        <w:t xml:space="preserve">for the Spokane Tribe of Indians</w:t>
      </w:r>
      <w:r>
        <w:tab/>
      </w:r>
      <w:r>
        <w:rPr/>
        <w:t xml:space="preserve">$5,162,000</w:t>
      </w:r>
    </w:p>
    <w:p>
      <w:pPr>
        <w:ind w:left="0" w:right="0" w:firstLine="0"/>
        <w:jc w:val="both"/>
        <w:tabs>
          <w:tab w:val="right" w:leader="none" w:pos="9936"/>
        </w:tabs>
      </w:pPr>
      <w:r>
        <w:rPr/>
        <w:t xml:space="preserve">Liquor Revolving Account Appropriation for liquor</w:t>
      </w:r>
      <w:r>
        <w:tab/>
      </w:r>
    </w:p>
    <w:p>
      <w:pPr>
        <w:ind w:left="0" w:right="0" w:firstLine="360"/>
        <w:jc w:val="both"/>
        <w:tabs>
          <w:tab w:val="right" w:leader="dot" w:pos="9936"/>
        </w:tabs>
      </w:pPr>
      <w:r>
        <w:rPr/>
        <w:t xml:space="preserve">profits distribution</w:t>
      </w:r>
      <w:r>
        <w:tab/>
      </w:r>
      <w:r>
        <w:rPr/>
        <w:t xml:space="preserve">$98,876,000</w:t>
      </w:r>
    </w:p>
    <w:p>
      <w:pPr>
        <w:tabs>
          <w:tab w:val="right" w:leader="dot" w:pos="9936"/>
        </w:tabs>
        <w:ind w:left="0" w:right="0" w:firstLine="1440"/>
      </w:pPr>
      <w:r>
        <w:rPr/>
        <w:t xml:space="preserve">TOTAL APPROPRIATION</w:t>
      </w:r>
      <w:r>
        <w:tab/>
      </w:r>
      <w:r>
        <w:rPr/>
        <w:t xml:space="preserve">$586,580,000</w:t>
      </w:r>
    </w:p>
    <w:p>
      <w:pPr>
        <w:ind w:left="0" w:right="0" w:firstLine="360"/>
        <w:jc w:val="both"/>
      </w:pPr>
      <w:r>
        <w:rPr/>
        <w:t xml:space="preserve">The total expenditures from the state treasury under the appropriations in this section shall not exceed the funds available under statutory distributions for the stated purposes.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FOR THE COUNTY CRIMINAL JUSTICE ASSISTANCE ACCOUNT</w:t>
      </w:r>
    </w:p>
    <w:p>
      <w:pPr>
        <w:ind w:left="0" w:right="0" w:firstLine="0"/>
        <w:jc w:val="both"/>
        <w:tabs>
          <w:tab w:val="right" w:leader="dot" w:pos="9936"/>
        </w:tabs>
      </w:pPr>
      <w:r>
        <w:rPr/>
        <w:t xml:space="preserve">Impaired Driver Safety Account Appropriation</w:t>
      </w:r>
      <w:r>
        <w:tab/>
      </w:r>
      <w:r>
        <w:rPr/>
        <w:t xml:space="preserve">$2,537,000</w:t>
      </w:r>
    </w:p>
    <w:p>
      <w:pPr>
        <w:ind w:left="0" w:right="0" w:firstLine="360"/>
        <w:jc w:val="both"/>
      </w:pPr>
      <w:r>
        <w:rPr/>
        <w:t xml:space="preserve">The appropriation in this section is subject to the following conditions and limitations: The amount appropriated in this section shall be distributed quarterly during the 2015-2017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w:t>
      </w:r>
    </w:p>
    <w:p>
      <w:pPr>
        <w:ind w:left="0" w:right="0" w:firstLine="360"/>
        <w:jc w:val="both"/>
      </w:pPr>
      <w:r>
        <w:rPr/>
        <w:t xml:space="preserve">violations); chapter 211, Laws of 1998 (DUI penalties); chapter 212, Laws of 1998 (DUI penalties); chapter 213, Laws of 1998 (intoxication levels lowered); chapter 214, Laws of 1998 (DUI penalties); and chapter 215, Laws of 1998 (DUI provisions).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MUNICIPAL CRIMINAL JUSTICE ASSISTANCE ACCOUNT</w:t>
      </w:r>
    </w:p>
    <w:p>
      <w:pPr>
        <w:ind w:left="0" w:right="0" w:firstLine="0"/>
        <w:jc w:val="both"/>
        <w:tabs>
          <w:tab w:val="right" w:leader="dot" w:pos="9936"/>
        </w:tabs>
      </w:pPr>
      <w:r>
        <w:rPr/>
        <w:t xml:space="preserve">Impaired Driver Safety Account Appropriation</w:t>
      </w:r>
      <w:r>
        <w:tab/>
      </w:r>
      <w:r>
        <w:rPr/>
        <w:t xml:space="preserve">$1,692,000</w:t>
      </w:r>
    </w:p>
    <w:p>
      <w:pPr>
        <w:ind w:left="0" w:right="0" w:firstLine="360"/>
        <w:jc w:val="both"/>
      </w:pPr>
      <w:r>
        <w:rPr/>
        <w:t xml:space="preserve">The appropriation in this section is subject to the following conditions and limitations: The amount appropriated in this section shall be distributed quarterly during the 2015-2017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FEDERAL REVENUES FOR DISTRIBUTION</w:t>
      </w:r>
    </w:p>
    <w:p>
      <w:pPr>
        <w:ind w:left="0" w:right="0" w:firstLine="0"/>
        <w:jc w:val="both"/>
        <w:tabs>
          <w:tab w:val="right" w:leader="none" w:pos="9936"/>
        </w:tabs>
      </w:pPr>
      <w:r>
        <w:rPr/>
        <w:t xml:space="preserve">General Fund Appropriation for federal flood control</w:t>
      </w:r>
      <w:r>
        <w:tab/>
      </w:r>
    </w:p>
    <w:p>
      <w:pPr>
        <w:ind w:left="0" w:right="0" w:firstLine="360"/>
        <w:jc w:val="both"/>
        <w:tabs>
          <w:tab w:val="right" w:leader="dot" w:pos="9936"/>
        </w:tabs>
      </w:pPr>
      <w:r>
        <w:rPr/>
        <w:t xml:space="preserve">funds distribution</w:t>
      </w:r>
      <w:r>
        <w:tab/>
      </w:r>
      <w:r>
        <w:rPr/>
        <w:t xml:space="preserve">$70,000</w:t>
      </w:r>
    </w:p>
    <w:p>
      <w:pPr>
        <w:ind w:left="0" w:right="0" w:firstLine="0"/>
        <w:jc w:val="both"/>
        <w:tabs>
          <w:tab w:val="right" w:leader="none" w:pos="9936"/>
        </w:tabs>
      </w:pPr>
      <w:r>
        <w:rPr/>
        <w:t xml:space="preserve">General Fund Appropriation for federal grazing fees</w:t>
      </w:r>
      <w:r>
        <w:tab/>
      </w:r>
    </w:p>
    <w:p>
      <w:pPr>
        <w:ind w:left="0" w:right="0" w:firstLine="360"/>
        <w:jc w:val="both"/>
        <w:tabs>
          <w:tab w:val="right" w:leader="dot" w:pos="9936"/>
        </w:tabs>
      </w:pPr>
      <w:r>
        <w:rPr/>
        <w:t xml:space="preserve">distribution</w:t>
      </w:r>
      <w:r>
        <w:tab/>
      </w:r>
      <w:r>
        <w:rPr/>
        <w:t xml:space="preserve">$834,000</w:t>
      </w:r>
    </w:p>
    <w:p>
      <w:pPr>
        <w:ind w:left="0" w:right="0" w:firstLine="0"/>
        <w:jc w:val="both"/>
        <w:tabs>
          <w:tab w:val="right" w:leader="none" w:pos="9936"/>
        </w:tabs>
      </w:pPr>
      <w:r>
        <w:rPr/>
        <w:t xml:space="preserve">Forest Reserve Fund Appropriation for federal forest</w:t>
      </w:r>
      <w:r>
        <w:tab/>
      </w:r>
    </w:p>
    <w:p>
      <w:pPr>
        <w:ind w:left="0" w:right="0" w:firstLine="360"/>
        <w:jc w:val="both"/>
        <w:tabs>
          <w:tab w:val="right" w:leader="dot" w:pos="9936"/>
        </w:tabs>
      </w:pPr>
      <w:r>
        <w:rPr/>
        <w:t xml:space="preserve">reserve fund distribution</w:t>
      </w:r>
      <w:r>
        <w:tab/>
      </w:r>
      <w:r>
        <w:rPr/>
        <w:t xml:space="preserve">$5,106,000</w:t>
      </w:r>
    </w:p>
    <w:p>
      <w:pPr>
        <w:tabs>
          <w:tab w:val="right" w:leader="dot" w:pos="9936"/>
        </w:tabs>
        <w:ind w:left="0" w:right="0" w:firstLine="1440"/>
      </w:pPr>
      <w:r>
        <w:rPr/>
        <w:t xml:space="preserve">TOTAL APPROPRIATION</w:t>
      </w:r>
      <w:r>
        <w:tab/>
      </w:r>
      <w:r>
        <w:rPr/>
        <w:t xml:space="preserve">$6,010,000</w:t>
      </w:r>
    </w:p>
    <w:p>
      <w:pPr>
        <w:ind w:left="0" w:right="0" w:firstLine="360"/>
        <w:jc w:val="both"/>
      </w:pPr>
      <w:r>
        <w:rPr/>
        <w:t xml:space="preserve">The total expenditures from the state treasury under the appropriations in this section shall not exceed the funds available under statutory distributions for the stated purposes.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ind w:left="0" w:right="0" w:firstLine="0"/>
        <w:jc w:val="both"/>
        <w:tabs>
          <w:tab w:val="right" w:leader="none" w:pos="9936"/>
        </w:tabs>
      </w:pPr>
      <w:r>
        <w:rPr/>
        <w:t xml:space="preserve">State Treasurer's Service Account: For transfer to</w:t>
      </w:r>
      <w:r>
        <w:tab/>
      </w:r>
    </w:p>
    <w:p>
      <w:pPr>
        <w:ind w:left="0" w:right="0" w:firstLine="360"/>
        <w:jc w:val="both"/>
        <w:tabs>
          <w:tab w:val="right" w:leader="none" w:pos="9936"/>
        </w:tabs>
      </w:pPr>
      <w:r>
        <w:rPr/>
        <w:t xml:space="preserve">the state general fund, $10,000,000 for fiscal</w:t>
      </w:r>
      <w:r>
        <w:tab/>
      </w:r>
    </w:p>
    <w:p>
      <w:pPr>
        <w:ind w:left="0" w:right="0" w:firstLine="360"/>
        <w:jc w:val="both"/>
        <w:tabs>
          <w:tab w:val="right" w:leader="dot" w:pos="9936"/>
        </w:tabs>
      </w:pPr>
      <w:r>
        <w:rPr/>
        <w:t xml:space="preserve">year 2016 and $10,000,000 for fiscal year 2017</w:t>
      </w:r>
      <w:r>
        <w:tab/>
      </w:r>
      <w:r>
        <w:rPr/>
        <w:t xml:space="preserve">$20,000,000</w:t>
      </w:r>
    </w:p>
    <w:p>
      <w:pPr>
        <w:ind w:left="0" w:right="0" w:firstLine="0"/>
        <w:jc w:val="both"/>
        <w:tabs>
          <w:tab w:val="right" w:leader="none" w:pos="9936"/>
        </w:tabs>
      </w:pPr>
      <w:r>
        <w:rPr/>
        <w:t xml:space="preserve">General Fund: For transfer to the streamlined sales</w:t>
      </w:r>
      <w:r>
        <w:tab/>
      </w:r>
    </w:p>
    <w:p>
      <w:pPr>
        <w:ind w:left="0" w:right="0" w:firstLine="360"/>
        <w:jc w:val="both"/>
        <w:tabs>
          <w:tab w:val="right" w:leader="none" w:pos="9936"/>
        </w:tabs>
      </w:pPr>
      <w:r>
        <w:rPr/>
        <w:t xml:space="preserve">and use tax account, $23,924,000</w:t>
      </w:r>
      <w:r>
        <w:tab/>
      </w:r>
    </w:p>
    <w:p>
      <w:pPr>
        <w:ind w:left="0" w:right="0" w:firstLine="360"/>
        <w:jc w:val="both"/>
        <w:tabs>
          <w:tab w:val="right" w:leader="none" w:pos="9936"/>
        </w:tabs>
      </w:pPr>
      <w:r>
        <w:rPr/>
        <w:t xml:space="preserve">for fiscal year 2016 and $23,774,000</w:t>
      </w:r>
      <w:r>
        <w:tab/>
      </w:r>
    </w:p>
    <w:p>
      <w:pPr>
        <w:ind w:left="0" w:right="0" w:firstLine="360"/>
        <w:jc w:val="both"/>
        <w:tabs>
          <w:tab w:val="right" w:leader="dot" w:pos="9936"/>
        </w:tabs>
      </w:pPr>
      <w:r>
        <w:rPr/>
        <w:t xml:space="preserve">for fiscal year 2017</w:t>
      </w:r>
      <w:r>
        <w:tab/>
      </w:r>
      <w:r>
        <w:rPr/>
        <w:t xml:space="preserve">$47,698,000</w:t>
      </w:r>
    </w:p>
    <w:p>
      <w:pPr>
        <w:ind w:left="0" w:right="0" w:firstLine="0"/>
        <w:jc w:val="both"/>
        <w:tabs>
          <w:tab w:val="right" w:leader="none" w:pos="9936"/>
        </w:tabs>
      </w:pPr>
      <w:r>
        <w:rPr/>
        <w:t xml:space="preserve">Tobacco Settlement Account: For transfer to the state</w:t>
      </w:r>
      <w:r>
        <w:tab/>
      </w:r>
    </w:p>
    <w:p>
      <w:pPr>
        <w:ind w:left="0" w:right="0" w:firstLine="360"/>
        <w:jc w:val="both"/>
        <w:tabs>
          <w:tab w:val="right" w:leader="none" w:pos="9936"/>
        </w:tabs>
      </w:pPr>
      <w:r>
        <w:rPr/>
        <w:t xml:space="preserve">general fund, in an amount not to exceed the</w:t>
      </w:r>
      <w:r>
        <w:tab/>
      </w:r>
    </w:p>
    <w:p>
      <w:pPr>
        <w:ind w:left="0" w:right="0" w:firstLine="360"/>
        <w:jc w:val="both"/>
        <w:tabs>
          <w:tab w:val="right" w:leader="none" w:pos="9936"/>
        </w:tabs>
      </w:pPr>
      <w:r>
        <w:rPr/>
        <w:t xml:space="preserve">actual amount of the annual base payment to the</w:t>
      </w:r>
      <w:r>
        <w:tab/>
      </w:r>
    </w:p>
    <w:p>
      <w:pPr>
        <w:ind w:left="0" w:right="0" w:firstLine="360"/>
        <w:jc w:val="both"/>
        <w:tabs>
          <w:tab w:val="right" w:leader="dot" w:pos="9936"/>
        </w:tabs>
      </w:pPr>
      <w:r>
        <w:rPr/>
        <w:t xml:space="preserve">tobacco settlement account</w:t>
      </w:r>
      <w:r>
        <w:tab/>
      </w:r>
      <w:r>
        <w:rPr/>
        <w:t xml:space="preserve">$180,000,000</w:t>
      </w:r>
    </w:p>
    <w:p>
      <w:pPr>
        <w:ind w:left="0" w:right="0" w:firstLine="0"/>
        <w:jc w:val="both"/>
        <w:tabs>
          <w:tab w:val="right" w:leader="none" w:pos="9936"/>
        </w:tabs>
      </w:pPr>
      <w:r>
        <w:rPr/>
        <w:t xml:space="preserve">Tobacco Settlement Account: For transfer to the state</w:t>
      </w:r>
      <w:r>
        <w:tab/>
      </w:r>
    </w:p>
    <w:p>
      <w:pPr>
        <w:ind w:left="0" w:right="0" w:firstLine="360"/>
        <w:jc w:val="both"/>
        <w:tabs>
          <w:tab w:val="right" w:leader="none" w:pos="9936"/>
        </w:tabs>
      </w:pPr>
      <w:r>
        <w:rPr/>
        <w:t xml:space="preserve">general fund, in an amount not to exceed the</w:t>
      </w:r>
      <w:r>
        <w:tab/>
      </w:r>
    </w:p>
    <w:p>
      <w:pPr>
        <w:ind w:left="0" w:right="0" w:firstLine="360"/>
        <w:jc w:val="both"/>
        <w:tabs>
          <w:tab w:val="right" w:leader="none" w:pos="9936"/>
        </w:tabs>
      </w:pPr>
      <w:r>
        <w:rPr/>
        <w:t xml:space="preserve">actual remaining amount of the annual strategic</w:t>
      </w:r>
      <w:r>
        <w:tab/>
      </w:r>
    </w:p>
    <w:p>
      <w:pPr>
        <w:ind w:left="0" w:right="0" w:firstLine="360"/>
        <w:jc w:val="both"/>
        <w:tabs>
          <w:tab w:val="right" w:leader="none" w:pos="9936"/>
        </w:tabs>
      </w:pPr>
      <w:r>
        <w:rPr/>
        <w:t xml:space="preserve">contribution payment to the tobacco settlement</w:t>
      </w:r>
      <w:r>
        <w:tab/>
      </w:r>
    </w:p>
    <w:p>
      <w:pPr>
        <w:ind w:left="0" w:right="0" w:firstLine="360"/>
        <w:jc w:val="both"/>
        <w:tabs>
          <w:tab w:val="right" w:leader="dot" w:pos="9936"/>
        </w:tabs>
      </w:pPr>
      <w:r>
        <w:rPr/>
        <w:t xml:space="preserve">account for fiscal year 2016</w:t>
      </w:r>
      <w:r>
        <w:tab/>
      </w:r>
      <w:r>
        <w:rPr/>
        <w:t xml:space="preserve">$17,000,000</w:t>
      </w:r>
    </w:p>
    <w:p>
      <w:pPr>
        <w:ind w:left="0" w:right="0" w:firstLine="0"/>
        <w:jc w:val="both"/>
        <w:tabs>
          <w:tab w:val="right" w:leader="none" w:pos="9936"/>
        </w:tabs>
      </w:pPr>
      <w:r>
        <w:rPr/>
        <w:t xml:space="preserve">Tobacco Settlement Account: For transfer to the state</w:t>
      </w:r>
      <w:r>
        <w:tab/>
      </w:r>
    </w:p>
    <w:p>
      <w:pPr>
        <w:ind w:left="0" w:right="0" w:firstLine="360"/>
        <w:jc w:val="both"/>
        <w:tabs>
          <w:tab w:val="right" w:leader="none" w:pos="9936"/>
        </w:tabs>
      </w:pPr>
      <w:r>
        <w:rPr/>
        <w:t xml:space="preserve">general fund, in an amount not to exceed the</w:t>
      </w:r>
      <w:r>
        <w:tab/>
      </w:r>
    </w:p>
    <w:p>
      <w:pPr>
        <w:ind w:left="0" w:right="0" w:firstLine="360"/>
        <w:jc w:val="both"/>
        <w:tabs>
          <w:tab w:val="right" w:leader="none" w:pos="9936"/>
        </w:tabs>
      </w:pPr>
      <w:r>
        <w:rPr/>
        <w:t xml:space="preserve">actual remaining amount of the annual strategic</w:t>
      </w:r>
      <w:r>
        <w:tab/>
      </w:r>
    </w:p>
    <w:p>
      <w:pPr>
        <w:ind w:left="0" w:right="0" w:firstLine="360"/>
        <w:jc w:val="both"/>
        <w:tabs>
          <w:tab w:val="right" w:leader="none" w:pos="9936"/>
        </w:tabs>
      </w:pPr>
      <w:r>
        <w:rPr/>
        <w:t xml:space="preserve">contribution payment to the tobacco settlement</w:t>
      </w:r>
      <w:r>
        <w:tab/>
      </w:r>
    </w:p>
    <w:p>
      <w:pPr>
        <w:ind w:left="0" w:right="0" w:firstLine="360"/>
        <w:jc w:val="both"/>
        <w:tabs>
          <w:tab w:val="right" w:leader="dot" w:pos="9936"/>
        </w:tabs>
      </w:pPr>
      <w:r>
        <w:rPr/>
        <w:t xml:space="preserve">account for fiscal year 2017</w:t>
      </w:r>
      <w:r>
        <w:tab/>
      </w:r>
      <w:r>
        <w:rPr/>
        <w:t xml:space="preserve">$17,000,000</w:t>
      </w:r>
    </w:p>
    <w:p>
      <w:pPr>
        <w:ind w:left="0" w:right="0" w:firstLine="0"/>
        <w:jc w:val="both"/>
        <w:tabs>
          <w:tab w:val="right" w:leader="none" w:pos="9936"/>
        </w:tabs>
      </w:pPr>
      <w:r>
        <w:rPr/>
        <w:t xml:space="preserve">Tobacco Settlement Account: For transfer to the life</w:t>
      </w:r>
      <w:r>
        <w:tab/>
      </w:r>
    </w:p>
    <w:p>
      <w:pPr>
        <w:ind w:left="0" w:right="0" w:firstLine="360"/>
        <w:jc w:val="both"/>
        <w:tabs>
          <w:tab w:val="right" w:leader="none" w:pos="9936"/>
        </w:tabs>
      </w:pPr>
      <w:r>
        <w:rPr/>
        <w:t xml:space="preserve">sciences discovery fund, from the amounts</w:t>
      </w:r>
      <w:r>
        <w:tab/>
      </w:r>
    </w:p>
    <w:p>
      <w:pPr>
        <w:ind w:left="0" w:right="0" w:firstLine="360"/>
        <w:jc w:val="both"/>
        <w:tabs>
          <w:tab w:val="right" w:leader="none" w:pos="9936"/>
        </w:tabs>
      </w:pPr>
      <w:r>
        <w:rPr/>
        <w:t xml:space="preserve">deposited in the account that are attributable</w:t>
      </w:r>
      <w:r>
        <w:tab/>
      </w:r>
    </w:p>
    <w:p>
      <w:pPr>
        <w:ind w:left="0" w:right="0" w:firstLine="360"/>
        <w:jc w:val="both"/>
        <w:tabs>
          <w:tab w:val="right" w:leader="none" w:pos="9936"/>
        </w:tabs>
      </w:pPr>
      <w:r>
        <w:rPr/>
        <w:t xml:space="preserve">to the annual strategic contribution payment</w:t>
      </w:r>
      <w:r>
        <w:tab/>
      </w:r>
    </w:p>
    <w:p>
      <w:pPr>
        <w:ind w:left="0" w:right="0" w:firstLine="360"/>
        <w:jc w:val="both"/>
        <w:tabs>
          <w:tab w:val="right" w:leader="dot" w:pos="9936"/>
        </w:tabs>
      </w:pPr>
      <w:r>
        <w:rPr/>
        <w:t xml:space="preserve">received in fiscal year 2016</w:t>
      </w:r>
      <w:r>
        <w:tab/>
      </w:r>
      <w:r>
        <w:rPr/>
        <w:t xml:space="preserve">$9,500,000</w:t>
      </w:r>
    </w:p>
    <w:p>
      <w:pPr>
        <w:ind w:left="0" w:right="0" w:firstLine="0"/>
        <w:jc w:val="both"/>
        <w:tabs>
          <w:tab w:val="right" w:leader="none" w:pos="9936"/>
        </w:tabs>
      </w:pPr>
      <w:r>
        <w:rPr/>
        <w:t xml:space="preserve">Tobacco Settlement Account: For transfer to the life</w:t>
      </w:r>
      <w:r>
        <w:tab/>
      </w:r>
    </w:p>
    <w:p>
      <w:pPr>
        <w:ind w:left="0" w:right="0" w:firstLine="360"/>
        <w:jc w:val="both"/>
        <w:tabs>
          <w:tab w:val="right" w:leader="none" w:pos="9936"/>
        </w:tabs>
      </w:pPr>
      <w:r>
        <w:rPr/>
        <w:t xml:space="preserve">sciences discovery fund, from the amounts</w:t>
      </w:r>
      <w:r>
        <w:tab/>
      </w:r>
    </w:p>
    <w:p>
      <w:pPr>
        <w:ind w:left="0" w:right="0" w:firstLine="360"/>
        <w:jc w:val="both"/>
        <w:tabs>
          <w:tab w:val="right" w:leader="none" w:pos="9936"/>
        </w:tabs>
      </w:pPr>
      <w:r>
        <w:rPr/>
        <w:t xml:space="preserve">deposited in the account that are attributable</w:t>
      </w:r>
      <w:r>
        <w:tab/>
      </w:r>
    </w:p>
    <w:p>
      <w:pPr>
        <w:ind w:left="0" w:right="0" w:firstLine="360"/>
        <w:jc w:val="both"/>
        <w:tabs>
          <w:tab w:val="right" w:leader="none" w:pos="9936"/>
        </w:tabs>
      </w:pPr>
      <w:r>
        <w:rPr/>
        <w:t xml:space="preserve">to the annual strategic contribution payment</w:t>
      </w:r>
      <w:r>
        <w:tab/>
      </w:r>
    </w:p>
    <w:p>
      <w:pPr>
        <w:ind w:left="0" w:right="0" w:firstLine="360"/>
        <w:jc w:val="both"/>
        <w:tabs>
          <w:tab w:val="right" w:leader="dot" w:pos="9936"/>
        </w:tabs>
      </w:pPr>
      <w:r>
        <w:rPr/>
        <w:t xml:space="preserve">received in fiscal year 2017</w:t>
      </w:r>
      <w:r>
        <w:tab/>
      </w:r>
      <w:r>
        <w:rPr/>
        <w:t xml:space="preserve">$9,500,000</w:t>
      </w:r>
    </w:p>
    <w:p>
      <w:pPr>
        <w:ind w:left="0" w:right="0" w:firstLine="0"/>
        <w:jc w:val="both"/>
        <w:tabs>
          <w:tab w:val="right" w:leader="none" w:pos="9936"/>
        </w:tabs>
      </w:pPr>
      <w:r>
        <w:rPr/>
        <w:t xml:space="preserve">Aquatic Lands Enhancement Account: For transfer to</w:t>
      </w:r>
      <w:r>
        <w:tab/>
      </w:r>
    </w:p>
    <w:p>
      <w:pPr>
        <w:ind w:left="0" w:right="0" w:firstLine="360"/>
        <w:jc w:val="both"/>
        <w:tabs>
          <w:tab w:val="right" w:leader="none" w:pos="9936"/>
        </w:tabs>
      </w:pPr>
      <w:r>
        <w:rPr/>
        <w:t xml:space="preserve">the marine resources stewardship trust account,</w:t>
      </w:r>
      <w:r>
        <w:tab/>
      </w:r>
    </w:p>
    <w:p>
      <w:pPr>
        <w:ind w:left="0" w:right="0" w:firstLine="360"/>
        <w:jc w:val="both"/>
        <w:tabs>
          <w:tab w:val="right" w:leader="dot" w:pos="9936"/>
        </w:tabs>
      </w:pPr>
      <w:r>
        <w:rPr/>
        <w:t xml:space="preserve">$125,000 for fiscal year 2016</w:t>
      </w:r>
      <w:r>
        <w:tab/>
      </w:r>
      <w:r>
        <w:rPr/>
        <w:t xml:space="preserve">$125,000</w:t>
      </w:r>
    </w:p>
    <w:p>
      <w:pPr>
        <w:ind w:left="0" w:right="0" w:firstLine="0"/>
        <w:jc w:val="both"/>
        <w:tabs>
          <w:tab w:val="right" w:leader="none" w:pos="9936"/>
        </w:tabs>
      </w:pPr>
      <w:r>
        <w:rPr/>
        <w:t xml:space="preserve">State Lottery Account: For transfer to Washington</w:t>
      </w:r>
      <w:r>
        <w:tab/>
      </w:r>
    </w:p>
    <w:p>
      <w:pPr>
        <w:ind w:left="0" w:right="0" w:firstLine="360"/>
        <w:jc w:val="both"/>
        <w:tabs>
          <w:tab w:val="right" w:leader="none" w:pos="9936"/>
        </w:tabs>
      </w:pPr>
      <w:r>
        <w:rPr/>
        <w:t xml:space="preserve">opportunity pathways account, $7,000,000</w:t>
      </w:r>
      <w:r>
        <w:tab/>
      </w:r>
    </w:p>
    <w:p>
      <w:pPr>
        <w:ind w:left="0" w:right="0" w:firstLine="360"/>
        <w:jc w:val="both"/>
        <w:tabs>
          <w:tab w:val="right" w:leader="none" w:pos="9936"/>
        </w:tabs>
      </w:pPr>
      <w:r>
        <w:rPr/>
        <w:t xml:space="preserve">for fiscal year 2016 and $7,000,000 for fiscal</w:t>
      </w:r>
      <w:r>
        <w:tab/>
      </w:r>
    </w:p>
    <w:p>
      <w:pPr>
        <w:ind w:left="0" w:right="0" w:firstLine="360"/>
        <w:jc w:val="both"/>
        <w:tabs>
          <w:tab w:val="right" w:leader="dot" w:pos="9936"/>
        </w:tabs>
      </w:pPr>
      <w:r>
        <w:rPr/>
        <w:t xml:space="preserve">year 2017</w:t>
      </w:r>
      <w:r>
        <w:tab/>
      </w:r>
      <w:r>
        <w:rPr/>
        <w:t xml:space="preserve">$14,000,000</w:t>
      </w:r>
    </w:p>
    <w:p>
      <w:pPr>
        <w:ind w:left="0" w:right="0" w:firstLine="0"/>
        <w:jc w:val="both"/>
        <w:tabs>
          <w:tab w:val="right" w:leader="dot" w:pos="9936"/>
        </w:tabs>
      </w:pPr>
      <w:pPr>
        <w:tabs>
          <w:tab w:val="right" w:leader="dot" w:pos="9360"/>
        </w:tabs>
      </w:pPr>
      <w:r>
        <w:rPr/>
        <w:t xml:space="preserve">Performance Audits of Government Account: For</w:t>
      </w:r>
    </w:p>
    <w:p>
      <w:pPr>
        <w:ind w:left="0" w:right="0" w:firstLine="0"/>
        <w:jc w:val="both"/>
        <w:tabs>
          <w:tab w:val="right" w:leader="dot" w:pos="9936"/>
        </w:tabs>
      </w:pPr>
      <w:pPr>
        <w:tabs>
          <w:tab w:val="right" w:leader="dot" w:pos="9360"/>
        </w:tabs>
      </w:pPr>
      <w:r>
        <w:rPr/>
        <w:t xml:space="preserve">transfer to the state general fund, $3,000,000</w:t>
      </w:r>
    </w:p>
    <w:p>
      <w:pPr>
        <w:ind w:left="0" w:right="0" w:firstLine="0"/>
        <w:jc w:val="both"/>
        <w:tabs>
          <w:tab w:val="right" w:leader="dot" w:pos="9936"/>
        </w:tabs>
      </w:pPr>
      <w:pPr>
        <w:tabs>
          <w:tab w:val="right" w:leader="dot" w:pos="9360"/>
        </w:tabs>
      </w:pPr>
      <w:r>
        <w:rPr/>
        <w:t xml:space="preserve">for fiscal year 2016 and $3,000,000 for</w:t>
      </w:r>
    </w:p>
    <w:p>
      <w:pPr>
        <w:ind w:left="0" w:right="0" w:firstLine="0"/>
        <w:jc w:val="both"/>
        <w:tabs>
          <w:tab w:val="right" w:leader="dot" w:pos="9936"/>
        </w:tabs>
      </w:pPr>
      <w:r>
        <w:rPr/>
        <w:t xml:space="preserve">fiscal year 2017</w:t>
      </w:r>
      <w:r>
        <w:tab/>
      </w:r>
      <w:r>
        <w:rPr/>
        <w:t xml:space="preserve">$6,000,000</w:t>
      </w:r>
    </w:p>
    <w:p>
      <w:pPr>
        <w:ind w:left="0" w:right="0" w:firstLine="0"/>
        <w:jc w:val="both"/>
        <w:tabs>
          <w:tab w:val="right" w:leader="dot" w:pos="9936"/>
        </w:tabs>
      </w:pPr>
      <w:pPr>
        <w:tabs>
          <w:tab w:val="right" w:leader="dot" w:pos="9360"/>
        </w:tabs>
      </w:pPr>
      <w:r>
        <w:rPr/>
        <w:t xml:space="preserve">State Toxics Control Account: For transfer to the</w:t>
      </w:r>
    </w:p>
    <w:p>
      <w:pPr>
        <w:ind w:left="0" w:right="0" w:firstLine="0"/>
        <w:jc w:val="both"/>
        <w:tabs>
          <w:tab w:val="right" w:leader="dot" w:pos="9936"/>
        </w:tabs>
      </w:pPr>
      <w:pPr>
        <w:tabs>
          <w:tab w:val="right" w:leader="dot" w:pos="9360"/>
        </w:tabs>
      </w:pPr>
      <w:r>
        <w:rPr/>
        <w:t xml:space="preserve">clean up settlement account as repayment of the</w:t>
      </w:r>
    </w:p>
    <w:p>
      <w:pPr>
        <w:ind w:left="0" w:right="0" w:firstLine="0"/>
        <w:jc w:val="both"/>
        <w:tabs>
          <w:tab w:val="right" w:leader="dot" w:pos="9936"/>
        </w:tabs>
      </w:pPr>
      <w:pPr>
        <w:tabs>
          <w:tab w:val="right" w:leader="dot" w:pos="9360"/>
        </w:tabs>
      </w:pPr>
      <w:r>
        <w:rPr/>
        <w:t xml:space="preserve">loan provided in section 3022(2) chapter 2,</w:t>
      </w:r>
    </w:p>
    <w:p>
      <w:pPr>
        <w:ind w:left="0" w:right="0" w:firstLine="0"/>
        <w:jc w:val="both"/>
        <w:tabs>
          <w:tab w:val="right" w:leader="dot" w:pos="9936"/>
        </w:tabs>
      </w:pPr>
      <w:pPr>
        <w:tabs>
          <w:tab w:val="right" w:leader="dot" w:pos="9360"/>
        </w:tabs>
      </w:pPr>
      <w:r>
        <w:rPr/>
        <w:t xml:space="preserve">Laws of 2012, 2nd sp. sess. (ESB 6074 2012</w:t>
      </w:r>
    </w:p>
    <w:p>
      <w:pPr>
        <w:ind w:left="0" w:right="0" w:firstLine="0"/>
        <w:jc w:val="both"/>
        <w:tabs>
          <w:tab w:val="right" w:leader="dot" w:pos="9936"/>
        </w:tabs>
      </w:pPr>
      <w:pPr>
        <w:tabs>
          <w:tab w:val="right" w:leader="dot" w:pos="9360"/>
        </w:tabs>
      </w:pPr>
      <w:r>
        <w:rPr/>
        <w:t xml:space="preserve">supplemental capital budget), $643,000 for</w:t>
      </w:r>
    </w:p>
    <w:p>
      <w:pPr>
        <w:ind w:left="0" w:right="0" w:firstLine="0"/>
        <w:jc w:val="both"/>
        <w:tabs>
          <w:tab w:val="right" w:leader="dot" w:pos="9936"/>
        </w:tabs>
      </w:pPr>
      <w:pPr>
        <w:tabs>
          <w:tab w:val="right" w:leader="dot" w:pos="9360"/>
        </w:tabs>
      </w:pPr>
      <w:r>
        <w:rPr/>
        <w:t xml:space="preserve">fiscal year 2016 and $643,000 for fiscal</w:t>
      </w:r>
    </w:p>
    <w:p>
      <w:pPr>
        <w:ind w:left="0" w:right="0" w:firstLine="0"/>
        <w:jc w:val="both"/>
        <w:tabs>
          <w:tab w:val="right" w:leader="dot" w:pos="9936"/>
        </w:tabs>
      </w:pPr>
      <w:r>
        <w:rPr/>
        <w:t xml:space="preserve">year 2017</w:t>
      </w:r>
      <w:r>
        <w:tab/>
      </w:r>
      <w:r>
        <w:rPr/>
        <w:t xml:space="preserve">$1,286,000</w:t>
      </w:r>
    </w:p>
    <w:p>
      <w:pPr>
        <w:ind w:left="0" w:right="0" w:firstLine="0"/>
        <w:jc w:val="both"/>
        <w:tabs>
          <w:tab w:val="right" w:leader="dot" w:pos="9936"/>
        </w:tabs>
      </w:pPr>
      <w:pPr>
        <w:tabs>
          <w:tab w:val="right" w:leader="dot" w:pos="9360"/>
        </w:tabs>
      </w:pPr>
      <w:r>
        <w:rPr/>
        <w:t xml:space="preserve">Aquatic Lands Enhancement Account: For transfer</w:t>
      </w:r>
    </w:p>
    <w:p>
      <w:pPr>
        <w:ind w:left="0" w:right="0" w:firstLine="0"/>
        <w:jc w:val="both"/>
        <w:tabs>
          <w:tab w:val="right" w:leader="dot" w:pos="9936"/>
        </w:tabs>
      </w:pPr>
      <w:pPr>
        <w:tabs>
          <w:tab w:val="right" w:leader="dot" w:pos="9360"/>
        </w:tabs>
      </w:pPr>
      <w:r>
        <w:rPr/>
        <w:t xml:space="preserve">to the clean up settlement account as repayment</w:t>
      </w:r>
    </w:p>
    <w:p>
      <w:pPr>
        <w:ind w:left="0" w:right="0" w:firstLine="0"/>
        <w:jc w:val="both"/>
        <w:tabs>
          <w:tab w:val="right" w:leader="dot" w:pos="9936"/>
        </w:tabs>
      </w:pPr>
      <w:pPr>
        <w:tabs>
          <w:tab w:val="right" w:leader="dot" w:pos="9360"/>
        </w:tabs>
      </w:pPr>
      <w:r>
        <w:rPr/>
        <w:t xml:space="preserve">of the loan provided in section 3022(2) chapter</w:t>
      </w:r>
    </w:p>
    <w:p>
      <w:pPr>
        <w:ind w:left="0" w:right="0" w:firstLine="0"/>
        <w:jc w:val="both"/>
        <w:tabs>
          <w:tab w:val="right" w:leader="dot" w:pos="9936"/>
        </w:tabs>
      </w:pPr>
      <w:pPr>
        <w:tabs>
          <w:tab w:val="right" w:leader="dot" w:pos="9360"/>
        </w:tabs>
      </w:pPr>
      <w:r>
        <w:rPr/>
        <w:t xml:space="preserve">2, Laws of 2012, 2nd sp. sess. (ESB 6074 2012</w:t>
      </w:r>
    </w:p>
    <w:p>
      <w:pPr>
        <w:ind w:left="0" w:right="0" w:firstLine="0"/>
        <w:jc w:val="both"/>
        <w:tabs>
          <w:tab w:val="right" w:leader="dot" w:pos="9936"/>
        </w:tabs>
      </w:pPr>
      <w:pPr>
        <w:tabs>
          <w:tab w:val="right" w:leader="dot" w:pos="9360"/>
        </w:tabs>
      </w:pPr>
      <w:r>
        <w:rPr/>
        <w:t xml:space="preserve">supplemental capital budget), $643,000 for</w:t>
      </w:r>
    </w:p>
    <w:p>
      <w:pPr>
        <w:ind w:left="0" w:right="0" w:firstLine="0"/>
        <w:jc w:val="both"/>
        <w:tabs>
          <w:tab w:val="right" w:leader="dot" w:pos="9936"/>
        </w:tabs>
      </w:pPr>
      <w:pPr>
        <w:tabs>
          <w:tab w:val="right" w:leader="dot" w:pos="9360"/>
        </w:tabs>
      </w:pPr>
      <w:r>
        <w:rPr/>
        <w:t xml:space="preserve">fiscal year 2016 and $643,000 for fiscal</w:t>
      </w:r>
    </w:p>
    <w:p>
      <w:pPr>
        <w:ind w:left="0" w:right="0" w:firstLine="0"/>
        <w:jc w:val="both"/>
        <w:tabs>
          <w:tab w:val="right" w:leader="dot" w:pos="9936"/>
        </w:tabs>
      </w:pPr>
      <w:r>
        <w:rPr/>
        <w:t xml:space="preserve">year 2017</w:t>
      </w:r>
      <w:r>
        <w:tab/>
      </w:r>
      <w:r>
        <w:rPr/>
        <w:t xml:space="preserve">$1,286,000</w:t>
      </w:r>
    </w:p>
    <w:p>
      <w:pPr>
        <w:ind w:left="0" w:right="0" w:firstLine="0"/>
        <w:jc w:val="both"/>
        <w:tabs>
          <w:tab w:val="right" w:leader="dot" w:pos="9936"/>
        </w:tabs>
      </w:pPr>
      <w:pPr>
        <w:tabs>
          <w:tab w:val="right" w:leader="dot" w:pos="9360"/>
        </w:tabs>
      </w:pPr>
      <w:r>
        <w:rPr/>
        <w:t xml:space="preserve">Home Security Fund Account: For transfer to the</w:t>
      </w:r>
    </w:p>
    <w:p>
      <w:pPr>
        <w:ind w:left="0" w:right="0" w:firstLine="0"/>
        <w:jc w:val="both"/>
        <w:tabs>
          <w:tab w:val="right" w:leader="dot" w:pos="9936"/>
        </w:tabs>
      </w:pPr>
      <w:pPr>
        <w:tabs>
          <w:tab w:val="right" w:leader="dot" w:pos="9360"/>
        </w:tabs>
      </w:pPr>
      <w:r>
        <w:rPr/>
        <w:t xml:space="preserve">transitional housing operating and rent account,</w:t>
      </w:r>
    </w:p>
    <w:p>
      <w:pPr>
        <w:ind w:left="0" w:right="0" w:firstLine="0"/>
        <w:jc w:val="both"/>
        <w:tabs>
          <w:tab w:val="right" w:leader="dot" w:pos="9936"/>
        </w:tabs>
      </w:pPr>
      <w:r>
        <w:rPr/>
        <w:t xml:space="preserve">$7,500,000 for fiscal year 2016</w:t>
      </w:r>
      <w:r>
        <w:tab/>
      </w:r>
      <w:r>
        <w:rPr/>
        <w:t xml:space="preserve">$7,500,000</w:t>
      </w:r>
    </w:p>
    <w:p>
      <w:pPr>
        <w:ind w:left="0" w:right="0" w:firstLine="0"/>
        <w:jc w:val="both"/>
        <w:tabs>
          <w:tab w:val="right" w:leader="dot" w:pos="9936"/>
        </w:tabs>
      </w:pPr>
      <w:pPr>
        <w:tabs>
          <w:tab w:val="right" w:leader="dot" w:pos="9360"/>
        </w:tabs>
      </w:pPr>
      <w:r>
        <w:rPr/>
        <w:t xml:space="preserve">Liquor Revolving Fund: For transfer to the state</w:t>
      </w:r>
    </w:p>
    <w:p>
      <w:pPr>
        <w:ind w:left="0" w:right="0" w:firstLine="0"/>
        <w:jc w:val="both"/>
        <w:tabs>
          <w:tab w:val="right" w:leader="dot" w:pos="9936"/>
        </w:tabs>
      </w:pPr>
      <w:pPr>
        <w:tabs>
          <w:tab w:val="right" w:leader="dot" w:pos="9360"/>
        </w:tabs>
      </w:pPr>
      <w:r>
        <w:rPr/>
        <w:t xml:space="preserve">general fund, $3,000,000 for fiscal year 2016</w:t>
      </w:r>
    </w:p>
    <w:p>
      <w:pPr>
        <w:ind w:left="0" w:right="0" w:firstLine="0"/>
        <w:jc w:val="both"/>
        <w:tabs>
          <w:tab w:val="right" w:leader="dot" w:pos="9936"/>
        </w:tabs>
      </w:pPr>
      <w:r>
        <w:rPr/>
        <w:t xml:space="preserve">and $3,000,000 for fiscal year 2017 </w:t>
      </w:r>
      <w:r>
        <w:tab/>
      </w:r>
      <w:r>
        <w:rPr/>
        <w:t xml:space="preserve">$6,000,000</w:t>
      </w:r>
    </w:p>
    <w:p>
      <w:pPr>
        <w:ind w:left="0" w:right="0" w:firstLine="0"/>
        <w:jc w:val="both"/>
        <w:tabs>
          <w:tab w:val="right" w:leader="dot" w:pos="9936"/>
        </w:tabs>
      </w:pPr>
      <w:pPr>
        <w:tabs>
          <w:tab w:val="right" w:leader="dot" w:pos="9360"/>
        </w:tabs>
      </w:pPr>
      <w:r>
        <w:rPr/>
        <w:t xml:space="preserve">Energy Freedom Account: For transfer to the state</w:t>
      </w:r>
    </w:p>
    <w:p>
      <w:pPr>
        <w:ind w:left="0" w:right="0" w:firstLine="0"/>
        <w:jc w:val="both"/>
        <w:tabs>
          <w:tab w:val="right" w:leader="dot" w:pos="9936"/>
        </w:tabs>
      </w:pPr>
      <w:pPr>
        <w:tabs>
          <w:tab w:val="right" w:leader="dot" w:pos="9360"/>
        </w:tabs>
      </w:pPr>
      <w:r>
        <w:rPr/>
        <w:t xml:space="preserve">general fund for fiscal year 2016, an amount</w:t>
      </w:r>
    </w:p>
    <w:p>
      <w:pPr>
        <w:ind w:left="0" w:right="0" w:firstLine="0"/>
        <w:jc w:val="both"/>
        <w:tabs>
          <w:tab w:val="right" w:leader="dot" w:pos="9936"/>
        </w:tabs>
      </w:pPr>
      <w:pPr>
        <w:tabs>
          <w:tab w:val="right" w:leader="dot" w:pos="9360"/>
        </w:tabs>
      </w:pPr>
      <w:r>
        <w:rPr/>
        <w:t xml:space="preserve">not to exceed the actual ending cash balance</w:t>
      </w:r>
    </w:p>
    <w:p>
      <w:pPr>
        <w:ind w:left="0" w:right="0" w:firstLine="0"/>
        <w:jc w:val="both"/>
        <w:tabs>
          <w:tab w:val="right" w:leader="dot" w:pos="9936"/>
        </w:tabs>
      </w:pPr>
      <w:r>
        <w:rPr/>
        <w:t xml:space="preserve">of the fund </w:t>
      </w:r>
      <w:r>
        <w:tab/>
      </w:r>
      <w:r>
        <w:rPr/>
        <w:t xml:space="preserve">$3,300,000</w:t>
      </w:r>
    </w:p>
    <w:p>
      <w:pPr>
        <w:ind w:left="0" w:right="0" w:firstLine="0"/>
        <w:jc w:val="both"/>
        <w:tabs>
          <w:tab w:val="right" w:leader="dot" w:pos="9936"/>
        </w:tabs>
      </w:pPr>
      <w:pPr>
        <w:tabs>
          <w:tab w:val="right" w:leader="dot" w:pos="9360"/>
        </w:tabs>
      </w:pPr>
      <w:r>
        <w:rPr/>
        <w:t xml:space="preserve">Flood Control Assistance Account: For transfer to the</w:t>
      </w:r>
    </w:p>
    <w:p>
      <w:pPr>
        <w:ind w:left="0" w:right="0" w:firstLine="0"/>
        <w:jc w:val="both"/>
        <w:tabs>
          <w:tab w:val="right" w:leader="dot" w:pos="9936"/>
        </w:tabs>
      </w:pPr>
      <w:pPr>
        <w:tabs>
          <w:tab w:val="right" w:leader="dot" w:pos="9360"/>
        </w:tabs>
      </w:pPr>
      <w:r>
        <w:rPr/>
        <w:t xml:space="preserve">state general fund, $1,000,000 for fiscal year 2016</w:t>
      </w:r>
    </w:p>
    <w:p>
      <w:pPr>
        <w:ind w:left="0" w:right="0" w:firstLine="0"/>
        <w:jc w:val="both"/>
        <w:tabs>
          <w:tab w:val="right" w:leader="dot" w:pos="9936"/>
        </w:tabs>
      </w:pPr>
      <w:r>
        <w:rPr/>
        <w:t xml:space="preserve">and $1,000,000 for fiscal year 2017</w:t>
      </w:r>
      <w:r>
        <w:tab/>
      </w:r>
      <w:r>
        <w:rPr/>
        <w:t xml:space="preserve">$2,000,000</w:t>
      </w:r>
    </w:p>
    <w:p>
      <w:pPr>
        <w:ind w:left="0" w:right="0" w:firstLine="0"/>
        <w:jc w:val="both"/>
        <w:tabs>
          <w:tab w:val="right" w:leader="dot" w:pos="9936"/>
        </w:tabs>
      </w:pPr>
      <w:pPr>
        <w:tabs>
          <w:tab w:val="right" w:leader="dot" w:pos="9360"/>
        </w:tabs>
      </w:pPr>
      <w:r>
        <w:rPr/>
        <w:t xml:space="preserve">Criminal Justice Treatment Account: For transfer to</w:t>
      </w:r>
    </w:p>
    <w:p>
      <w:pPr>
        <w:ind w:left="0" w:right="0" w:firstLine="0"/>
        <w:jc w:val="both"/>
        <w:tabs>
          <w:tab w:val="right" w:leader="dot" w:pos="9936"/>
        </w:tabs>
      </w:pPr>
      <w:pPr>
        <w:tabs>
          <w:tab w:val="right" w:leader="dot" w:pos="9360"/>
        </w:tabs>
      </w:pPr>
      <w:r>
        <w:rPr/>
        <w:t xml:space="preserve">the state general fund, $5,652,000 for fiscal</w:t>
      </w:r>
    </w:p>
    <w:p>
      <w:pPr>
        <w:ind w:left="0" w:right="0" w:firstLine="0"/>
        <w:jc w:val="both"/>
        <w:tabs>
          <w:tab w:val="right" w:leader="dot" w:pos="9936"/>
        </w:tabs>
      </w:pPr>
      <w:r>
        <w:rPr/>
        <w:t xml:space="preserve">year 2016 and $5,651,000 for fiscal year 2017  </w:t>
      </w:r>
      <w:r>
        <w:tab/>
      </w:r>
      <w:r>
        <w:rPr/>
        <w:t xml:space="preserve">$11,303,000</w:t>
      </w:r>
    </w:p>
    <w:p>
      <w:pPr>
        <w:ind w:left="0" w:right="0" w:firstLine="360"/>
        <w:jc w:val="both"/>
      </w:pPr>
      <w:r>
        <w:rPr/>
        <w:t xml:space="preserve">It is the intent of the legislature to continue to transfer the excess balance from the criminal justice treatment account to the state general fund in the 2017-2019 fiscal biennium, consistent with policy in this omnibus appropriations act and in an amount not to exceed the projected fund balance.</w:t>
      </w:r>
    </w:p>
    <w:p>
      <w:pPr>
        <w:ind w:left="0" w:right="0" w:firstLine="360"/>
        <w:jc w:val="center"/>
      </w:pPr>
      <w:r>
        <w:rPr>
          <w:b/>
        </w:rPr>
        <w:t xml:space="preserve">PART IX</w:t>
      </w:r>
    </w:p>
    <w:p>
      <w:pPr>
        <w:ind w:left="0" w:right="0" w:firstLine="360"/>
        <w:jc w:val="center"/>
      </w:pPr>
      <w:r>
        <w:rPr>
          <w:b/>
        </w:rPr>
        <w:t xml:space="preserve">MISCELLANEOUS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b/>
        </w:rPr>
        <w:t xml:space="preserve">EXPENDITURE AUTHORIZATIONS</w:t>
      </w:r>
    </w:p>
    <w:p>
      <w:pPr>
        <w:ind w:left="0" w:right="0" w:firstLine="360"/>
        <w:jc w:val="both"/>
      </w:pPr>
      <w:r>
        <w:rPr/>
        <w:t xml:space="preserve">The appropriations contained in this act are maximum expenditure authorizations. Pursuant to RCW 43.88.037, moneys disbursed from the treasury on the basis of a formal loan agreement shall be recorded as loans receivable and not as expenditures for accounting purposes. To the extent that moneys are disbursed on a loan basis, the corresponding appropriation shall be reduced by the amount of loan moneys disbursed from the treasury during the 2013-2015 fiscal biennium.</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EMERGENCY FUND ALLOCATIONS</w:t>
      </w:r>
    </w:p>
    <w:p>
      <w:pPr>
        <w:ind w:left="0" w:right="0" w:firstLine="360"/>
        <w:jc w:val="both"/>
      </w:pPr>
      <w:r>
        <w:rPr/>
        <w:t xml:space="preserve">Whenever allocations are made from the governor's emergency fund appropriation to an agency that is financed in whole or in part by other than general fund moneys, the director of financial management may direct the repayment of such allocated amount to the general fund from any balance in the fund or funds which finance the agency. An appropriation is not necessary to effect such repayment.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STATUTORY APPROPRIATIONS</w:t>
      </w:r>
    </w:p>
    <w:p>
      <w:pPr>
        <w:ind w:left="0" w:right="0" w:firstLine="360"/>
        <w:jc w:val="both"/>
      </w:pPr>
      <w:r>
        <w:rPr/>
        <w:t xml:space="preserve">In addition to the amounts appropriated in this act for revenues for distribution, state contributions to the law enforcement officers' and firefighters' retirement system plan 2 and bond retirement and interest including ongoing bond registration and transfer charges, transfers, interest on registered warrants, and certificates of indebtedness, there is also appropriated such further amounts as may be required or available for these purposes under any statutory formula or under chapters 39.94, 39.96, and 39.98 RCW or any proper bond covenant made under law.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BOND EXPENSES</w:t>
      </w:r>
    </w:p>
    <w:p>
      <w:pPr>
        <w:ind w:left="0" w:right="0" w:firstLine="360"/>
        <w:jc w:val="both"/>
      </w:pPr>
      <w:r>
        <w:rPr/>
        <w:t xml:space="preserve">In addition to such other appropriations as are made by this act, there is hereby appropriated to the state finance committee from legally available bond proceeds in the applicable construction or building funds and accounts such amounts as are necessary to pay the expenses incurred in the issuance and sale of the subject bonds.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VOLUNTARY RETIREMENT AND SEPARATION</w:t>
      </w:r>
    </w:p>
    <w:p>
      <w:pPr>
        <w:ind w:left="0" w:right="0" w:firstLine="360"/>
        <w:jc w:val="both"/>
      </w:pPr>
      <w:r>
        <w:rPr/>
        <w:t xml:space="preserve">As a management tool to reduce costs and make more effective use of resources, while improving employee productivity and morale, agencies may implement either a voluntary retirement or separation program, or both that is cost neutral or results in cost savings (including costs to the state pension systems) over a two-year period following the commencement of the program, provided that such a program is approved by the director of financial management. Agencies participating in this authorization may offer voluntary retirement and/or separation incentives and options according to procedures and guidelines established by the office of financial management, in consultation with the department of retirement systems. The options may include, but are not limited to, financial incentives for voluntary separation or retirement. An employee does not have a contractual right to a financial incentive offered under this section. Offers shall be reviewed and monitored jointly by the office of financial management and the department of retirement systems. Agencies are required to submit a report by the date established by the office of financial management in the guidelines required in this section, to the legislature and the office of financial management on the outcome of their approved incentive program. The report should include information on the details of the program including the incentive payment amount for each participant, the total cost to the state, and the projected or actual net dollar savings over the two year period.</w:t>
      </w:r>
    </w:p>
    <w:p>
      <w:pPr>
        <w:ind w:left="0" w:right="0" w:firstLine="360"/>
        <w:jc w:val="both"/>
      </w:pPr>
      <w:r>
        <w:rPr/>
        <w:t xml:space="preserve">The department of retirement systems may collect from employers the actuarial cost of any incentive provided under this program, or any other incentive to retire provided by employers to members of the state's pension systems, for deposit in the appropriate pension account.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 NOT IMPAIRED</w:t>
      </w:r>
    </w:p>
    <w:p>
      <w:pPr>
        <w:ind w:left="0" w:right="0" w:firstLine="360"/>
        <w:jc w:val="both"/>
      </w:pPr>
      <w:r>
        <w:rPr/>
        <w:t xml:space="preserve">Nothing in this act prohibits the expenditure of any funds by an agency or institution of the state for benefits guaranteed by any collective bargaining agreement in effect on the effective date of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p>
    <w:p>
      <w:pPr>
        <w:ind w:left="0" w:right="0" w:firstLine="360"/>
        <w:jc w:val="both"/>
      </w:pPr>
      <w:r>
        <w:rPr/>
        <w:t xml:space="preserve">The following sections represent the results of the 2015-2017 collective bargaining process required under the provisions of chapters 41.80, 41.56 and 74.39A RCW. Provisions of the collective bargaining agreements contained in sections 908 through 938 of this act are described in general terms. Only major economic terms are included in the descriptions. These descriptions do not contain the complete contents of the agreements. The collective bargaining agreements contained in Part IX of this act may also be funded by expenditures from nonappropriated accounts. If positions are funded with lidded grants or dedicated fund sources with insufficient revenue, additional funding from other sources is not provided.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$25,342,000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$39,141,000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$28,224,000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$2,457,000</w:t>
      </w:r>
    </w:p>
    <w:p>
      <w:pPr>
        <w:ind w:left="0" w:right="0" w:firstLine="0"/>
        <w:jc w:val="both"/>
        <w:tabs>
          <w:tab w:val="right" w:leader="dot" w:pos="9936"/>
        </w:tabs>
      </w:pPr>
      <w:r>
        <w:rPr/>
        <w:t xml:space="preserve">Dedicated Funds and Accounts Appropriation </w:t>
      </w:r>
      <w:r>
        <w:tab/>
      </w:r>
      <w:r>
        <w:rPr/>
        <w:t xml:space="preserve">$42,913,000</w:t>
      </w:r>
    </w:p>
    <w:p>
      <w:pPr>
        <w:tabs>
          <w:tab w:val="right" w:leader="dot" w:pos="9936"/>
        </w:tabs>
        <w:ind w:left="0" w:right="0" w:firstLine="1440"/>
      </w:pPr>
      <w:r>
        <w:rPr/>
        <w:t xml:space="preserve">TOTAL APPROPRIATION</w:t>
      </w:r>
      <w:r>
        <w:tab/>
      </w:r>
      <w:r>
        <w:rPr/>
        <w:t xml:space="preserve">$138,077,000</w:t>
      </w:r>
    </w:p>
    <w:p>
      <w:pPr>
        <w:ind w:left="0" w:right="0" w:firstLine="360"/>
        <w:jc w:val="both"/>
      </w:pPr>
      <w:r>
        <w:rPr/>
        <w:t xml:space="preserve">The appropriations in this section are subject to the following conditions and limitations: An agreement has been reached between the governor and the Washington federation of state employees general government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The agreement also includes and funding is provided for salary adjustments for targeted job classifications, assignment pay for targeted job classifications, hazard pay for designated night crews, and geographic pay for designated areas. Appropriations for state agencies are increased by the amounts specified in LEAP omnibus document 713-2015 to fund the provisions of this agreement.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$3,015,000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$4,397,000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$466,000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$2,000</w:t>
      </w:r>
    </w:p>
    <w:p>
      <w:pPr>
        <w:ind w:left="0" w:right="0" w:firstLine="0"/>
        <w:jc w:val="both"/>
        <w:tabs>
          <w:tab w:val="right" w:leader="dot" w:pos="9936"/>
        </w:tabs>
      </w:pPr>
      <w:r>
        <w:rPr/>
        <w:t xml:space="preserve">Dedicated Funds and Accounts Appropriation </w:t>
      </w:r>
      <w:r>
        <w:tab/>
      </w:r>
      <w:r>
        <w:rPr/>
        <w:t xml:space="preserve">$4,068,000</w:t>
      </w:r>
    </w:p>
    <w:p>
      <w:pPr>
        <w:tabs>
          <w:tab w:val="right" w:leader="dot" w:pos="9936"/>
        </w:tabs>
        <w:ind w:left="0" w:right="0" w:firstLine="1440"/>
      </w:pPr>
      <w:r>
        <w:rPr/>
        <w:t xml:space="preserve">TOTAL APPROPRIATION</w:t>
      </w:r>
      <w:r>
        <w:tab/>
      </w:r>
      <w:r>
        <w:rPr/>
        <w:t xml:space="preserve">$11,948,000</w:t>
      </w:r>
    </w:p>
    <w:p>
      <w:pPr>
        <w:ind w:left="0" w:right="0" w:firstLine="360"/>
        <w:jc w:val="both"/>
      </w:pPr>
      <w:r>
        <w:rPr/>
        <w:t xml:space="preserve">The appropriations in this section are subject to the following conditions and limitations: An agreement has been reached between the governor and the Washington public employees association general government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The agreement also includes and funding is provided for salary adjustments for targeted job classifications. Appropriations for state agencies are increased by the amounts specified in LEAP omnibus document 713-2015 to fund the provisions of this agreement.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COALITION OF UNIONS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$1,632,000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$2,106,000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$728,000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$161,000</w:t>
      </w:r>
    </w:p>
    <w:p>
      <w:pPr>
        <w:ind w:left="0" w:right="0" w:firstLine="0"/>
        <w:jc w:val="both"/>
        <w:tabs>
          <w:tab w:val="right" w:leader="dot" w:pos="9936"/>
        </w:tabs>
      </w:pPr>
      <w:r>
        <w:rPr/>
        <w:t xml:space="preserve">Dedicated Funds and Accounts Appropriation </w:t>
      </w:r>
      <w:r>
        <w:tab/>
      </w:r>
      <w:r>
        <w:rPr/>
        <w:t xml:space="preserve">$2,578,000</w:t>
      </w:r>
    </w:p>
    <w:p>
      <w:pPr>
        <w:tabs>
          <w:tab w:val="right" w:leader="dot" w:pos="9936"/>
        </w:tabs>
        <w:ind w:left="0" w:right="0" w:firstLine="1440"/>
      </w:pPr>
      <w:r>
        <w:rPr/>
        <w:t xml:space="preserve">TOTAL APPROPRIATION</w:t>
      </w:r>
      <w:r>
        <w:tab/>
      </w:r>
      <w:r>
        <w:rPr/>
        <w:t xml:space="preserve">$7,205,000</w:t>
      </w:r>
    </w:p>
    <w:p>
      <w:pPr>
        <w:ind w:left="0" w:right="0" w:firstLine="360"/>
        <w:jc w:val="both"/>
      </w:pPr>
      <w:r>
        <w:rPr/>
        <w:t xml:space="preserve">The appropriations in this section are subject to the following conditions and limitations: An agreement has been reached between the governor and the coalition of unions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The agreement also includes and funding is provided for salary adjustments for targeted job classifications and annual payments for board certified psychiatrists and physicians. Appropriations for state agencies are increased by the amounts specified in LEAP omnibus document 713-2015 to fund the provisions of this agreement.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WAFWP</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$605,000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$732,000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$1,644,000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$520,000</w:t>
      </w:r>
    </w:p>
    <w:p>
      <w:pPr>
        <w:ind w:left="0" w:right="0" w:firstLine="0"/>
        <w:jc w:val="both"/>
        <w:tabs>
          <w:tab w:val="right" w:leader="dot" w:pos="9936"/>
        </w:tabs>
      </w:pPr>
      <w:r>
        <w:rPr/>
        <w:t xml:space="preserve">Dedicated Funds and Accounts Appropriation </w:t>
      </w:r>
      <w:r>
        <w:tab/>
      </w:r>
      <w:r>
        <w:rPr/>
        <w:t xml:space="preserve">$2,126,000</w:t>
      </w:r>
    </w:p>
    <w:p>
      <w:pPr>
        <w:tabs>
          <w:tab w:val="right" w:leader="dot" w:pos="9936"/>
        </w:tabs>
        <w:ind w:left="0" w:right="0" w:firstLine="1440"/>
      </w:pPr>
      <w:r>
        <w:rPr/>
        <w:t xml:space="preserve">TOTAL APPROPRIATION</w:t>
      </w:r>
      <w:r>
        <w:tab/>
      </w:r>
      <w:r>
        <w:rPr/>
        <w:t xml:space="preserve">$5,627,000</w:t>
      </w:r>
    </w:p>
    <w:p>
      <w:pPr>
        <w:ind w:left="0" w:right="0" w:firstLine="360"/>
        <w:jc w:val="both"/>
      </w:pPr>
      <w:r>
        <w:rPr/>
        <w:t xml:space="preserve">The appropriations in this section are subject to the following conditions and limitations: An agreement has been reached between the governor and the Washington association of fish and wildlife professionals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The agreement also includes and funding is provided for salary adjustments for targeted job classifications. Appropriations for state agencies are increased by the amounts specified in LEAP omnibus document 713-2015 to fund the provisions of this agreement.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PTE LOCAL 17</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$6,000</w:t>
      </w:r>
    </w:p>
    <w:p>
      <w:pPr>
        <w:tabs>
          <w:tab w:val="right" w:leader="dot" w:pos="9936"/>
        </w:tabs>
        <w:ind w:left="0" w:right="0" w:firstLine="1440"/>
      </w:pPr>
      <w:r>
        <w:rPr/>
        <w:t xml:space="preserve">TOTAL APPROPRIATION</w:t>
      </w:r>
      <w:r>
        <w:tab/>
      </w:r>
      <w:r>
        <w:rPr/>
        <w:t xml:space="preserve">$10,000</w:t>
      </w:r>
    </w:p>
    <w:p>
      <w:pPr>
        <w:ind w:left="0" w:right="0" w:firstLine="360"/>
        <w:jc w:val="both"/>
      </w:pPr>
      <w:r>
        <w:rPr/>
        <w:t xml:space="preserve">The appropriations in this section are subject to the following conditions and limitations: An agreement has been reached between the governor and the professional and technical employees local 17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The agreement also includes and funding is provided for salary adjustments for targeted job classifications. Appropriations for state agencies are increased by the amounts specified in LEAP omnibus document 713-2015 to fund the provisions of this agreement.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SEIU 1199NW</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$3,815,000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$4,887,000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$2,274,000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$91,000</w:t>
      </w:r>
    </w:p>
    <w:p>
      <w:pPr>
        <w:ind w:left="0" w:right="0" w:firstLine="0"/>
        <w:jc w:val="both"/>
        <w:tabs>
          <w:tab w:val="right" w:leader="dot" w:pos="9936"/>
        </w:tabs>
      </w:pPr>
      <w:r>
        <w:rPr/>
        <w:t xml:space="preserve">Health Professions Account</w:t>
      </w:r>
      <w:r>
        <w:rPr>
          <w:rFonts w:ascii="Times New Roman" w:hAnsi="Times New Roman"/>
        </w:rPr>
        <w:t xml:space="preserve">—</w:t>
      </w:r>
      <w:r>
        <w:rPr/>
        <w:t xml:space="preserve">State Appropriation </w:t>
      </w:r>
      <w:r>
        <w:tab/>
      </w:r>
      <w:r>
        <w:rPr/>
        <w:t xml:space="preserve">$82,000</w:t>
      </w:r>
    </w:p>
    <w:p>
      <w:pPr>
        <w:tabs>
          <w:tab w:val="right" w:leader="dot" w:pos="9936"/>
        </w:tabs>
        <w:ind w:left="0" w:right="0" w:firstLine="1440"/>
      </w:pPr>
      <w:r>
        <w:rPr/>
        <w:t xml:space="preserve">TOTAL APPROPRIATION</w:t>
      </w:r>
      <w:r>
        <w:tab/>
      </w:r>
      <w:r>
        <w:rPr/>
        <w:t xml:space="preserve">$11,149,000</w:t>
      </w:r>
    </w:p>
    <w:p>
      <w:pPr>
        <w:ind w:left="0" w:right="0" w:firstLine="360"/>
        <w:jc w:val="both"/>
      </w:pPr>
      <w:r>
        <w:rPr/>
        <w:t xml:space="preserve">The appropriations in this section are subject to the following conditions and limitations: An agreement has been reached between the governor and the service employees international union healthcare 1199nw under the provisions of chapter 41.80 RCW for the 2015-2017 fiscal biennium. Funding is provided for a three percent general wage increase effective July 1, 2015, and a one and eight-tenths percent general wage increase effective July 1, 2016. The agreement also includes and funding is provided for additional geographic location pay premiums to address recruitment and retention issues and increased training reimbursement. Appropriations for state agencies are increased by the amounts specified in LEAP omnibus document 713-2015 to fund the provisions of this agreement.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TEAMSTERS LOCAL 117</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$15,872,000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$31,781,000</w:t>
      </w:r>
    </w:p>
    <w:p>
      <w:pPr>
        <w:ind w:left="0" w:right="0" w:firstLine="0"/>
        <w:jc w:val="both"/>
        <w:tabs>
          <w:tab w:val="right" w:leader="dot" w:pos="9936"/>
        </w:tabs>
      </w:pPr>
      <w:pPr>
        <w:tabs>
          <w:tab w:val="right" w:leader="dot" w:pos="9360"/>
        </w:tabs>
      </w:pPr>
      <w:r>
        <w:rPr/>
        <w:t xml:space="preserve">Washington Auto Theft Prevention Authority</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w:t>
      </w:r>
      <w:r>
        <w:tab/>
      </w:r>
      <w:r>
        <w:rPr/>
        <w:t xml:space="preserve">$10,000</w:t>
      </w:r>
    </w:p>
    <w:p>
      <w:pPr>
        <w:tabs>
          <w:tab w:val="right" w:leader="dot" w:pos="9936"/>
        </w:tabs>
        <w:ind w:left="0" w:right="0" w:firstLine="1440"/>
      </w:pPr>
      <w:r>
        <w:rPr/>
        <w:t xml:space="preserve">TOTAL APPROPRIATION</w:t>
      </w:r>
      <w:r>
        <w:tab/>
      </w:r>
      <w:r>
        <w:rPr/>
        <w:t xml:space="preserve">$47,663,000</w:t>
      </w:r>
    </w:p>
    <w:p>
      <w:pPr>
        <w:ind w:left="0" w:right="0" w:firstLine="360"/>
        <w:jc w:val="both"/>
      </w:pPr>
      <w:r>
        <w:rPr/>
        <w:t xml:space="preserve">The appropriations in this section are subject to the following conditions and limitations: An agreement has been reached between the governor and the international brotherhood of teamsters local 117 through an interest arbitration decision as provided in a memorandum of understanding between the parties and under the provisions of chapter 41.80 RCW for the 2015-2017 fiscal biennium. Funding is provided for the awarded five and one-half percent general wage increase effective July 1, 2015, and a four and three-tenths percent general wage increase effective July 1, 2016. The agreement also includes and funding is provided for salary adjustments for targeted job classifications, supplemental shift premiums for LPNs, payment for overtime exempt employees in specified job classifications when on standby status, and the elimination of geographic location premium pay. Appropriations for state agencies are increased by the amounts specified in LEAP omnibus document 713-2015 to fund the provisions of this agreement.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 HIGHER EDUCATION COMMUNITY COLLEGE COALITION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$1,690,000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$2,698,000</w:t>
      </w:r>
    </w:p>
    <w:p>
      <w:pPr>
        <w:ind w:left="0" w:right="0" w:firstLine="0"/>
        <w:jc w:val="both"/>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$95,000</w:t>
      </w:r>
    </w:p>
    <w:p>
      <w:pPr>
        <w:tabs>
          <w:tab w:val="right" w:leader="dot" w:pos="9936"/>
        </w:tabs>
        <w:ind w:left="0" w:right="0" w:firstLine="1440"/>
      </w:pPr>
      <w:r>
        <w:rPr/>
        <w:t xml:space="preserve">TOTAL APPROPRIATION</w:t>
      </w:r>
      <w:r>
        <w:tab/>
      </w:r>
      <w:r>
        <w:rPr/>
        <w:t xml:space="preserve">$4,483,000</w:t>
      </w:r>
    </w:p>
    <w:p>
      <w:pPr>
        <w:ind w:left="0" w:right="0" w:firstLine="360"/>
        <w:jc w:val="both"/>
      </w:pPr>
      <w:r>
        <w:rPr/>
        <w:t xml:space="preserve">The appropriations in this section are subject to the following conditions and limitations: An agreement has been reached between the governor and the Washington federation of state employees community college coalition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The agreement also includes and funding is provided for salary adjustments for targeted job classifications. Appropriations for state agencies are increased by the amounts specified in LEAP omnibus document 713-2015 to fund the provisions of this agreement.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 HIGHER EDUCATION COMMUNITY COLLEGE COALITION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$1,331,000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$2,111,000</w:t>
      </w:r>
    </w:p>
    <w:p>
      <w:pPr>
        <w:ind w:left="0" w:right="0" w:firstLine="0"/>
        <w:jc w:val="both"/>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$5,000</w:t>
      </w:r>
    </w:p>
    <w:p>
      <w:pPr>
        <w:tabs>
          <w:tab w:val="right" w:leader="dot" w:pos="9936"/>
        </w:tabs>
        <w:ind w:left="0" w:right="0" w:firstLine="1440"/>
      </w:pPr>
      <w:r>
        <w:rPr/>
        <w:t xml:space="preserve">TOTAL APPROPRIATION</w:t>
      </w:r>
      <w:r>
        <w:tab/>
      </w:r>
      <w:r>
        <w:rPr/>
        <w:t xml:space="preserve">$3,447,000</w:t>
      </w:r>
    </w:p>
    <w:p>
      <w:pPr>
        <w:ind w:left="0" w:right="0" w:firstLine="360"/>
        <w:jc w:val="both"/>
      </w:pPr>
      <w:r>
        <w:rPr/>
        <w:t xml:space="preserve">The appropriations in this section are subject to the following conditions and limitations: An agreement has been reached between the governor and the Washington public employees association community college coalition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The agreement also includes and funding is provided for salary adjustments for targeted job classifications. Appropriations for state agencies are increased by the amounts specified in LEAP omnibus document 713-2015 to fund the provisions of this agreement.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TROOPERS ASSOCIATION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$369,000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$539,000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$44,000</w:t>
      </w:r>
    </w:p>
    <w:p>
      <w:pPr>
        <w:ind w:left="0" w:right="0" w:firstLine="0"/>
        <w:jc w:val="both"/>
        <w:tabs>
          <w:tab w:val="right" w:leader="dot" w:pos="9936"/>
        </w:tabs>
      </w:pPr>
      <w:r>
        <w:rPr/>
        <w:t xml:space="preserve">Vehicle License Fraud Account</w:t>
      </w:r>
      <w:r>
        <w:rPr>
          <w:rFonts w:ascii="Times New Roman" w:hAnsi="Times New Roman"/>
        </w:rPr>
        <w:t xml:space="preserve">—</w:t>
      </w:r>
      <w:r>
        <w:rPr/>
        <w:t xml:space="preserve">State Appropriation</w:t>
      </w:r>
      <w:r>
        <w:tab/>
      </w:r>
      <w:r>
        <w:rPr/>
        <w:t xml:space="preserve">$29,000</w:t>
      </w:r>
    </w:p>
    <w:p>
      <w:pPr>
        <w:tabs>
          <w:tab w:val="right" w:leader="dot" w:pos="9936"/>
        </w:tabs>
        <w:ind w:left="0" w:right="0" w:firstLine="1440"/>
      </w:pPr>
      <w:r>
        <w:rPr/>
        <w:t xml:space="preserve">TOTAL APPROPRIATION</w:t>
      </w:r>
      <w:r>
        <w:tab/>
      </w:r>
      <w:r>
        <w:rPr/>
        <w:t xml:space="preserve">$996,000</w:t>
      </w:r>
    </w:p>
    <w:p>
      <w:pPr>
        <w:ind w:left="0" w:right="0" w:firstLine="360"/>
        <w:jc w:val="both"/>
      </w:pPr>
      <w:r>
        <w:rPr/>
        <w:t xml:space="preserve">The appropriations in this section are subject to the following conditions and limitations: An agreement has been reached between the governor and the Washington state patrol troopers association through an interest arbitration decision under the provisions of chapter 41.56 RCW for the 2015-2017 fiscal biennium. Funding is provided for the awarded seven percent general wage increase effective July 1, 2015, and a three percent general wage increase effective July 1, 2016. Funding is also provided for a three percent specialty pay for breath alcohol concentration technicians. Appropriations for state agencies are increased by the amounts specified in LEAP omnibus document 713-2015 to fund the provisions of this agreement.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LIEUTENANTS ASSOCIATION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$52,000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$107,000</w:t>
      </w:r>
    </w:p>
    <w:p>
      <w:pPr>
        <w:tabs>
          <w:tab w:val="right" w:leader="dot" w:pos="9936"/>
        </w:tabs>
        <w:ind w:left="0" w:right="0" w:firstLine="1440"/>
      </w:pPr>
      <w:r>
        <w:rPr/>
        <w:t xml:space="preserve">TOTAL APPROPRIATION</w:t>
      </w:r>
      <w:r>
        <w:tab/>
      </w:r>
      <w:r>
        <w:rPr/>
        <w:t xml:space="preserve">$159,000</w:t>
      </w:r>
    </w:p>
    <w:p>
      <w:pPr>
        <w:ind w:left="0" w:right="0" w:firstLine="360"/>
        <w:jc w:val="both"/>
      </w:pPr>
      <w:r>
        <w:rPr/>
        <w:t xml:space="preserve">The appropriations in this section are subject to the following conditions and limitations: An agreement has been reached between the governor and the Washington state patrol lieutenants association through an interest arbitration decision under the provisions of chapter 41.56 RCW for the 2015-2017 fiscal biennium. Funding is provided for the awarded five percent general wage increase effective July 1, 2015, and a five percent general wage increase effective July 1, 2016. Funding is also provided to increase annual clothing allowance and increase in accumulated holiday credits. Appropriations for state agencies are increased by the amounts specified in LEAP omnibus document 713-2015 to fund the provisions of this agreement.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YAKIMA VALLEY COMMUNITY COLLEGE</w:t>
      </w:r>
      <w:r>
        <w:rPr>
          <w:rFonts w:ascii="Times New Roman" w:hAnsi="Times New Roman"/>
          <w:b/>
        </w:rPr>
        <w:t xml:space="preserve">—</w:t>
      </w:r>
      <w:r>
        <w:rPr>
          <w:b/>
        </w:rPr>
        <w:t xml:space="preserve">WPEA</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$271,000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$356,000</w:t>
      </w:r>
    </w:p>
    <w:p>
      <w:pPr>
        <w:ind w:left="0" w:right="0" w:firstLine="0"/>
        <w:jc w:val="both"/>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$2,000</w:t>
      </w:r>
    </w:p>
    <w:p>
      <w:pPr>
        <w:tabs>
          <w:tab w:val="right" w:leader="dot" w:pos="9936"/>
        </w:tabs>
        <w:ind w:left="0" w:right="0" w:firstLine="1440"/>
      </w:pPr>
      <w:r>
        <w:rPr/>
        <w:t xml:space="preserve">TOTAL APPROPRIATION</w:t>
      </w:r>
      <w:r>
        <w:tab/>
      </w:r>
      <w:r>
        <w:rPr/>
        <w:t xml:space="preserve">$629,000</w:t>
      </w:r>
    </w:p>
    <w:p>
      <w:pPr>
        <w:ind w:left="0" w:right="0" w:firstLine="360"/>
        <w:jc w:val="both"/>
      </w:pPr>
      <w:r>
        <w:rPr/>
        <w:t xml:space="preserve">The appropriations in this section are subject to the following conditions and limitations: An agreement has been reached between Yakima Valley Community College and the Washington public employees association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The agreement also includes and funding is provided for salary adjustments for targeted job classifications, an hourly increase in shift differential pay, and a one-time settlement incentive pay of two and one-half percent of anticipated salary per year. Appropriations for state agencies are increased by the amounts specified in LEAP omnibus document 713-2015 to fund the provisions of this agreement.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HIGHLINE COLLEGE</w:t>
      </w:r>
      <w:r>
        <w:rPr>
          <w:rFonts w:ascii="Times New Roman" w:hAnsi="Times New Roman"/>
          <w:b/>
        </w:rPr>
        <w:t xml:space="preserve">—</w:t>
      </w:r>
      <w:r>
        <w:rPr>
          <w:b/>
        </w:rPr>
        <w:t xml:space="preserve">WPEA</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$145,000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$195,000</w:t>
      </w:r>
    </w:p>
    <w:p>
      <w:pPr>
        <w:ind w:left="0" w:right="0" w:firstLine="0"/>
        <w:jc w:val="both"/>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$1,000</w:t>
      </w:r>
    </w:p>
    <w:p>
      <w:pPr>
        <w:tabs>
          <w:tab w:val="right" w:leader="dot" w:pos="9936"/>
        </w:tabs>
        <w:ind w:left="0" w:right="0" w:firstLine="1440"/>
      </w:pPr>
      <w:r>
        <w:rPr/>
        <w:t xml:space="preserve">TOTAL APPROPRIATION</w:t>
      </w:r>
      <w:r>
        <w:tab/>
      </w:r>
      <w:r>
        <w:rPr/>
        <w:t xml:space="preserve">$341,000</w:t>
      </w:r>
    </w:p>
    <w:p>
      <w:pPr>
        <w:ind w:left="0" w:right="0" w:firstLine="360"/>
        <w:jc w:val="both"/>
      </w:pPr>
      <w:r>
        <w:rPr/>
        <w:t xml:space="preserve">The appropriations in this section are subject to the following conditions and limitations: An agreement has been reached between Highline college and the Washington public employees association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The agreement also includes and funding is provided for two additional personal leave days per year, an hourly increase in shift differential pay, and a one-time signing incentive. Appropriations for state agencies are increased by the amounts specified in LEAP omnibus document 713-2015 to fund the provisions of this agreement.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THE EVERGREEN STATE COLLEGE</w:t>
      </w:r>
      <w:r>
        <w:rPr>
          <w:rFonts w:ascii="Times New Roman" w:hAnsi="Times New Roman"/>
          <w:b/>
        </w:rPr>
        <w:t xml:space="preserve">—</w:t>
      </w:r>
      <w:r>
        <w:rPr>
          <w:b/>
        </w:rPr>
        <w:t xml:space="preserve">WFSE</w:t>
      </w:r>
    </w:p>
    <w:p>
      <w:pPr>
        <w:ind w:left="0" w:right="0" w:firstLine="360"/>
        <w:jc w:val="both"/>
      </w:pPr>
      <w:r>
        <w:rPr/>
        <w:t xml:space="preserve">An agreement has been reached between The Evergreen State College and the Washington federation of state employees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The agreement also includes and funding is provided for salary adjustments for targeted job classifications, assignment pay for specified job classes, additional steps to the vacation accrual schedules, and a rate re-opener if specified conditions exist.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WFSE</w:t>
      </w:r>
    </w:p>
    <w:p>
      <w:pPr>
        <w:ind w:left="0" w:right="0" w:firstLine="360"/>
        <w:jc w:val="both"/>
      </w:pPr>
      <w:r>
        <w:rPr/>
        <w:t xml:space="preserve">An agreement has been reached between the Western Washington University and the Washington federation of state employees under the provisions of chapter 41.80 RCW for the 2015-2017 fiscal biennium. Funding is provided for a three percent general wage increase effective July 1, 2015, and a one and eight-tenths percent general wage increase effective July 1, 2016. The agreement also includes and funding is provided for implementation of the salary survey to twenty-five percent of the prevailing wage, and for increases to targeted job classifications.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PSE</w:t>
      </w:r>
    </w:p>
    <w:p>
      <w:pPr>
        <w:ind w:left="0" w:right="0" w:firstLine="360"/>
        <w:jc w:val="both"/>
      </w:pPr>
      <w:r>
        <w:rPr/>
        <w:t xml:space="preserve">An agreement has been reached between the Western Washington University and the public schools employees under the provisions of chapter 41.80 RCW for the 2015-2017 fiscal biennium. Funding is provided for a three percent general wage increase effective July 1, 2015, and a one and eight-tenths percent general wage increase effective July 1, 2016. The agreement also includes and funding is provided for implementation of the salary survey to twenty-five percent of the prevailing wage, and for increases to targeted job classifications.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EASTERN WASHINGTON UNIVERSITY</w:t>
      </w:r>
      <w:r>
        <w:rPr>
          <w:rFonts w:ascii="Times New Roman" w:hAnsi="Times New Roman"/>
          <w:b/>
        </w:rPr>
        <w:t xml:space="preserve">—</w:t>
      </w:r>
      <w:r>
        <w:rPr>
          <w:b/>
        </w:rPr>
        <w:t xml:space="preserve">WFSE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$1,259,000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$1,750,000</w:t>
      </w:r>
    </w:p>
    <w:p>
      <w:pPr>
        <w:ind w:left="0" w:right="0" w:firstLine="0"/>
        <w:jc w:val="both"/>
        <w:tabs>
          <w:tab w:val="right" w:leader="dot" w:pos="9936"/>
        </w:tabs>
      </w:pPr>
      <w:r>
        <w:rPr/>
        <w:t xml:space="preserve">Dedicated Funds and Accounts Appropriation </w:t>
      </w:r>
      <w:r>
        <w:tab/>
      </w:r>
      <w:r>
        <w:rPr/>
        <w:t xml:space="preserve">$3,000</w:t>
      </w:r>
    </w:p>
    <w:p>
      <w:pPr>
        <w:tabs>
          <w:tab w:val="right" w:leader="dot" w:pos="9936"/>
        </w:tabs>
        <w:ind w:left="0" w:right="0" w:firstLine="1440"/>
      </w:pPr>
      <w:r>
        <w:rPr/>
        <w:t xml:space="preserve">TOTAL APPROPRIATION</w:t>
      </w:r>
      <w:r>
        <w:tab/>
      </w:r>
      <w:r>
        <w:rPr/>
        <w:t xml:space="preserve">$3,012,000</w:t>
      </w:r>
    </w:p>
    <w:p>
      <w:pPr>
        <w:ind w:left="0" w:right="0" w:firstLine="360"/>
        <w:jc w:val="both"/>
      </w:pPr>
      <w:r>
        <w:rPr/>
        <w:t xml:space="preserve">The appropriations in this section are subject to the following conditions and limitations: An agreement has been reached between Eastern Washington University and the Washington federation of state employees under the provisions of chapter 41.80 RCW for the 2015-2017 fiscal biennium. Funding is provided for a three percent general wage increase effective July 1, 2015, and a one and eight-tenths percent general wage increase or a one percent general wage increase plus eleven cents per hour, whichever is greater, effective July 1, 2016. The agreement also includes and funding is provided for salary adjustments for targeted job classifications, a wage increase for employees earning less than fifteen dollars per hour, and a one hundred fifty dollar signing bonus. Appropriations for state agencies are increased by the amounts specified in LEAP omnibus document 713-2015 to fund the provisions of this agreement.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WFSE</w:t>
      </w:r>
    </w:p>
    <w:p>
      <w:pPr>
        <w:ind w:left="0" w:right="0" w:firstLine="360"/>
        <w:jc w:val="both"/>
      </w:pPr>
      <w:r>
        <w:rPr/>
        <w:t xml:space="preserve">An agreement has been reached between Central Washington University and the Washington federation of state employees under the provisions of chapter 41.80 RCW for the 2015-2017 fiscal biennium. Funding is provided for a two percent increase in base wages effective July 1, 2015, and a one and eight-tenths percent increase in base wages effective July 1, 2016. The agreement also includes and funding is provided for a two and one-half of one percent salary adjustment for targeted job classifications, an extension of call back pay to law enforcement officers, an increase in law enforcement officer footwear reimbursement, and an increase in the hourly rate for shift premium.</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PSE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$454,000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$616,000</w:t>
      </w:r>
    </w:p>
    <w:p>
      <w:pPr>
        <w:ind w:left="0" w:right="0" w:firstLine="0"/>
        <w:jc w:val="both"/>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$2,000</w:t>
      </w:r>
    </w:p>
    <w:p>
      <w:pPr>
        <w:tabs>
          <w:tab w:val="right" w:leader="dot" w:pos="9936"/>
        </w:tabs>
        <w:ind w:left="0" w:right="0" w:firstLine="1440"/>
      </w:pPr>
      <w:r>
        <w:rPr/>
        <w:t xml:space="preserve">TOTAL APPROPRIATION</w:t>
      </w:r>
      <w:r>
        <w:tab/>
      </w:r>
      <w:r>
        <w:rPr/>
        <w:t xml:space="preserve">$1,072,000</w:t>
      </w:r>
    </w:p>
    <w:p>
      <w:pPr>
        <w:ind w:left="0" w:right="0" w:firstLine="360"/>
        <w:jc w:val="both"/>
      </w:pPr>
      <w:r>
        <w:rPr/>
        <w:t xml:space="preserve">The appropriations in this section are subject to the following conditions and limitations: An agreement has been reached between Central Washington University and the public schools employees under the provisions of chapter 41.80 RCW for the 2015-2017 fiscal biennium. Funding is provided for a two percent increase in base wages effective July 1, 2015, and a one and eight-tenths percent increase in base wages effective July 1, 2016. The agreement also includes and funding is provided for a two and one-half of one percent salary adjustment for targeted job classifications and an increase in standby pay rate. Appropriations for state agencies are increased by the amounts specified in LEAP omnibus document 713-2015 to fund the provisions of this agreement.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WFSE</w:t>
      </w:r>
    </w:p>
    <w:p>
      <w:pPr>
        <w:ind w:left="0" w:right="0" w:firstLine="360"/>
        <w:jc w:val="both"/>
      </w:pPr>
      <w:r>
        <w:rPr/>
        <w:t xml:space="preserve">An agreement has been reached between the University of Washington and the Washington federation of state employees under the provisions of chapter 41.80 RCW for the 2015-2017 fiscal biennium. Funding is provided for a three percent general wage increase effective July 1, 2015, and a two percent general wage increase effective July 1, 2016. The agreement also includes and funding is provided for market adjustments for targeted job classifications, an adjustment to the minimum pay step, and targeted incentive and longevity pay for police management staff.</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SEIU 925</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$530,000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$850,000</w:t>
      </w:r>
    </w:p>
    <w:p>
      <w:pPr>
        <w:ind w:left="0" w:right="0" w:firstLine="0"/>
        <w:jc w:val="both"/>
        <w:tabs>
          <w:tab w:val="right" w:leader="dot" w:pos="9936"/>
        </w:tabs>
      </w:pPr>
      <w:r>
        <w:rPr/>
        <w:t xml:space="preserve">Dedicated Funds and Accounts Appropriation </w:t>
      </w:r>
      <w:r>
        <w:tab/>
      </w:r>
      <w:r>
        <w:rPr/>
        <w:t xml:space="preserve">$72,000</w:t>
      </w:r>
    </w:p>
    <w:p>
      <w:pPr>
        <w:tabs>
          <w:tab w:val="right" w:leader="dot" w:pos="9936"/>
        </w:tabs>
        <w:ind w:left="0" w:right="0" w:firstLine="1440"/>
      </w:pPr>
      <w:r>
        <w:rPr/>
        <w:t xml:space="preserve">TOTAL APPROPRIATION</w:t>
      </w:r>
      <w:r>
        <w:tab/>
      </w:r>
      <w:r>
        <w:rPr/>
        <w:t xml:space="preserve">$1,452,000</w:t>
      </w:r>
    </w:p>
    <w:p>
      <w:pPr>
        <w:ind w:left="0" w:right="0" w:firstLine="360"/>
        <w:jc w:val="both"/>
      </w:pPr>
      <w:r>
        <w:rPr/>
        <w:t xml:space="preserve">The appropriations in this section are subject to the following conditions and limitations: An agreement has been reached between the University of Washington and the service employees Washington federation of state employees under the provisions of chapter 41.80 RCW for the 2015-2017 fiscal biennium. Funding is provided for a three percent general wage increase effective July 1, 2015, and a two percent general wage increase effective July 1, 2016. The agreement also includes and funding is provided for salary and market adjustments for targeted job classifications, and an adjustment to the minimum pay rate. Appropriations for state agencies are increased by the amounts specified in LEAP omnibus document 713-2015 to fund the provisions of this agreement.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WFSE</w:t>
      </w:r>
    </w:p>
    <w:p>
      <w:pPr>
        <w:ind w:left="0" w:right="0" w:firstLine="360"/>
        <w:jc w:val="both"/>
      </w:pPr>
      <w:r>
        <w:rPr/>
        <w:t xml:space="preserve">An agreement has been reached between the Washington State University and the Washington federation of state employees under the provisions of chapter 41.80 RCW for the 2015-2017 fiscal biennium. Funding is provided for a three percent general wage increase effective July 1, 2015, and a one and eight-tenths percent general wage increase effective July 1, 2016.</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PSE</w:t>
      </w:r>
    </w:p>
    <w:p>
      <w:pPr>
        <w:ind w:left="0" w:right="0" w:firstLine="360"/>
        <w:jc w:val="both"/>
      </w:pPr>
      <w:r>
        <w:rPr/>
        <w:t xml:space="preserve">An agreement has been reached between the Washington State University and the public schools employees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WSU POLICE GUILD</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$23,000</w:t>
      </w:r>
    </w:p>
    <w:p>
      <w:pPr>
        <w:tabs>
          <w:tab w:val="right" w:leader="dot" w:pos="9936"/>
        </w:tabs>
        <w:ind w:left="0" w:right="0" w:firstLine="1440"/>
      </w:pPr>
      <w:r>
        <w:rPr/>
        <w:t xml:space="preserve">TOTAL APPROPRIATION</w:t>
      </w:r>
      <w:r>
        <w:tab/>
      </w:r>
      <w:r>
        <w:rPr/>
        <w:t xml:space="preserve">$36,000</w:t>
      </w:r>
    </w:p>
    <w:p>
      <w:pPr>
        <w:ind w:left="0" w:right="0" w:firstLine="360"/>
        <w:jc w:val="both"/>
      </w:pPr>
      <w:r>
        <w:rPr/>
        <w:t xml:space="preserve">The appropriations in this section are subject to the following conditions and limitations: An agreement has been reached between the Washington State University and the WSU Police Guild under the provisions of chapter 41.80 RCW for the 2015-2017 fiscal biennium. Funding is provided for a three percent general wage increase effective July 1, 2015, and a one and eight-tenths percent general wage increase effective July 1, 2016. Appropriations for state agencies are increased by the amounts specified in LEAP omnibus document 713-2015 to fund the provisions of this agreement.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SUPER COALITION</w:t>
      </w:r>
      <w:r>
        <w:rPr>
          <w:rFonts w:ascii="Times New Roman" w:hAnsi="Times New Roman"/>
          <w:b/>
        </w:rPr>
        <w:t xml:space="preserve">—</w:t>
      </w:r>
      <w:r>
        <w:rPr>
          <w:b/>
        </w:rPr>
        <w:t xml:space="preserve">INSURANCE BENEFITS</w:t>
      </w:r>
    </w:p>
    <w:p>
      <w:pPr>
        <w:ind w:left="0" w:right="0" w:firstLine="360"/>
        <w:jc w:val="both"/>
      </w:pPr>
      <w:r>
        <w:rPr/>
        <w:t xml:space="preserve">An agreement has been reached for the 2015-2017 fiscal biennium between the governor and the health care super coalition under the provisions of chapter 41.80 RCW. Appropriations in this act for state agencies, including institutions of higher education, and the appropriations in section 720 of this act are sufficient to implement the provisions of the 2015-2017 collective bargaining agreement and are subject to the following conditions and limitations:</w:t>
      </w:r>
    </w:p>
    <w:p>
      <w:pPr>
        <w:ind w:left="0" w:right="0" w:firstLine="360"/>
        <w:jc w:val="both"/>
      </w:pPr>
      <w:r>
        <w:rPr/>
        <w:t xml:space="preserve">(1)(a) The monthly employer funding rate for insurance benefit premiums, public employees' benefits board administration, and the uniform medical plan shall not exceed $869 per eligible employee for fiscal year 2016. For fiscal year 2017, the monthly employer funding rate shall not exceed $937 per eligible employee.</w:t>
      </w:r>
    </w:p>
    <w:p>
      <w:pPr>
        <w:ind w:left="0" w:right="0" w:firstLine="360"/>
        <w:jc w:val="both"/>
      </w:pPr>
      <w:r>
        <w:rPr/>
        <w:t xml:space="preserve">(b) Except as provided by the parties' health care agreement, in order to achieve the level of funding provided for health benefits, the public employees' benefits board shall require any or all of the following: Employee premium copayments, increases in point-of-service cost sharing, the implementation of managed competition, or make other changes to benefits consistent with RCW 41.05.065.</w:t>
      </w:r>
    </w:p>
    <w:p>
      <w:pPr>
        <w:ind w:left="0" w:right="0" w:firstLine="360"/>
        <w:jc w:val="both"/>
      </w:pPr>
      <w:r>
        <w:rPr/>
        <w:t xml:space="preserve">(c)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shall not be used for administrative expenditures.</w:t>
      </w:r>
    </w:p>
    <w:p>
      <w:pPr>
        <w:ind w:left="0" w:right="0" w:firstLine="360"/>
        <w:jc w:val="both"/>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2016 and 2017, the subsidy shall be up to $150.00 per month.</w:t>
      </w:r>
    </w:p>
    <w:p>
      <w:pPr>
        <w:ind w:left="0" w:right="0" w:firstLine="360"/>
        <w:jc w:val="both"/>
      </w:pPr>
      <w:r>
        <w:rPr/>
        <w:t xml:space="preserve">(3) All savings resulting from reduced claim costs or other factors identified after December 31, 2014, must be reserved for funding employee health benefits in the 2017-2019 fiscal biennium.</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 OUTSIDE SUPER COALITION</w:t>
      </w:r>
      <w:r>
        <w:rPr>
          <w:rFonts w:ascii="Times New Roman" w:hAnsi="Times New Roman"/>
          <w:b/>
        </w:rPr>
        <w:t xml:space="preserve">—</w:t>
      </w:r>
      <w:r>
        <w:rPr>
          <w:b/>
        </w:rPr>
        <w:t xml:space="preserve">INSURANCE BENEFITS</w:t>
      </w:r>
    </w:p>
    <w:p>
      <w:pPr>
        <w:ind w:left="0" w:right="0" w:firstLine="360"/>
        <w:jc w:val="both"/>
      </w:pPr>
      <w:r>
        <w:rPr/>
        <w:t xml:space="preserve">Appropriations for state agencies in this act, and the appropriations in section 720 of this act, are sufficient for represented employees outside the super coalition for health benefits, and are subject to the following conditions and limitations:</w:t>
      </w:r>
    </w:p>
    <w:p>
      <w:pPr>
        <w:ind w:left="0" w:right="0" w:firstLine="360"/>
        <w:jc w:val="both"/>
      </w:pPr>
      <w:r>
        <w:rPr/>
        <w:t xml:space="preserve">(1)(a) The monthly employer funding rate for insurance benefit premiums, public employees' benefits board administration, and the uniform medical plan shall not exceed $869 per eligible employee for fiscal year 2016. For fiscal year 2017, the monthly employer funding rate shall not exceed $937 per eligible employee.</w:t>
      </w:r>
    </w:p>
    <w:p>
      <w:pPr>
        <w:ind w:left="0" w:right="0" w:firstLine="360"/>
        <w:jc w:val="both"/>
      </w:pPr>
      <w:r>
        <w:rPr/>
        <w:t xml:space="preserve">(b) In order to achieve the level of funding provided for health benefits, the public employees' benefits board shall require any or all of the following: Employee premium copayments, increases in point-of-service cost sharing, the implementation of managed competition, or make other changes to benefits consistent with RCW 41.05.065.</w:t>
      </w:r>
    </w:p>
    <w:p>
      <w:pPr>
        <w:ind w:left="0" w:right="0" w:firstLine="360"/>
        <w:jc w:val="both"/>
      </w:pPr>
      <w:r>
        <w:rPr/>
        <w:t xml:space="preserve">(c)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shall not be used for administrative expenditures.</w:t>
      </w:r>
    </w:p>
    <w:p>
      <w:pPr>
        <w:ind w:left="0" w:right="0" w:firstLine="360"/>
        <w:jc w:val="both"/>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2016 and 2017, the subsidy shall be up to $150.00 per month.</w:t>
      </w:r>
    </w:p>
    <w:p>
      <w:pPr>
        <w:ind w:left="0" w:right="0" w:firstLine="360"/>
        <w:jc w:val="both"/>
      </w:pPr>
      <w:r>
        <w:rPr/>
        <w:t xml:space="preserve">(3) All savings resulting from reduced claim costs or other factors identified after December 31, 2014, must be reserved for funding employee health benefits in the 2017-2019 fiscal biennium.</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LANGUAGE ACCESS PROVIDERS WFSE</w:t>
      </w:r>
    </w:p>
    <w:p>
      <w:pPr>
        <w:ind w:left="0" w:right="0" w:firstLine="360"/>
        <w:jc w:val="both"/>
      </w:pPr>
      <w:r>
        <w:rPr/>
        <w:t xml:space="preserve">An agreement has been reached between the governor and the Washington federation of state employees for the language access providers under the provisions of chapter 41.56 RCW for the 2015-2017 fiscal biennium. The state will no longer pay for mileage related to appointments in exchange for a general rate increase of three dollars and fifty cents per hour, which results in no increased expenditures. In addition, funding is provided for a rate increase of one dollar and ten cents per hour effective July 1, 2015, and a rate increase of ninety cents per hour effective July 1, 2016.</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SEIU HEALTHCARE 775NW HOMECARE WORKERS</w:t>
      </w:r>
    </w:p>
    <w:p>
      <w:pPr>
        <w:ind w:left="0" w:right="0" w:firstLine="360"/>
        <w:jc w:val="both"/>
      </w:pPr>
      <w:r>
        <w:rPr/>
        <w:t xml:space="preserve">An agreement has been reached between the governor and the service employees international union healthcare 775nw under the provisions of chapter 74.39A and 41.56 RCW for the 2015-2017 fiscal biennium. Funding is provided for increases to wages and pay differentials, contributions to a retirement benefit, and contributions to health care. Funding is also provided for increased contributions for training related obligations.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SEIU LOCAL 925 CHILDCARE WORKERS</w:t>
      </w:r>
    </w:p>
    <w:p>
      <w:pPr>
        <w:ind w:left="0" w:right="0" w:firstLine="360"/>
        <w:jc w:val="both"/>
      </w:pPr>
      <w:r>
        <w:rPr/>
        <w:t xml:space="preserve">An agreement has been reached between the governor and the service employees international union local 925 through an interest arbitration decision and under the provisions of chapter 41.56 RCW for the 2015-2017 fiscal biennium. Funding is provided for the awarded base rate increases and a two percent enhanced rate for license-exempt providers who complete additional training. The agreement also includes an increased non-standard hours bonus with an increased cap, increased health care funding, and an extension of tiered reimbursement rates.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WSRCC ADULT FAMILY HOMES</w:t>
      </w:r>
    </w:p>
    <w:p>
      <w:pPr>
        <w:ind w:left="0" w:right="0" w:firstLine="360"/>
        <w:jc w:val="both"/>
      </w:pPr>
      <w:r>
        <w:rPr/>
        <w:t xml:space="preserve">An agreement has been reached between the governor and the Washington state residential care council through an interest arbitration award and under the provisions of chapter 41.56 RCW for the 2015-2017 fiscal biennium. Funding is provided for the awarded five percent daily rate increase effective July 1, 2015, and a five percent daily rate increase effective July 1, 2016. Funding is also provided for a five-year meaningful home-based activities pilot program.</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ind w:left="0" w:right="0" w:firstLine="360"/>
        <w:jc w:val="both"/>
      </w:pPr>
      <w:r>
        <w:rPr/>
        <w:t xml:space="preserve">Appropriations for state agencies, and the appropriations in section 720, in this act are sufficient for nonrepresented state employee health benefits for state agencies, including institutions of higher education, and are subject to the following conditions and limitations:</w:t>
      </w:r>
    </w:p>
    <w:p>
      <w:pPr>
        <w:ind w:left="0" w:right="0" w:firstLine="360"/>
        <w:jc w:val="both"/>
      </w:pPr>
      <w:r>
        <w:rPr/>
        <w:t xml:space="preserve">(1)(a) The monthly employer funding rate for insurance benefit premiums, public employees' benefits board administration, and the uniform medical plan, shall not exceed $869 per eligible employee for fiscal year 2016. For fiscal year 2017, the monthly employer funding rate shall not exceed $937 per eligible employee.</w:t>
      </w:r>
    </w:p>
    <w:p>
      <w:pPr>
        <w:ind w:left="0" w:right="0" w:firstLine="360"/>
        <w:jc w:val="both"/>
      </w:pPr>
      <w:r>
        <w:rPr/>
        <w:t xml:space="preserve">(b) In order to achieve the level of funding provided for health benefits, the public employees' benefits board shall require or make any or all of the following: Employee premium copayments, increases in point-of-service cost sharing, the implementation of managed competition, or make other changes to benefits consistent with RCW 41.05.065.</w:t>
      </w:r>
    </w:p>
    <w:p>
      <w:pPr>
        <w:ind w:left="0" w:right="0" w:firstLine="360"/>
        <w:jc w:val="both"/>
      </w:pPr>
      <w:r>
        <w:rPr/>
        <w:t xml:space="preserve">(c)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shall not be used for administrative expenditures.</w:t>
      </w:r>
    </w:p>
    <w:p>
      <w:pPr>
        <w:ind w:left="0" w:right="0" w:firstLine="360"/>
        <w:jc w:val="both"/>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2016 and 2017, the subsidy shall be up to $150 per month.</w:t>
      </w:r>
    </w:p>
    <w:p>
      <w:pPr>
        <w:ind w:left="0" w:right="0" w:firstLine="360"/>
        <w:jc w:val="both"/>
      </w:pPr>
      <w:r>
        <w:rPr/>
        <w:t xml:space="preserve">(3) Technical colleges, school districts, and educational service districts shall remit to the health care authority for deposit into the public employees' and retirees' insurance account established in RCW 41.05.120 the following amounts:</w:t>
      </w:r>
    </w:p>
    <w:p>
      <w:pPr>
        <w:ind w:left="0" w:right="0" w:firstLine="360"/>
        <w:jc w:val="both"/>
      </w:pPr>
      <w:r>
        <w:rPr/>
        <w:t xml:space="preserve">(a) For each full-time employee, $67.94 per month beginning September 1, 2015, and $72.81 beginning September 1, 2016; and</w:t>
      </w:r>
    </w:p>
    <w:p>
      <w:pPr>
        <w:ind w:left="0" w:right="0" w:firstLine="360"/>
        <w:jc w:val="both"/>
      </w:pPr>
      <w:r>
        <w:rPr/>
        <w:t xml:space="preserve">(b) For each part-time employee, who at the time of the remittance is employed in an eligible position as defined in RCW 41.32.010 or 41.40.010 and is eligible for employer fringe benefit contributions for basic benefits, $67.94 each month beginning September 1, 2015, and $72.81 beginning September 1, 2016, prorated by the proportion of employer fringe benefit contributions for a full-time employee that the part-time employee receives. The remittance requirements specified in this subsection (3) shall not apply to employees of a technical college, school district, or educational service district who purchase insurance benefits through contracts with the health care authority.</w:t>
      </w:r>
    </w:p>
    <w:p>
      <w:pPr>
        <w:ind w:left="0" w:right="0" w:firstLine="360"/>
        <w:jc w:val="both"/>
      </w:pPr>
      <w:r>
        <w:rPr/>
        <w:t xml:space="preserve">(4) All savings resulting from reduced claim costs or other factors identified after December 31, 2014, must be reserved for funding employee health benefits in the 2017-2019 fiscal biennium.</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GENERAL WAGE INCREASES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$14,051,000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$22,702,000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$9,034,000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$866,000</w:t>
      </w:r>
    </w:p>
    <w:p>
      <w:pPr>
        <w:ind w:left="0" w:right="0" w:firstLine="0"/>
        <w:jc w:val="both"/>
        <w:tabs>
          <w:tab w:val="right" w:leader="dot" w:pos="9936"/>
        </w:tabs>
      </w:pPr>
      <w:r>
        <w:rPr/>
        <w:t xml:space="preserve">Dedicated Funds and Accounts Appropriation </w:t>
      </w:r>
      <w:r>
        <w:tab/>
      </w:r>
      <w:r>
        <w:rPr/>
        <w:t xml:space="preserve">$24,757,000</w:t>
      </w:r>
    </w:p>
    <w:p>
      <w:pPr>
        <w:tabs>
          <w:tab w:val="right" w:leader="dot" w:pos="9936"/>
        </w:tabs>
        <w:ind w:left="0" w:right="0" w:firstLine="1440"/>
      </w:pPr>
      <w:r>
        <w:rPr/>
        <w:t xml:space="preserve">TOTAL APPROPRIATION</w:t>
      </w:r>
      <w:r>
        <w:tab/>
      </w:r>
      <w:r>
        <w:rPr/>
        <w:t xml:space="preserve">$71,410,000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Funding provided for state agency employee compensation for employees who are not represented or who bargain under statutory authority other than chapter 41.80 or 47.64 RCW, or RCW 41.56.473 or 41.56.475 is sufficient for general wage increases.</w:t>
      </w:r>
    </w:p>
    <w:p>
      <w:pPr>
        <w:ind w:left="0" w:right="0" w:firstLine="360"/>
        <w:jc w:val="both"/>
      </w:pPr>
      <w:r>
        <w:rPr/>
        <w:t xml:space="preserve">(2) Funding is provided for a three percent general wage increase effective July 1, 2015, for all classified employees, as specified in subsection (1) of this section, employees in the Washington management service, and exempt employees under the jurisdiction of the office of financial management. The appropriations are also sufficient to fund a three percent salary increase effective July 1, 2015, for executive, legislative, and judicial branch employees exempt from merit system rules, whose maximum salaries are not set by the commission on salaries for elected officials.</w:t>
      </w:r>
    </w:p>
    <w:p>
      <w:pPr>
        <w:ind w:left="0" w:right="0" w:firstLine="360"/>
        <w:jc w:val="both"/>
      </w:pPr>
      <w:r>
        <w:rPr/>
        <w:t xml:space="preserve">(3) Funding is provided for a general wage increase of one and eight-tenths percent or a one percent general wage increase plus twenty dollars per month, whichever is greater, effective July 1, 2016, for all classified employees, as specified in subsection (1) of this section, employees in the Washington management service, and exempt employees under the jurisdiction of the office of financial management. The appropriations are also sufficient to fund a one and eight-tenths percent salary increase effective July 1, 2016, for executive, legislative, and judicial branch employees exempt from merit system rules whose maximum salaries are not set by the commission on salaries for elected officials. Appropriations for state agencies are increased by the amounts specified in LEAP omnibus document 713-2015 to fund the provisions of this agreement.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INITIATIVE 732 COST-OF-LIVING INCREASES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($4,631,000)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($8,034,000)</w:t>
      </w:r>
    </w:p>
    <w:p>
      <w:pPr>
        <w:ind w:left="0" w:right="0" w:firstLine="0"/>
        <w:jc w:val="both"/>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($93,000)</w:t>
      </w:r>
    </w:p>
    <w:p>
      <w:pPr>
        <w:tabs>
          <w:tab w:val="right" w:leader="dot" w:pos="9936"/>
        </w:tabs>
        <w:ind w:left="0" w:right="0" w:firstLine="1440"/>
      </w:pPr>
      <w:r>
        <w:rPr/>
        <w:t xml:space="preserve">TOTAL APPROPRIATION</w:t>
      </w:r>
      <w:r>
        <w:tab/>
      </w:r>
      <w:r>
        <w:rPr/>
        <w:t xml:space="preserve">($12,758,000)</w:t>
      </w:r>
    </w:p>
    <w:p>
      <w:pPr>
        <w:ind w:left="0" w:right="0" w:firstLine="360"/>
        <w:jc w:val="both"/>
      </w:pPr>
      <w:r>
        <w:rPr/>
        <w:t xml:space="preserve">Part 9 of this act authorizes general wage increases for state employees covered by Initiative Measure No. 732. The general wage increases are inclusive of the annual cost-of-living adjustments required under Initiative Measure No. 732. Appropriations for state agencies are adjusted by the amounts specified in LEAP omnibus document 713-2015 to reflect the inclusion of these amounts in other authorized salary increases.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TARGETED COMPENSATION INCREASES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$889,000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$893,000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$600,000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$34,000</w:t>
      </w:r>
    </w:p>
    <w:p>
      <w:pPr>
        <w:ind w:left="0" w:right="0" w:firstLine="0"/>
        <w:jc w:val="both"/>
        <w:tabs>
          <w:tab w:val="right" w:leader="dot" w:pos="9936"/>
        </w:tabs>
      </w:pPr>
      <w:r>
        <w:rPr/>
        <w:t xml:space="preserve">Dedicated Funds and Accounts Appropriation </w:t>
      </w:r>
      <w:r>
        <w:tab/>
      </w:r>
      <w:r>
        <w:rPr/>
        <w:t xml:space="preserve">$2,459,000</w:t>
      </w:r>
    </w:p>
    <w:p>
      <w:pPr>
        <w:tabs>
          <w:tab w:val="right" w:leader="dot" w:pos="9936"/>
        </w:tabs>
        <w:ind w:left="0" w:right="0" w:firstLine="1440"/>
      </w:pPr>
      <w:r>
        <w:rPr/>
        <w:t xml:space="preserve">TOTAL APPROPRIATION</w:t>
      </w:r>
      <w:r>
        <w:tab/>
      </w:r>
      <w:r>
        <w:rPr/>
        <w:t xml:space="preserve">$4,875,000</w:t>
      </w:r>
    </w:p>
    <w:p>
      <w:pPr>
        <w:ind w:left="0" w:right="0" w:firstLine="360"/>
        <w:jc w:val="both"/>
      </w:pPr>
      <w:r>
        <w:rPr/>
        <w:t xml:space="preserve">The appropriations in this section are subject to the following conditions and limitations: Funding is also provided for salary adjustments for targeted job classifications as specified by the office of financial management of classified state employees, except those represented by a collective bargaining unit under chapters 41.80 and 47.64 RCW and RCW 41.56.473 and 41.56.475. Appropriations for state agencies are increased by the amounts specified in LEAP omnibus document 713-2015 to fund the provisions of this agreement.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GENERAL WAGE INCREASES - HIGHER EDUCATION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$21,223,000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$34,330,000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$80,000</w:t>
      </w:r>
    </w:p>
    <w:p>
      <w:pPr>
        <w:ind w:left="0" w:right="0" w:firstLine="0"/>
        <w:jc w:val="both"/>
        <w:tabs>
          <w:tab w:val="right" w:leader="dot" w:pos="9936"/>
        </w:tabs>
      </w:pPr>
      <w:r>
        <w:rPr/>
        <w:t xml:space="preserve">Dedicated Funds and Accounts Appropriation </w:t>
      </w:r>
      <w:r>
        <w:tab/>
      </w:r>
      <w:r>
        <w:rPr/>
        <w:t xml:space="preserve">$896,000</w:t>
      </w:r>
    </w:p>
    <w:p>
      <w:pPr>
        <w:tabs>
          <w:tab w:val="right" w:leader="dot" w:pos="9936"/>
        </w:tabs>
        <w:ind w:left="0" w:right="0" w:firstLine="1440"/>
      </w:pPr>
      <w:r>
        <w:rPr/>
        <w:t xml:space="preserve">TOTAL APPROPRIATION</w:t>
      </w:r>
      <w:r>
        <w:tab/>
      </w:r>
      <w:r>
        <w:rPr/>
        <w:t xml:space="preserve">$56,529,000</w:t>
      </w:r>
    </w:p>
    <w:p>
      <w:pPr>
        <w:ind w:left="0" w:right="0" w:firstLine="360"/>
        <w:jc w:val="both"/>
      </w:pPr>
      <w:r>
        <w:rPr/>
        <w:t xml:space="preserve">The appropriations in this section are subject to the following conditions and limitations: Funding provided is sufficient for state employee compensation increases for employees of higher education institutions who are not represented or who bargain under statutory authority other than chapter 41.80 or 47.64 RCW or RCW 41.56.473 or 41.56.475. Funding is sufficient for general wage increases of three percent effective July 1, 2015, and for a one and eight-tenths percent or a one percent general wage increase plus twenty dollars per month, whichever is greater, effective July 1, 2016. Appropriations for state agencies are increased by the amounts specified in LEAP omnibus document 713-2015 for the adjustments in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TARGETED COMPENSATION INCREASES - HIGHER EDUCATION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$8,000</w:t>
      </w:r>
    </w:p>
    <w:p>
      <w:pPr>
        <w:tabs>
          <w:tab w:val="right" w:leader="dot" w:pos="9936"/>
        </w:tabs>
        <w:ind w:left="0" w:right="0" w:firstLine="1440"/>
      </w:pPr>
      <w:r>
        <w:rPr/>
        <w:t xml:space="preserve">TOTAL APPROPRIATION</w:t>
      </w:r>
      <w:r>
        <w:tab/>
      </w:r>
      <w:r>
        <w:rPr/>
        <w:t xml:space="preserve">$50,000</w:t>
      </w:r>
    </w:p>
    <w:p>
      <w:pPr>
        <w:ind w:left="0" w:right="0" w:firstLine="360"/>
        <w:jc w:val="both"/>
      </w:pPr>
      <w:r>
        <w:rPr/>
        <w:t xml:space="preserve">The appropriations in this section are subject to the following conditions and limitations: Funding is also provided for salary adjustments for targeted job classifications as specified by the office of financial management of classified state employees employed by higher education institutions, except those represented by a collective bargaining unit under chapters 41.80 and 47.64 RCW and RCW 41.56.473 and 41.56.475. Appropriations for state agencies are increased by the amounts specified in LEAP omnibus document 713-2015 for the adjustments in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REVISE PENSION CONTRIBUTION RATES</w:t>
      </w:r>
    </w:p>
    <w:p>
      <w:pPr>
        <w:ind w:left="0" w:right="0" w:firstLine="360"/>
        <w:jc w:val="both"/>
      </w:pPr>
      <w:r>
        <w:rPr/>
        <w:t xml:space="preserve">The appropriations for school districts and state agencies, including institutions of higher education are subject to the following conditions and limitations: Appropriations are adjusted to reflect changes to agency appropriations to reflect pension contribution rates adopted by the pension funding council and the law enforcement officers' and firefighters' retirement system plan 2 board.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ACQUISITION OF INFORMATION TECHNOLOGY PROJECTS THROUGH FINANCIAL CONTRACTS</w:t>
      </w:r>
    </w:p>
    <w:p>
      <w:pPr>
        <w:ind w:left="0" w:right="0" w:firstLine="360"/>
        <w:jc w:val="both"/>
      </w:pPr>
      <w:r>
        <w:rPr/>
        <w:t xml:space="preserve">(1) Financial contracts for the acquisition of the information technology projects authorized in this section must be approved jointly by the office of the financial management and the office of the chief information officer. Information technology projects funded under this section shall meet the following requirements:</w:t>
      </w:r>
    </w:p>
    <w:p>
      <w:pPr>
        <w:ind w:left="0" w:right="0" w:firstLine="360"/>
        <w:jc w:val="both"/>
      </w:pPr>
      <w:r>
        <w:rPr/>
        <w:t xml:space="preserve">(a) The project reduces costs and achieves economies of scale by leveraging statewide investments in systems and data and other common or enterprise-wide solutions within and across state agencies;</w:t>
      </w:r>
    </w:p>
    <w:p>
      <w:pPr>
        <w:ind w:left="0" w:right="0" w:firstLine="360"/>
        <w:jc w:val="both"/>
      </w:pPr>
      <w:r>
        <w:rPr/>
        <w:t xml:space="preserve">(b) The project begins or continues replacement of legacy information technology systems and replacing these systems with modern and more efficient information technology systems;</w:t>
      </w:r>
    </w:p>
    <w:p>
      <w:pPr>
        <w:ind w:left="0" w:right="0" w:firstLine="360"/>
        <w:jc w:val="both"/>
      </w:pPr>
      <w:r>
        <w:rPr/>
        <w:t xml:space="preserve">(c) The project improves the ability of an agency to recover from major disaster;</w:t>
      </w:r>
    </w:p>
    <w:p>
      <w:pPr>
        <w:ind w:left="0" w:right="0" w:firstLine="360"/>
        <w:jc w:val="both"/>
      </w:pPr>
      <w:r>
        <w:rPr/>
        <w:t xml:space="preserve">(d) The project provides future savings and efficiencies for an agency through reduced operating costs, improved customer service, or increased revenue collections; and</w:t>
      </w:r>
    </w:p>
    <w:p>
      <w:pPr>
        <w:ind w:left="0" w:right="0" w:firstLine="360"/>
        <w:jc w:val="both"/>
      </w:pPr>
      <w:r>
        <w:rPr/>
        <w:t xml:space="preserve">(e) Preference for project approval must be given to an agency that has prior approval from the office of the chief information officer, an approved business plan, and where the primary hurdle to project funding is the lack of funding capacity.</w:t>
      </w:r>
    </w:p>
    <w:p>
      <w:pPr>
        <w:ind w:left="0" w:right="0" w:firstLine="360"/>
        <w:jc w:val="both"/>
      </w:pPr>
      <w:r>
        <w:rPr/>
        <w:t xml:space="preserve">(2) The following state agencies may enter into financial contracts to finance expenditures for the acquisition and implementation of the following information technology projects for up to the respective amounts indicated, plus financing expenses and required reserves pursuant to chapter 39.94 RCW: $61,500,000 for the department of revenue to continue replacement of the taxpayer legacy system.</w:t>
      </w:r>
    </w:p>
    <w:p>
      <w:pPr>
        <w:ind w:left="0" w:right="0" w:firstLine="360"/>
        <w:jc w:val="both"/>
      </w:pPr>
      <w:r>
        <w:rPr/>
        <w:t xml:space="preserve">(3)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76</w:t>
      </w:r>
      <w:r>
        <w:rPr/>
        <w:t xml:space="preserve">.</w:t>
      </w:r>
      <w:r>
        <w:t xml:space="preserve">115</w:t>
      </w:r>
      <w:r>
        <w:rPr/>
        <w:t xml:space="preserve"> and 2011 1st sp.s. c 50 s 926 are each amended to read as follows:</w:t>
      </w:r>
    </w:p>
    <w:p>
      <w:pPr>
        <w:ind w:left="0" w:right="0" w:firstLine="360"/>
        <w:jc w:val="both"/>
      </w:pPr>
      <w:r>
        <w:rPr/>
        <w:t xml:space="preserve">The fair fund is created in the custody of the state treasury. All moneys received by the department of agriculture for the purposes of this fund and from RCW 67.16.105(7) shall be deposited into the fund. At the beginning of fiscal year 2002 and each fiscal year thereafter, the state treasurer shall transfer into the fair fund from the general fund the sum of two million dollars, </w:t>
      </w:r>
      <w:r>
        <w:t>((</w:t>
      </w:r>
      <w:r>
        <w:rPr>
          <w:strike/>
        </w:rPr>
        <w:t xml:space="preserve">except for fiscal year 2011 the state treasurer shall transfer into the fair fund from the general fund the sum of one million one hundred three thousand dollars, and</w:t>
      </w:r>
      <w:r>
        <w:t>))</w:t>
      </w:r>
      <w:r>
        <w:rPr/>
        <w:t xml:space="preserve"> except during fiscal year </w:t>
      </w:r>
      <w:r>
        <w:t>((</w:t>
      </w:r>
      <w:r>
        <w:rPr>
          <w:strike/>
        </w:rPr>
        <w:t xml:space="preserve">2012</w:t>
      </w:r>
      <w:r>
        <w:t>))</w:t>
      </w:r>
      <w:r>
        <w:rPr/>
        <w:t xml:space="preserve"> </w:t>
      </w:r>
      <w:r>
        <w:rPr>
          <w:u w:val="single"/>
        </w:rPr>
        <w:t xml:space="preserve">2016</w:t>
      </w:r>
      <w:r>
        <w:rPr/>
        <w:t xml:space="preserve"> and fiscal year </w:t>
      </w:r>
      <w:r>
        <w:t>((</w:t>
      </w:r>
      <w:r>
        <w:rPr>
          <w:strike/>
        </w:rPr>
        <w:t xml:space="preserve">2013</w:t>
      </w:r>
      <w:r>
        <w:t>))</w:t>
      </w:r>
      <w:r>
        <w:rPr/>
        <w:t xml:space="preserve"> </w:t>
      </w:r>
      <w:r>
        <w:rPr>
          <w:u w:val="single"/>
        </w:rPr>
        <w:t xml:space="preserve">2017</w:t>
      </w:r>
      <w:r>
        <w:rPr/>
        <w:t xml:space="preserve"> the state treasurer shall transfer into the fair fund from the general fund the sum of one million </w:t>
      </w:r>
      <w:r>
        <w:t>((</w:t>
      </w:r>
      <w:r>
        <w:rPr>
          <w:strike/>
        </w:rPr>
        <w:t xml:space="preserve">seven hundred fifty</w:t>
      </w:r>
      <w:r>
        <w:t>))</w:t>
      </w:r>
      <w:r>
        <w:rPr/>
        <w:t xml:space="preserve"> </w:t>
      </w:r>
      <w:r>
        <w:rPr>
          <w:u w:val="single"/>
        </w:rPr>
        <w:t xml:space="preserve">one hundred fifty seven</w:t>
      </w:r>
      <w:r>
        <w:rPr/>
        <w:t xml:space="preserve"> thousand dollars each fiscal year. Expenditures from the fund may be used only for assisting fairs in the manner provided in this chapter. Only the director of agriculture or the director's designee may authorize expenditures from the fund. The fund is subject to allotment procedures under chapter 43.88 RCW, but no appropriation is required for expenditures.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069</w:t>
      </w:r>
      <w:r>
        <w:rPr/>
        <w:t xml:space="preserve"> and 2013 2nd sp.s. c 4 s 959 are each amended to read as follows:</w:t>
      </w:r>
    </w:p>
    <w:p>
      <w:pPr>
        <w:ind w:left="0" w:right="0" w:firstLine="360"/>
        <w:jc w:val="both"/>
      </w:pPr>
      <w:r>
        <w:rPr/>
        <w:t xml:space="preserve">(1) The building fee for each academic year shall be a percentage of total tuition fees. This percentage shall be calculated by the office of financial management and be based on the actual percentage the building fee is of total tuition for each tuition category in the 1994-95 academic year, rounded up to the nearest half percent.</w:t>
      </w:r>
    </w:p>
    <w:p>
      <w:pPr>
        <w:ind w:left="0" w:right="0" w:firstLine="360"/>
        <w:jc w:val="both"/>
      </w:pPr>
      <w:r>
        <w:rPr/>
        <w:t xml:space="preserve">(2) The governing boards of each institution of higher education, except for the technical colleges, shall charge to and collect from each student a services and activities fee. A governing board may increase the existing fee annually, consistent with budgeting procedures set forth in RCW 28B.15.045, by a percentage not to exceed the annual percentage increase in student tuition fees for resident undergraduate students: PROVIDED, That such percentage increase shall not apply to that portion of the services and activities fee previously committed to the repayment of bonded debt. These rate adjustments may exceed the fiscal growth factor. For the </w:t>
      </w:r>
      <w:r>
        <w:t>((</w:t>
      </w:r>
      <w:r>
        <w:rPr>
          <w:strike/>
        </w:rPr>
        <w:t xml:space="preserve">2013-2015</w:t>
      </w:r>
      <w:r>
        <w:t>))</w:t>
      </w:r>
      <w:r>
        <w:rPr/>
        <w:t xml:space="preserve"> </w:t>
      </w:r>
      <w:r>
        <w:rPr>
          <w:u w:val="single"/>
        </w:rPr>
        <w:t xml:space="preserve">2015-2017</w:t>
      </w:r>
      <w:r>
        <w:rPr/>
        <w:t xml:space="preserve"> fiscal biennium, each governing board is authorized to increase the services and activities fees by amounts judged reasonable and necessary by the services and activities fee committee and the governing board consistent with the budgeting procedures set forth in RCW 28B.15.045. </w:t>
      </w:r>
      <w:r>
        <w:rPr>
          <w:u w:val="single"/>
        </w:rPr>
        <w:t xml:space="preserve">However, this percentage increase may not exceed inflation as measured by the percentage change in the consumer price index for the Washington state Seattle-Tacoma-Bremerton consolidated metropolitan statistical area for the previous calendar year as compiled by the bureau of labor statistics, United States department of labor, and reported in the most recent quarterly publication of the economic and revenue forecast council or successor agency.</w:t>
      </w:r>
      <w:r>
        <w:rPr/>
        <w:t xml:space="preserve"> The services and activities fee committee provided for in RCW 28B.15.045 may initiate a request to the governing board for a fee increase.</w:t>
      </w:r>
    </w:p>
    <w:p>
      <w:pPr>
        <w:ind w:left="0" w:right="0" w:firstLine="360"/>
        <w:jc w:val="both"/>
      </w:pPr>
      <w:r>
        <w:rPr/>
        <w:t xml:space="preserve">(3) Tuition and services and activities fees consistent with subsection (2) of this section shall be set by the state board for community and technical colleges for community college summer school students unless the community college charges fees in accordance with RCW 28B.15.515.</w:t>
      </w:r>
    </w:p>
    <w:p>
      <w:pPr>
        <w:ind w:left="0" w:right="0" w:firstLine="360"/>
        <w:jc w:val="both"/>
      </w:pPr>
      <w:r>
        <w:rPr/>
        <w:t xml:space="preserve">(4) Subject to the limitations of RCW 28B.15.910, each governing board of a community college may charge such fees for ungraded courses, noncredit courses, community services courses, and self-supporting courses as it, in its discretion, may determine, consistent with the rules of the state board for community and technical colleges.</w:t>
      </w:r>
    </w:p>
    <w:p>
      <w:pPr>
        <w:ind w:left="0" w:right="0" w:firstLine="360"/>
        <w:jc w:val="both"/>
      </w:pPr>
      <w:r>
        <w:rPr/>
        <w:t xml:space="preserve">(5) The governing board of a college offering an applied baccalaureate degree program under RCW 28B.50.810 may charge tuition fees for those courses above the associate degree level at rates consistent with rules adopted by the state board for community and technical colleges, not to exceed tuition fee rates at the regional universities.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140</w:t>
      </w:r>
      <w:r>
        <w:rPr/>
        <w:t xml:space="preserve"> and 2014 c 158 s 1 are each amended to read as follows:</w:t>
      </w:r>
    </w:p>
    <w:p>
      <w:pPr>
        <w:ind w:left="0" w:right="0" w:firstLine="360"/>
        <w:jc w:val="both"/>
      </w:pPr>
      <w:r>
        <w:rPr/>
        <w:t xml:space="preserve">Each board of trustees:</w:t>
      </w:r>
    </w:p>
    <w:p>
      <w:pPr>
        <w:ind w:left="0" w:right="0" w:firstLine="360"/>
        <w:jc w:val="both"/>
      </w:pPr>
      <w:r>
        <w:rPr/>
        <w:t xml:space="preserve">(1) Shall operate all existing community and technical colleges in its district;</w:t>
      </w:r>
    </w:p>
    <w:p>
      <w:pPr>
        <w:ind w:left="0" w:right="0" w:firstLine="360"/>
        <w:jc w:val="both"/>
      </w:pPr>
      <w:r>
        <w:rPr/>
        <w:t xml:space="preserve">(2) Shall create comprehensive programs of community and technical college education and training and maintain an open-door policy in accordance with the provisions of RCW 28B.50.090(3);</w:t>
      </w:r>
    </w:p>
    <w:p>
      <w:pPr>
        <w:ind w:left="0" w:right="0" w:firstLine="360"/>
        <w:jc w:val="both"/>
      </w:pPr>
      <w:r>
        <w:rPr/>
        <w:t xml:space="preserve">(3) Shall employ for a period to be fixed by the board a college president for each community and technical college and, may appoint a president for the district, and fix their duties and compensation, which may include elements other than salary. Compensation under this subsection shall not affect but may supplement retirement, health care, and other benefits that are otherwise applicable to the presidents as state employees. The board shall also employ for a period to be fixed by the board members of the faculty and such other administrative officers and other employees as may be necessary or appropriate and fix their salaries and duties. </w:t>
      </w:r>
      <w:r>
        <w:rPr>
          <w:u w:val="single"/>
        </w:rPr>
        <w:t xml:space="preserve">Except for increments provided with local resources during the 2015-2017 fiscal biennium, c</w:t>
      </w:r>
      <w:r>
        <w:rPr/>
        <w:t xml:space="preserve">ompensation and salary increases under this subsection shall not exceed the amount or percentage established for those purposes in the state appropriations act by the legislature as allocated to the board of trustees by the state board for community and technical colleges. The state board for community and technical colleges shall adopt rules defining the permissible elements of compensation under this subsection;</w:t>
      </w:r>
    </w:p>
    <w:p>
      <w:pPr>
        <w:ind w:left="0" w:right="0" w:firstLine="360"/>
        <w:jc w:val="both"/>
      </w:pPr>
      <w:r>
        <w:rPr/>
        <w:t xml:space="preserve">(4) May establish, in accordance with RCW 28B.77.080, new facilities as community needs and interests demand. However, the authority of boards of trustees to purchase or lease major off-campus facilities shall be subject to the approval of the student achievement council pursuant to RCW 28B.77.080;</w:t>
      </w:r>
    </w:p>
    <w:p>
      <w:pPr>
        <w:ind w:left="0" w:right="0" w:firstLine="360"/>
        <w:jc w:val="both"/>
      </w:pPr>
      <w:r>
        <w:rPr/>
        <w:t xml:space="preserve">(5) May establish or lease, operate, equip and maintain dormitories, food service facilities, bookstores and other self-supporting facilities connected with the operation of the community and technical college;</w:t>
      </w:r>
    </w:p>
    <w:p>
      <w:pPr>
        <w:ind w:left="0" w:right="0" w:firstLine="360"/>
        <w:jc w:val="both"/>
      </w:pPr>
      <w:r>
        <w:rPr/>
        <w:t xml:space="preserve">(6) May, with the approval of the college board, borrow money and issue and sell revenue bonds or other evidences of indebtedness for the construction, reconstruction, erection, equipping with permanent fixtures, demolition and major alteration of buildings or other capital assets, and the acquisition of sites, rights-of-way, easements, improvements or appurtenances, for dormitories, food service facilities, and other self-supporting facilities connected with the operation of the community and technical college in accordance with the provisions of RCW 28B.10.300 through 28B.10.330 where applicable;</w:t>
      </w:r>
    </w:p>
    <w:p>
      <w:pPr>
        <w:ind w:left="0" w:right="0" w:firstLine="360"/>
        <w:jc w:val="both"/>
      </w:pPr>
      <w:r>
        <w:rPr/>
        <w:t xml:space="preserve">(7) May establish fees and charges for the facilities authorized hereunder, including reasonable rules and regulations for the government thereof, not inconsistent with the rules of the college board; each board of trustees operating a community and technical college may enter into agreements, subject to rules of the college board, with owners of facilities to be used for housing regarding the management, operation, and government of such facilities, and any board entering into such an agreement may:</w:t>
      </w:r>
    </w:p>
    <w:p>
      <w:pPr>
        <w:ind w:left="0" w:right="0" w:firstLine="360"/>
        <w:jc w:val="both"/>
      </w:pPr>
      <w:r>
        <w:rPr/>
        <w:t xml:space="preserve">(a) Make rules for the government, management and operation of such housing facilities deemed necessary or advisable; and</w:t>
      </w:r>
    </w:p>
    <w:p>
      <w:pPr>
        <w:ind w:left="0" w:right="0" w:firstLine="360"/>
        <w:jc w:val="both"/>
      </w:pPr>
      <w:r>
        <w:rPr/>
        <w:t xml:space="preserve">(b) Employ necessary employees to govern, manage and operate the same;</w:t>
      </w:r>
    </w:p>
    <w:p>
      <w:pPr>
        <w:ind w:left="0" w:right="0" w:firstLine="360"/>
        <w:jc w:val="both"/>
      </w:pPr>
      <w:r>
        <w:rPr/>
        <w:t xml:space="preserve">(8) May receive such gifts, grants, conveyances, devises and bequests of real or personal property from private sources, as may be made from time to time, in trust or otherwise, whenever the terms and conditions thereof will aid in carrying out the community and technical college programs as specified by law and the rules of the state college board; sell, lease or exchange, invest or expend the same or the proceeds, rents, profits and income thereof according to the terms and conditions thereof; and adopt rules to govern the receipt and expenditure of the proceeds, rents, profits and income thereof;</w:t>
      </w:r>
    </w:p>
    <w:p>
      <w:pPr>
        <w:ind w:left="0" w:right="0" w:firstLine="360"/>
        <w:jc w:val="both"/>
      </w:pPr>
      <w:r>
        <w:rPr/>
        <w:t xml:space="preserve">(9) May establish and maintain night schools whenever in the discretion of the board of trustees it is deemed advisable, and authorize classrooms and other facilities to be used for summer or night schools, or for public meetings and for any other uses consistent with the use of such classrooms or facilities for community and technical college purposes;</w:t>
      </w:r>
    </w:p>
    <w:p>
      <w:pPr>
        <w:ind w:left="0" w:right="0" w:firstLine="360"/>
        <w:jc w:val="both"/>
      </w:pPr>
      <w:r>
        <w:rPr/>
        <w:t xml:space="preserve">(10) May make rules for pedestrian and vehicular traffic on property owned, operated, or maintained by the district;</w:t>
      </w:r>
    </w:p>
    <w:p>
      <w:pPr>
        <w:ind w:left="0" w:right="0" w:firstLine="360"/>
        <w:jc w:val="both"/>
      </w:pPr>
      <w:r>
        <w:rPr/>
        <w:t xml:space="preserve">(11) Shall prescribe, with the assistance of the faculty, the course of study in the various departments of the community and technical college or colleges under its control, and publish such catalogues and bulletins as may become necessary;</w:t>
      </w:r>
    </w:p>
    <w:p>
      <w:pPr>
        <w:ind w:left="0" w:right="0" w:firstLine="360"/>
        <w:jc w:val="both"/>
      </w:pPr>
      <w:r>
        <w:rPr/>
        <w:t xml:space="preserve">(12) May grant to every student, upon graduation or completion of a course of study, a suitable diploma, degree, or certificate under the rules of the state board for community and technical colleges that are appropriate to their mission. The purposes of these diplomas, certificates, and degrees are to lead individuals directly to employment in a specific occupation or prepare individuals for a bachelor's degree or beyond. Technical colleges may only offer transfer degrees that prepare students for bachelor's degrees in professional fields, subject to rules adopted by the college board. In adopting rules, the college board, where possible, shall create consistency between community and technical colleges and may address issues related to tuition and fee rates; tuition waivers; enrollment counting, including the use of credits instead of clock hours; degree granting authority; or any other rules necessary to offer the associate degrees that prepare students for transfer to bachelor's degrees in professional areas. Only colleges under RCW 28B.50.810 may award baccalaureate degrees. The board, upon recommendation of the faculty, may also confer honorary associate of arts degrees, or if it is authorized to award baccalaureate degrees may confer honorary bachelor of applied science degrees, upon persons other than graduates of the community college, in recognition of their learning or devotion to education, literature, art, or science. No degree may be conferred in consideration of the payment of money or the donation of any kind of property;</w:t>
      </w:r>
    </w:p>
    <w:p>
      <w:pPr>
        <w:ind w:left="0" w:right="0" w:firstLine="360"/>
        <w:jc w:val="both"/>
      </w:pPr>
      <w:r>
        <w:rPr/>
        <w:t xml:space="preserve">(13) Shall enforce the rules prescribed by the state board for community and technical colleges for the government of community and technical colleges, students and teachers, and adopt such rules and perform all other acts not inconsistent with law or rules of the state board for community and technical colleges as the board of trustees may in its discretion deem necessary or appropriate to the administration of college districts: PROVIDED, That such rules shall include, but not be limited to, rules relating to housing, scholarships, conduct at the various community and technical college facilities, and discipline: PROVIDED, FURTHER, That the board of trustees may suspend or expel from community and technical colleges students who refuse to obey any of the duly adopted rules;</w:t>
      </w:r>
    </w:p>
    <w:p>
      <w:pPr>
        <w:ind w:left="0" w:right="0" w:firstLine="360"/>
        <w:jc w:val="both"/>
      </w:pPr>
      <w:r>
        <w:rPr/>
        <w:t xml:space="preserve">(14) May, by written order filed in its office, delegate to the president or district president any of the powers and duties vested in or imposed upon it by this chapter. Such delegated powers and duties may be exercised in the name of the district board;</w:t>
      </w:r>
    </w:p>
    <w:p>
      <w:pPr>
        <w:ind w:left="0" w:right="0" w:firstLine="360"/>
        <w:jc w:val="both"/>
      </w:pPr>
      <w:r>
        <w:rPr/>
        <w:t xml:space="preserve">(15) May perform such other activities consistent with this chapter and not in conflict with the directives of the college board;</w:t>
      </w:r>
    </w:p>
    <w:p>
      <w:pPr>
        <w:ind w:left="0" w:right="0" w:firstLine="360"/>
        <w:jc w:val="both"/>
      </w:pPr>
      <w:r>
        <w:rPr/>
        <w:t xml:space="preserve">(16) Notwithstanding any other provision of law, may offer educational services on a contractual basis other than the tuition and fee basis set forth in chapter 28B.15 RCW for a special fee to private or governmental entities, consistent with rules adopted by the state board for community and technical colleges: PROVIDED, That the whole of such special fee shall go to the college district and be not less than the full instructional costs of such services including any salary increases authorized by the legislature for community and technical college employees during the term of the agreement: PROVIDED FURTHER, That enrollments generated hereunder shall not be counted toward the official enrollment level of the college district for state funding purposes;</w:t>
      </w:r>
    </w:p>
    <w:p>
      <w:pPr>
        <w:ind w:left="0" w:right="0" w:firstLine="360"/>
        <w:jc w:val="both"/>
      </w:pPr>
      <w:r>
        <w:rPr/>
        <w:t xml:space="preserve">(17) Notwithstanding any other provision of law, may offer educational services on a contractual basis, charging tuition and fees as set forth in chapter 28B.15 RCW, counting such enrollments for state funding purposes, and may additionally charge a special supplemental fee when necessary to cover the full instructional costs of such services: PROVIDED, That such contracts shall be subject to review by the state board for community and technical colleges and to such rules as the state board may adopt for that purpose in order to assure that the sum of the supplemental fee and the normal state funding shall not exceed the projected total cost of offering the educational service: PROVIDED FURTHER, That enrollments generated by courses offered on the basis of contracts requiring payment of a share of the normal costs of the course will be discounted to the percentage provided by the college;</w:t>
      </w:r>
    </w:p>
    <w:p>
      <w:pPr>
        <w:ind w:left="0" w:right="0" w:firstLine="360"/>
        <w:jc w:val="both"/>
      </w:pPr>
      <w:r>
        <w:rPr/>
        <w:t xml:space="preserve">(18) Shall be authorized to pay dues to any association of trustees that may be formed by the various boards of trustees; such association may expend any or all of such funds to submit biennially, or more often if necessary, to the governor and to the legislature, the recommendations of the association regarding changes which would affect the efficiency of such association;</w:t>
      </w:r>
    </w:p>
    <w:p>
      <w:pPr>
        <w:ind w:left="0" w:right="0" w:firstLine="360"/>
        <w:jc w:val="both"/>
      </w:pPr>
      <w:r>
        <w:rPr/>
        <w:t xml:space="preserve">(19) May participate in higher education centers and consortia that involve any four-year public or independent college or university in accordance with RCW 28B.77.080;</w:t>
      </w:r>
    </w:p>
    <w:p>
      <w:pPr>
        <w:ind w:left="0" w:right="0" w:firstLine="360"/>
        <w:jc w:val="both"/>
      </w:pPr>
      <w:r>
        <w:rPr/>
        <w:t xml:space="preserve">(20) Shall perform any other duties and responsibilities imposed by law or rule of the state board; and</w:t>
      </w:r>
    </w:p>
    <w:p>
      <w:pPr>
        <w:ind w:left="0" w:right="0" w:firstLine="360"/>
        <w:jc w:val="both"/>
      </w:pPr>
      <w:r>
        <w:rPr/>
        <w:t xml:space="preserve">(21) May confer honorary associate of arts degrees upon persons who request an honorary degree if they were students at the college in 1942 and did not graduate because they were ordered into an internment camp. The honorary degree may also be requested by a representative of deceased persons who meet these requirements. For the purposes of this subsection, "internment camp" means a relocation center to which persons were ordered evacuated by Presidential Executive Order 9066, signed on February 19, 1942.</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04</w:t>
      </w:r>
      <w:r>
        <w:rPr/>
        <w:t xml:space="preserve">.</w:t>
      </w:r>
      <w:r>
        <w:t xml:space="preserve">535</w:t>
      </w:r>
      <w:r>
        <w:rPr/>
        <w:t xml:space="preserve"> and 2013 2nd sp.s. c 4 s 964 are each amended to read as follows:</w:t>
      </w:r>
    </w:p>
    <w:p>
      <w:pPr>
        <w:ind w:left="0" w:right="0" w:firstLine="360"/>
        <w:jc w:val="both"/>
      </w:pPr>
      <w:r>
        <w:rPr/>
        <w:t xml:space="preserve">Except for the </w:t>
      </w:r>
      <w:r>
        <w:t>((</w:t>
      </w:r>
      <w:r>
        <w:rPr>
          <w:strike/>
        </w:rPr>
        <w:t xml:space="preserve">2013-14 and 2014-15</w:t>
      </w:r>
      <w:r>
        <w:t>))</w:t>
      </w:r>
      <w:r>
        <w:rPr/>
        <w:t xml:space="preserve"> </w:t>
      </w:r>
      <w:r>
        <w:rPr>
          <w:u w:val="single"/>
        </w:rPr>
        <w:t xml:space="preserve">2015-16 and 2016-17</w:t>
      </w:r>
      <w:r>
        <w:rPr/>
        <w:t xml:space="preserve"> school years, the Washington award for vocational excellence shall be granted annually. The workforce training and education coordinating board shall notify the students receiving the award, their vocational instructors, local chambers of commerce, the legislators of their respective districts, and the governor, after final selections have been made. The workforce training and education coordinating board, in conjunction with the governor's office, shall prepare appropriate certificates to be presented to the selected students. Awards shall be presented in public ceremonies at times and places determined by the workforce training and education coordinating board in cooperation with the office of the governor.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540</w:t>
      </w:r>
      <w:r>
        <w:rPr/>
        <w:t xml:space="preserve"> and 2013 2nd sp.s. c 4 s 966 are each amended to read as follows:</w:t>
      </w:r>
    </w:p>
    <w:p>
      <w:pPr>
        <w:ind w:left="0" w:right="0" w:firstLine="360"/>
        <w:jc w:val="both"/>
      </w:pPr>
      <w:r>
        <w:rPr/>
        <w:t xml:space="preserve">(1) The enhanced 911 account is created in the state treasury. All receipts from the state enhanced 911 excise taxes imposed by RCW 82.14B.030 must be deposited into the account. Moneys in the account must be used only to support the statewide coordination and management of the enhanced 911 system, for the implementation of wireless enhanced 911 statewide, for the modernization of enhanced 911 emergency communications systems statewide, and to help supplement, within available funds, the operational costs of the system, including adequate funding of counties to enable implementation of wireless enhanced 911 service and reimbursement of radio communications service companies for costs incurred in providing wireless enhanced 911 service pursuant to negotiated contracts between the counties or their agents and the radio communications service companies. For the 2013-2015 </w:t>
      </w:r>
      <w:r>
        <w:rPr>
          <w:u w:val="single"/>
        </w:rPr>
        <w:t xml:space="preserve">and the 2015-2017</w:t>
      </w:r>
      <w:r>
        <w:rPr/>
        <w:t xml:space="preserve"> fiscal </w:t>
      </w:r>
      <w:r>
        <w:t>((</w:t>
      </w:r>
      <w:r>
        <w:rPr>
          <w:strike/>
        </w:rPr>
        <w:t xml:space="preserve">biennium</w:t>
      </w:r>
      <w:r>
        <w:t>))</w:t>
      </w:r>
      <w:r>
        <w:rPr/>
        <w:t xml:space="preserve"> </w:t>
      </w:r>
      <w:r>
        <w:rPr>
          <w:u w:val="single"/>
        </w:rPr>
        <w:t xml:space="preserve">biennia</w:t>
      </w:r>
      <w:r>
        <w:rPr/>
        <w:t xml:space="preserve">, the account may be used for a criminal history system upgrade in the Washington state patrol and for activities and programs in the military department. A county must show just cause, including but not limited to a true and accurate accounting of the funds expended, for any inability to provide reimbursement to radio communications service companies of costs incurred in providing enhanced 911 service.</w:t>
      </w:r>
    </w:p>
    <w:p>
      <w:pPr>
        <w:ind w:left="0" w:right="0" w:firstLine="360"/>
        <w:jc w:val="both"/>
      </w:pPr>
      <w:r>
        <w:rPr/>
        <w:t xml:space="preserve">(2) Funds generated by the enhanced 911 excise tax imposed by RCW 82.14B.030(5) may not be distributed to any county that has not imposed the maximum county enhanced 911 excise tax allowed under RCW 82.14B.030(1). Funds generated by the enhanced 911 excise tax imposed by RCW 82.14B.030(6) may not be distributed to any county that has not imposed the maximum county enhanced 911 excise tax allowed under RCW 82.14B.030(2).</w:t>
      </w:r>
    </w:p>
    <w:p>
      <w:pPr>
        <w:ind w:left="0" w:right="0" w:firstLine="360"/>
        <w:jc w:val="both"/>
      </w:pPr>
      <w:r>
        <w:rPr/>
        <w:t xml:space="preserve">(3) The state enhanced 911 coordinator, with the advice and assistance of the enhanced 911 advisory committee, is authorized to enter into statewide agreements to improve the efficiency of enhanced 911 services for all counties and shall specify by rule the additional purposes for which moneys, if available, may be expended from this account.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802</w:t>
      </w:r>
      <w:r>
        <w:rPr/>
        <w:t xml:space="preserve"> and 2013 2nd sp.s. c 4 s 969 are each amended to read as follows:</w:t>
      </w:r>
    </w:p>
    <w:p>
      <w:pPr>
        <w:ind w:left="0" w:right="0" w:firstLine="360"/>
        <w:jc w:val="both"/>
      </w:pPr>
      <w:r>
        <w:rPr/>
        <w:t xml:space="preserve">(1) By September 30, 2011, if the prior fiscal biennium's general state revenues exceed the previous fiscal biennium's revenues by more than five percent, subject to appropriation by the legislature, the state treasurer shall transfer five million dollars to the local public safety enhancement account.</w:t>
      </w:r>
    </w:p>
    <w:p>
      <w:pPr>
        <w:ind w:left="0" w:right="0" w:firstLine="360"/>
        <w:jc w:val="both"/>
      </w:pPr>
      <w:r>
        <w:rPr/>
        <w:t xml:space="preserve">(2) </w:t>
      </w:r>
      <w:r>
        <w:t>((</w:t>
      </w:r>
      <w:r>
        <w:rPr>
          <w:strike/>
        </w:rPr>
        <w:t xml:space="preserve">By September 30, 2015, if the prior fiscal biennium's general state revenues exceed the previous fiscal biennium's revenues by more than five percent, subject to appropriation by the legislature, the state treasurer shall transfer twenty million dollars to the local public safety enhancement account.</w:t>
      </w:r>
    </w:p>
    <w:p>
      <w:pPr>
        <w:ind w:left="0" w:right="0" w:firstLine="360"/>
        <w:jc w:val="both"/>
      </w:pPr>
      <w:r>
        <w:rPr>
          <w:strike/>
        </w:rPr>
        <w:t xml:space="preserve">(3)</w:t>
      </w:r>
      <w:r>
        <w:t>))</w:t>
      </w:r>
      <w:r>
        <w:rPr/>
        <w:t xml:space="preserve"> By September 30, 2017, and by September 30 of each odd</w:t>
      </w:r>
      <w:r>
        <w:rPr/>
        <w:noBreakHyphen/>
      </w:r>
      <w:r>
        <w:rPr/>
        <w:t xml:space="preserve">numbered year thereafter, if the prior fiscal biennium's general state revenues exceed the previous fiscal biennium's revenues by more than five percent, subject to appropriation by the legislature, the state treasurer shall transfer the lesser of one</w:t>
      </w:r>
      <w:r>
        <w:rPr/>
        <w:noBreakHyphen/>
      </w:r>
      <w:r>
        <w:rPr/>
        <w:t xml:space="preserve">third of the increase, or fifty million dollars, to the local public safety enhancement account.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050</w:t>
      </w:r>
      <w:r>
        <w:rPr/>
        <w:t xml:space="preserve"> and 2013 2nd sp.s. c 4 s 970 are each amended to read as follows:</w:t>
      </w:r>
    </w:p>
    <w:p>
      <w:pPr>
        <w:ind w:left="0" w:right="0" w:firstLine="360"/>
        <w:jc w:val="both"/>
      </w:pPr>
      <w:r>
        <w:rPr/>
        <w:t xml:space="preserve">The legislature shall appropriate from the personnel service fund for the payment of administrative costs of the productivity board. However, during the </w:t>
      </w:r>
      <w:r>
        <w:t>((</w:t>
      </w:r>
      <w:r>
        <w:rPr>
          <w:strike/>
        </w:rPr>
        <w:t xml:space="preserve">2011</w:t>
      </w:r>
      <w:r>
        <w:rPr/>
        <w:noBreakHyphen/>
      </w:r>
      <w:r>
        <w:rPr>
          <w:strike/>
        </w:rPr>
        <w:t xml:space="preserve">2013 and</w:t>
      </w:r>
      <w:r>
        <w:t>))</w:t>
      </w:r>
      <w:r>
        <w:rPr/>
        <w:t xml:space="preserve"> 2013-2015 </w:t>
      </w:r>
      <w:r>
        <w:rPr>
          <w:u w:val="single"/>
        </w:rPr>
        <w:t xml:space="preserve">and 2015-2017</w:t>
      </w:r>
      <w:r>
        <w:rPr/>
        <w:t xml:space="preserve"> fiscal biennia, the operations of the productivity board shall be suspended.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08</w:t>
      </w:r>
      <w:r>
        <w:rPr/>
        <w:t xml:space="preserve">.</w:t>
      </w:r>
      <w:r>
        <w:t xml:space="preserve">190</w:t>
      </w:r>
      <w:r>
        <w:rPr/>
        <w:t xml:space="preserve"> and 2013 2nd sp.s. c 4 s 973 are each amended to read as follows:</w:t>
      </w:r>
    </w:p>
    <w:p>
      <w:pPr>
        <w:ind w:left="0" w:right="0" w:firstLine="360"/>
        <w:jc w:val="both"/>
      </w:pPr>
      <w:r>
        <w:rPr/>
        <w:t xml:space="preserve">There is hereby created a fund within the state treasury to be known as the "state treasurer's service fund." Such fund shall be used solely for the payment of costs and expenses incurred in the operation and administration of the state treasurer's office.</w:t>
      </w:r>
    </w:p>
    <w:p>
      <w:pPr>
        <w:ind w:left="0" w:right="0" w:firstLine="360"/>
        <w:jc w:val="both"/>
      </w:pPr>
      <w:r>
        <w:rPr/>
        <w:t xml:space="preserve">Moneys shall be allocated monthly and placed in the state treasurer's service fund equivalent to a maximum of one percent of the trust and treasury average daily cash balances from the earnings generated under the authority of RCW 43.79A.040 and 43.84.080 other than earnings generated from investment of balances in funds and accounts specified in RCW 43.79A.040(4)(c). The allocation shall precede the distribution of the remaining earnings as prescribed under RCW 43.79A.040 and 43.84.092. The state treasurer shall establish a uniform allocation rate for all funds and accounts; except that the state treasurer may negotiate a different allocation rate with any state agency that has independent authority over funds not statutorily required to be held in the state treasury or in the custody of the state treasurer. In no event shall the rate be less than the actual costs incurred by the state treasurer's office. If no rate is separately negotiated, the default rate for any funds held shall be the rate set for funds held pursuant to statute.</w:t>
      </w:r>
    </w:p>
    <w:p>
      <w:pPr>
        <w:ind w:left="0" w:right="0" w:firstLine="360"/>
        <w:jc w:val="both"/>
      </w:pPr>
      <w:r>
        <w:rPr/>
        <w:t xml:space="preserve">During the </w:t>
      </w:r>
      <w:r>
        <w:t>((</w:t>
      </w:r>
      <w:r>
        <w:rPr>
          <w:strike/>
        </w:rPr>
        <w:t xml:space="preserve">2009-2011 fiscal biennium and the 2011-2013 and</w:t>
      </w:r>
      <w:r>
        <w:t>))</w:t>
      </w:r>
      <w:r>
        <w:rPr/>
        <w:t xml:space="preserve"> 2013-2015 </w:t>
      </w:r>
      <w:r>
        <w:rPr>
          <w:u w:val="single"/>
        </w:rPr>
        <w:t xml:space="preserve">and 2015-2017</w:t>
      </w:r>
      <w:r>
        <w:rPr/>
        <w:t xml:space="preserve"> fiscal biennia, the legislature may transfer from the state treasurer's service fund to the state general fund such amounts as reflect the excess fund balance of the fund.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475</w:t>
      </w:r>
      <w:r>
        <w:rPr/>
        <w:t xml:space="preserve"> and 2013 2nd sp.s. c 4 s 974 are each amended to read as follows:</w:t>
      </w:r>
    </w:p>
    <w:p>
      <w:pPr>
        <w:ind w:left="0" w:right="0" w:firstLine="360"/>
        <w:jc w:val="both"/>
      </w:pPr>
      <w:r>
        <w:rPr/>
        <w:t xml:space="preserve">The performance audits of government account is hereby created in the custody of the state treasurer. Revenue identified in RCW 82.08.020(5) and 82.12.0201 shall be deposited in the account. Money in the account shall be used to fund the performance audits and follow-up performance audits under RCW 43.09.470 and shall be expended by the state auditor in accordance with chapter 1, Laws of 2006. Only the state auditor or the state auditor's designee may authorize expenditures from the account. The account is subject to allotment procedures under chapter 43.88 RCW, but an appropriation is not required for expenditures. During the </w:t>
      </w:r>
      <w:r>
        <w:t>((</w:t>
      </w:r>
      <w:r>
        <w:rPr>
          <w:strike/>
        </w:rPr>
        <w:t xml:space="preserve">2011-2013 and the</w:t>
      </w:r>
      <w:r>
        <w:t>))</w:t>
      </w:r>
      <w:r>
        <w:rPr/>
        <w:t xml:space="preserve"> 2013</w:t>
      </w:r>
      <w:r>
        <w:rPr/>
        <w:noBreakHyphen/>
      </w:r>
      <w:r>
        <w:rPr/>
        <w:t xml:space="preserve">2015 </w:t>
      </w:r>
      <w:r>
        <w:rPr>
          <w:u w:val="single"/>
        </w:rPr>
        <w:t xml:space="preserve">and 2015-2017</w:t>
      </w:r>
      <w:r>
        <w:rPr/>
        <w:t xml:space="preserve"> fiscal biennia, the performance audits of government account may be appropriated for </w:t>
      </w:r>
      <w:r>
        <w:t>((</w:t>
      </w:r>
      <w:r>
        <w:rPr>
          <w:strike/>
        </w:rPr>
        <w:t xml:space="preserve">fraud investigations in the state auditor's office and the department of social and health services, audit and collection functions in the department of revenue, the joint legislative audit and review committee,</w:t>
      </w:r>
      <w:r>
        <w:t>))</w:t>
      </w:r>
      <w:r>
        <w:rPr/>
        <w:t xml:space="preserve"> the office of financial management, the superintendent of public instruction</w:t>
      </w:r>
      <w:r>
        <w:rPr>
          <w:u w:val="single"/>
        </w:rPr>
        <w:t xml:space="preserve">,</w:t>
      </w:r>
      <w:r>
        <w:rPr/>
        <w:t xml:space="preserve"> and audits of school districts. In addition, during the </w:t>
      </w:r>
      <w:r>
        <w:t>((</w:t>
      </w:r>
      <w:r>
        <w:rPr>
          <w:strike/>
        </w:rPr>
        <w:t xml:space="preserve">2011-2013 and</w:t>
      </w:r>
      <w:r>
        <w:t>))</w:t>
      </w:r>
      <w:r>
        <w:rPr/>
        <w:t xml:space="preserve"> 2013</w:t>
      </w:r>
      <w:r>
        <w:rPr/>
        <w:noBreakHyphen/>
      </w:r>
      <w:r>
        <w:rPr/>
        <w:t xml:space="preserve">2015 </w:t>
      </w:r>
      <w:r>
        <w:rPr>
          <w:u w:val="single"/>
        </w:rPr>
        <w:t xml:space="preserve">and 2015-2017</w:t>
      </w:r>
      <w:r>
        <w:rPr/>
        <w:t xml:space="preserve"> fiscal biennia the account may be used to fund the office of financial management's contract for the compliance audit of the state auditor. </w:t>
      </w:r>
      <w:r>
        <w:rPr>
          <w:u w:val="single"/>
        </w:rPr>
        <w:t xml:space="preserve">In addition, during the 2015-2017 fiscal biennium, the legislature may transfer from the performance audits of government account to the state general fund such amounts as reflect the excess fund balance of the fund.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480</w:t>
      </w:r>
      <w:r>
        <w:rPr/>
        <w:t xml:space="preserve"> and 2013 2nd sp.s. c 4 s 980 are each amended to read as follows:</w:t>
      </w:r>
    </w:p>
    <w:p>
      <w:pPr>
        <w:ind w:left="0" w:right="0" w:firstLine="360"/>
        <w:jc w:val="both"/>
      </w:pPr>
      <w:r>
        <w:rPr/>
        <w:t xml:space="preserve">(1) Moneys received by the state of Washington in accordance with the settlement of the state's legal action against tobacco product manufacturers, exclusive of costs and attorneys' fees, shall be deposited in the tobacco settlement account created in this section except as these moneys are sold or assigned under chapter 43.340 RCW.</w:t>
      </w:r>
    </w:p>
    <w:p>
      <w:pPr>
        <w:ind w:left="0" w:right="0" w:firstLine="360"/>
        <w:jc w:val="both"/>
      </w:pPr>
      <w:r>
        <w:rPr/>
        <w:t xml:space="preserve">(2) The tobacco settlement account is created in the state treasury. Moneys in the tobacco settlement account may only be transferred to the state general fund, and to the tobacco prevention and control account for purposes set forth in this section. The legislature shall transfer amounts received as strategic contribution payments as defined in RCW 43.350.010 to the life sciences discovery fund created in RCW 43.350.070. </w:t>
      </w:r>
      <w:r>
        <w:t>((</w:t>
      </w:r>
      <w:r>
        <w:rPr>
          <w:strike/>
        </w:rPr>
        <w:t xml:space="preserve">During the 2009-2011 and 2011-2013 fiscal biennia, the legislature may transfer less than the entire strategic contribution payments, and may transfer amounts attributable to strategic contribution payments into the basic health plan stabilization account.</w:t>
      </w:r>
      <w:r>
        <w:t>))</w:t>
      </w:r>
      <w:r>
        <w:rPr/>
        <w:t xml:space="preserve"> During the 2013-2015 </w:t>
      </w:r>
      <w:r>
        <w:rPr>
          <w:u w:val="single"/>
        </w:rPr>
        <w:t xml:space="preserve">and 2015-2017</w:t>
      </w:r>
      <w:r>
        <w:rPr/>
        <w:t xml:space="preserve"> fiscal </w:t>
      </w:r>
      <w:r>
        <w:t>((</w:t>
      </w:r>
      <w:r>
        <w:rPr>
          <w:strike/>
        </w:rPr>
        <w:t xml:space="preserve">biennium</w:t>
      </w:r>
      <w:r>
        <w:t>))</w:t>
      </w:r>
      <w:r>
        <w:rPr/>
        <w:t xml:space="preserve"> </w:t>
      </w:r>
      <w:r>
        <w:rPr>
          <w:u w:val="single"/>
        </w:rPr>
        <w:t xml:space="preserve">biennia</w:t>
      </w:r>
      <w:r>
        <w:rPr/>
        <w:t xml:space="preserve">, the legislature may transfer less than the entire strategic contribution payments, and may transfer amounts attributable to strategic contribution payments into the state general fund.</w:t>
      </w:r>
    </w:p>
    <w:p>
      <w:pPr>
        <w:ind w:left="0" w:right="0" w:firstLine="360"/>
        <w:jc w:val="both"/>
      </w:pPr>
      <w:r>
        <w:rPr/>
        <w:t xml:space="preserve">(3) The tobacco prevention and control account is created in the state treasury. The source of revenue for this account is moneys transferred to the account from the tobacco settlement account, investment earnings, donations to the account, and other revenues as directed by law. Expenditures from the account are subject to appropriation. </w:t>
      </w:r>
      <w:r>
        <w:t>((</w:t>
      </w:r>
      <w:r>
        <w:rPr>
          <w:strike/>
        </w:rPr>
        <w:t xml:space="preserve">During the 2009-2011 fiscal biennium, the legislature may transfer from the tobacco prevention and control account to the state general fund such amounts as represent the excess fund balance of the account.</w:t>
      </w:r>
      <w:r>
        <w: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200</w:t>
      </w:r>
      <w:r>
        <w:rPr/>
        <w:t xml:space="preserve"> and 2013 2nd sp.s. c 4 s 982 are each amended to read as follows:</w:t>
      </w:r>
    </w:p>
    <w:p>
      <w:pPr>
        <w:ind w:left="0" w:right="0" w:firstLine="360"/>
        <w:jc w:val="both"/>
      </w:pPr>
      <w:r>
        <w:rPr/>
        <w:t xml:space="preserve">(1) All law enforcement personnel, except volunteers, and reserve officers whether paid or unpaid, initially employed on or after January 1, 1978, shall engage in basic law enforcement training which complies with standards adopted by the commission pursuant to RCW 43.101.080. For personnel initially employed before January 1, 1990, such training shall be successfully completed during the first fifteen months of employment of such personnel unless otherwise extended or waived by the commission and shall be requisite to the continuation of such employment. Personnel initially employed on or after January 1, 1990, shall commence basic training during the first six months of employment unless the basic training requirement is otherwise waived or extended by the commission. Successful completion of basic training is requisite to the continuation of employment of such personnel initially employed on or after January 1, 1990.</w:t>
      </w:r>
    </w:p>
    <w:p>
      <w:pPr>
        <w:ind w:left="0" w:right="0" w:firstLine="360"/>
        <w:jc w:val="both"/>
      </w:pPr>
      <w:r>
        <w:rPr/>
        <w:t xml:space="preserve">(2) Except as otherwise provided in this chapter, the commission shall provide the aforementioned training together with necessary facilities, supplies, materials, and the board and room of noncommuting attendees for seven days per week, except during the 2013</w:t>
      </w:r>
      <w:r>
        <w:rPr/>
        <w:noBreakHyphen/>
      </w:r>
      <w:r>
        <w:rPr/>
        <w:t xml:space="preserve">2015 </w:t>
      </w:r>
      <w:r>
        <w:rPr>
          <w:u w:val="single"/>
        </w:rPr>
        <w:t xml:space="preserve">and 2015-2017</w:t>
      </w:r>
      <w:r>
        <w:rPr/>
        <w:t xml:space="preserve"> fiscal </w:t>
      </w:r>
      <w:r>
        <w:t>((</w:t>
      </w:r>
      <w:r>
        <w:rPr>
          <w:strike/>
        </w:rPr>
        <w:t xml:space="preserve">biennium</w:t>
      </w:r>
      <w:r>
        <w:t>))</w:t>
      </w:r>
      <w:r>
        <w:rPr/>
        <w:t xml:space="preserve"> </w:t>
      </w:r>
      <w:r>
        <w:rPr>
          <w:u w:val="single"/>
        </w:rPr>
        <w:t xml:space="preserve">biennia</w:t>
      </w:r>
      <w:r>
        <w:rPr/>
        <w:t xml:space="preserve"> when the employing, county, city, or state law enforcement agency shall reimburse the commission for twenty-five percent of the cost of training its personnel. Additionally, to the extent funds are provided for this purpose, the commission shall reimburse to participating law enforcement agencies with ten or less full-time commissioned patrol officers the cost of temporary replacement of each officer who is enrolled in basic law enforcement training: PROVIDED, That such reimbursement shall include only the actual cost of temporary replacement not to exceed the total amount of salary and benefits received by the replaced officer during his or her training period.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220</w:t>
      </w:r>
      <w:r>
        <w:rPr/>
        <w:t xml:space="preserve"> and 2014 c 221 s 918 are each amended to read as follows:</w:t>
      </w:r>
    </w:p>
    <w:p>
      <w:pPr>
        <w:ind w:left="0" w:right="0" w:firstLine="360"/>
        <w:jc w:val="both"/>
      </w:pPr>
      <w:r>
        <w:rPr/>
        <w:t xml:space="preserve">(1) The corrections personnel of the state and all counties and municipal corporations initially employed on or after January 1, 1982, shall engage in basic corrections training which complies with standards adopted by the commission. The training shall be successfully completed during the first six months of employment of the personnel, unless otherwise extended or waived by the commission, and shall be requisite to the continuation of employment.</w:t>
      </w:r>
    </w:p>
    <w:p>
      <w:pPr>
        <w:ind w:left="0" w:right="0" w:firstLine="360"/>
        <w:jc w:val="both"/>
      </w:pPr>
      <w:r>
        <w:rPr/>
        <w:t xml:space="preserve">(2) The commission shall provide the training required in this section, together with facilities, supplies, materials, and the room and board for noncommuting attendees, except during the 2013-2015 </w:t>
      </w:r>
      <w:r>
        <w:rPr>
          <w:u w:val="single"/>
        </w:rPr>
        <w:t xml:space="preserve">and 2015-2017</w:t>
      </w:r>
      <w:r>
        <w:rPr/>
        <w:t xml:space="preserve"> fiscal </w:t>
      </w:r>
      <w:r>
        <w:t>((</w:t>
      </w:r>
      <w:r>
        <w:rPr>
          <w:strike/>
        </w:rPr>
        <w:t xml:space="preserve">biennium</w:t>
      </w:r>
      <w:r>
        <w:t>))</w:t>
      </w:r>
      <w:r>
        <w:rPr/>
        <w:t xml:space="preserve"> </w:t>
      </w:r>
      <w:r>
        <w:rPr>
          <w:u w:val="single"/>
        </w:rPr>
        <w:t xml:space="preserve">biennia</w:t>
      </w:r>
      <w:r>
        <w:rPr/>
        <w:t xml:space="preserve">, when the employing county, municipal corporation, or state agency shall reimburse the commission for twenty-five percent of the cost of training its personnel.</w:t>
      </w:r>
    </w:p>
    <w:p>
      <w:pPr>
        <w:ind w:left="0" w:right="0" w:firstLine="360"/>
        <w:jc w:val="both"/>
      </w:pPr>
      <w:r>
        <w:rPr/>
        <w:t xml:space="preserve">(3)(a) Subsections (1) and (2) of this section do not apply to the Washington state department of corrections prisons division. The Washington state department of corrections is responsible for identifying training standards, designing curricula and programs, and providing the training for those corrections personnel employed by it. In doing so, the secretary of the department of corrections shall consult with staff development experts and correctional professionals both inside and outside of the agency, to include soliciting input from labor organizations.</w:t>
      </w:r>
    </w:p>
    <w:p>
      <w:pPr>
        <w:ind w:left="0" w:right="0" w:firstLine="360"/>
        <w:jc w:val="both"/>
      </w:pPr>
      <w:r>
        <w:rPr/>
        <w:t xml:space="preserve">(b) The commission and the department of corrections share the responsibility of developing and defining training standards and providing training for community corrections officers employed within the community corrections division of the department of corrections.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2013 2nd sp.s. c 4 s 983 are each amended to read as follows:</w:t>
      </w:r>
    </w:p>
    <w:p>
      <w:pPr>
        <w:ind w:left="0" w:right="0" w:firstLine="360"/>
        <w:jc w:val="both"/>
      </w:pPr>
      <w:r>
        <w:rPr/>
        <w:t xml:space="preserve">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to give financial guarantees to local governments for public works projects. Moneys in the account may also be appropriated to provide for state match requirements under federal law for projects and activities conducted and financed by the board under the drinking water assistance account. Not more than fifteen percent of the biennial capital budget appropriation to the public works board from this account may be expended or obligated for preconstruction loans, emergency loans, or loans for capital facility planning under this chapter; of this amount, not more than ten percent of the biennial capital budget appropriation may be expended for emergency loans and not more than one percent of the biennial capital budget appropriation may be expended for capital facility planning loans. During the 2011-2013 and 2013-2015 fiscal biennium, the legislature may transfer from the public works assistance account to the general fund, the water pollution control revolving account, and the drinking water assistance account such amounts as reflect the excess fund balance of the account. During the 2011-2013 fiscal biennium, the legislature may appropriate moneys from the account for economic development, innovation, and export grants, including brownfields; main street improvement grants; and the loan program consolidation board. During the 2013-2015 fiscal biennium, the legislature may transfer from the public works assistance account to the education legacy trust account such amounts as specified by the legislature. </w:t>
      </w:r>
      <w:r>
        <w:rPr>
          <w:u w:val="single"/>
        </w:rPr>
        <w:t xml:space="preserve">During the 2015-2017 fiscal biennium, the legislature may appropriate moneys from the account for activities related to the growth management act and the voluntary stewardship program.</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325</w:t>
      </w:r>
      <w:r>
        <w:rPr/>
        <w:t xml:space="preserve">.</w:t>
      </w:r>
      <w:r>
        <w:t xml:space="preserve">040</w:t>
      </w:r>
      <w:r>
        <w:rPr/>
        <w:t xml:space="preserve"> and 2013 2nd sp.s. c 4 s 984 are each amended to read as follows:</w:t>
      </w:r>
    </w:p>
    <w:p>
      <w:pPr>
        <w:ind w:left="0" w:right="0" w:firstLine="360"/>
        <w:jc w:val="both"/>
      </w:pPr>
      <w:r>
        <w:rPr/>
        <w:t xml:space="preserve">(1) The energy freedom account is created in the state treasury. All receipts from appropriations made to the account and any loan payments of principal and interest derived from loans made under the energy freedom account must be deposited into the account. Moneys in the account may be spent only after appropriation. Expenditures from the account may be used only for financial assistance for further funding for projects consistent with this chapter or otherwise authorized by the legislature. </w:t>
      </w:r>
      <w:r>
        <w:rPr>
          <w:u w:val="single"/>
        </w:rPr>
        <w:t xml:space="preserve">During the 2015-2017 fiscal biennium, the legislature may appropriate moneys from the account to fund the state energy office in the department of commerce.</w:t>
      </w:r>
    </w:p>
    <w:p>
      <w:pPr>
        <w:ind w:left="0" w:right="0" w:firstLine="360"/>
        <w:jc w:val="both"/>
      </w:pPr>
      <w:r>
        <w:rPr/>
        <w:t xml:space="preserve">(2) The green energy incentive account is created in the state treasury as a subaccount of the energy freedom account. All receipts from appropriations made to the green energy incentive account shall be deposited into the account, and may be spent only after appropriation. Expenditures from the account may be used only for:</w:t>
      </w:r>
    </w:p>
    <w:p>
      <w:pPr>
        <w:ind w:left="0" w:right="0" w:firstLine="360"/>
        <w:jc w:val="both"/>
      </w:pPr>
      <w:r>
        <w:rPr/>
        <w:t xml:space="preserve">(a) Refueling projects awarded under this chapter;</w:t>
      </w:r>
    </w:p>
    <w:p>
      <w:pPr>
        <w:ind w:left="0" w:right="0" w:firstLine="360"/>
        <w:jc w:val="both"/>
      </w:pPr>
      <w:r>
        <w:rPr/>
        <w:t xml:space="preserve">(b) Pilot projects for plug-in hybrids, including grants provided for the electrification program set forth in RCW 43.325.110; and</w:t>
      </w:r>
    </w:p>
    <w:p>
      <w:pPr>
        <w:ind w:left="0" w:right="0" w:firstLine="360"/>
        <w:jc w:val="both"/>
      </w:pPr>
      <w:r>
        <w:rPr/>
        <w:t xml:space="preserve">(c) Demonstration projects developed with state universities as defined in RCW 28B.10.016 and local governments that result in the design and building of a hydrogen vehicle fueling station.</w:t>
      </w:r>
    </w:p>
    <w:p>
      <w:pPr>
        <w:ind w:left="0" w:right="0" w:firstLine="360"/>
        <w:jc w:val="both"/>
      </w:pPr>
      <w:r>
        <w:rPr/>
        <w:t xml:space="preserve">(3)(a) The energy recovery act account is created in the state treasury. State and federal funds may be deposited into the account and any loan payments of principal and interest derived from loans made from the energy recovery act account must be deposited into the account. Moneys in the account may be spent only after appropriation.</w:t>
      </w:r>
    </w:p>
    <w:p>
      <w:pPr>
        <w:ind w:left="0" w:right="0" w:firstLine="360"/>
        <w:jc w:val="both"/>
      </w:pPr>
      <w:r>
        <w:rPr/>
        <w:t xml:space="preserve">(b) Expenditures from the account may be used only for loans, loan guarantees, and grants that encourage the establishment of innovative and sustainable industries for renewable energy and energy efficiency technology, including but not limited to:</w:t>
      </w:r>
    </w:p>
    <w:p>
      <w:pPr>
        <w:ind w:left="0" w:right="0" w:firstLine="360"/>
        <w:jc w:val="both"/>
      </w:pPr>
      <w:r>
        <w:rPr/>
        <w:t xml:space="preserve">(i) Renewable energy projects or programs that require interim financing to complete project development and implementation;</w:t>
      </w:r>
    </w:p>
    <w:p>
      <w:pPr>
        <w:ind w:left="0" w:right="0" w:firstLine="360"/>
        <w:jc w:val="both"/>
      </w:pPr>
      <w:r>
        <w:rPr/>
        <w:t xml:space="preserve">(ii) Companies with innovative, near-commercial or commercial, clean energy technology; and</w:t>
      </w:r>
    </w:p>
    <w:p>
      <w:pPr>
        <w:ind w:left="0" w:right="0" w:firstLine="360"/>
        <w:jc w:val="both"/>
      </w:pPr>
      <w:r>
        <w:rPr/>
        <w:t xml:space="preserve">(iii) Energy efficiency technologies that have a viable repayment stream from reduced utility costs.</w:t>
      </w:r>
    </w:p>
    <w:p>
      <w:pPr>
        <w:ind w:left="0" w:right="0" w:firstLine="360"/>
        <w:jc w:val="both"/>
      </w:pPr>
      <w:r>
        <w:rPr/>
        <w:t xml:space="preserve">(c) The director shall establish policies and procedures for processing, reviewing, and approving applications for funding under this section. When developing these policies and procedures, the department must consider the clean energy leadership strategy developed under section 2, chapter 318, Laws of 2009.</w:t>
      </w:r>
    </w:p>
    <w:p>
      <w:pPr>
        <w:ind w:left="0" w:right="0" w:firstLine="360"/>
        <w:jc w:val="both"/>
      </w:pPr>
      <w:r>
        <w:rPr/>
        <w:t xml:space="preserve">(d) The director shall enter into agreements with approved applicants to fix the term and rates of funding provided from this account.</w:t>
      </w:r>
    </w:p>
    <w:p>
      <w:pPr>
        <w:ind w:left="0" w:right="0" w:firstLine="360"/>
        <w:jc w:val="both"/>
      </w:pPr>
      <w:r>
        <w:rPr/>
        <w:t xml:space="preserve">(e) The policies and procedures of this subsection (3) do not apply to assistance awarded for projects under RCW 43.325.020(3).</w:t>
      </w:r>
    </w:p>
    <w:p>
      <w:pPr>
        <w:ind w:left="0" w:right="0" w:firstLine="360"/>
        <w:jc w:val="both"/>
      </w:pPr>
      <w:r>
        <w:rPr/>
        <w:t xml:space="preserve">(4) Any state agency receiving funding from the energy freedom account is prohibited from retaining greater than three percent of any funding provided from the energy freedom account for administrative overhead or other deductions not directly associated with conducting the research, projects, or other end products that the funding is designed to produce unless this provision is waived in writing by the director.</w:t>
      </w:r>
    </w:p>
    <w:p>
      <w:pPr>
        <w:ind w:left="0" w:right="0" w:firstLine="360"/>
        <w:jc w:val="both"/>
      </w:pPr>
      <w:r>
        <w:rPr/>
        <w:t xml:space="preserve">(5) Any university, institute, or other entity that is not a state agency receiving funding from the energy freedom account is prohibited from retaining greater than fifteen percent of any funding provided from the energy freedom account for administrative overhead or other deductions not directly associated with conducting the research, projects, or other end products that the funding is designed to produce.</w:t>
      </w:r>
    </w:p>
    <w:p>
      <w:pPr>
        <w:ind w:left="0" w:right="0" w:firstLine="360"/>
        <w:jc w:val="both"/>
      </w:pPr>
      <w:r>
        <w:rPr/>
        <w:t xml:space="preserve">(6) Subsections (2), (4), and (5) of this section do not apply to assistance awarded for projects under RCW 43.325.020(3).</w:t>
      </w:r>
    </w:p>
    <w:p>
      <w:pPr>
        <w:ind w:left="0" w:right="0" w:firstLine="360"/>
        <w:jc w:val="both"/>
      </w:pPr>
      <w:r>
        <w:rPr/>
        <w:t xml:space="preserve">(7) During the 2013-2015 </w:t>
      </w:r>
      <w:r>
        <w:rPr>
          <w:u w:val="single"/>
        </w:rPr>
        <w:t xml:space="preserve">and 2015-2017</w:t>
      </w:r>
      <w:r>
        <w:rPr/>
        <w:t xml:space="preserve"> fiscal </w:t>
      </w:r>
      <w:r>
        <w:t>((</w:t>
      </w:r>
      <w:r>
        <w:rPr>
          <w:strike/>
        </w:rPr>
        <w:t xml:space="preserve">biennium</w:t>
      </w:r>
      <w:r>
        <w:t>))</w:t>
      </w:r>
      <w:r>
        <w:rPr/>
        <w:t xml:space="preserve"> </w:t>
      </w:r>
      <w:r>
        <w:rPr>
          <w:u w:val="single"/>
        </w:rPr>
        <w:t xml:space="preserve">biennia</w:t>
      </w:r>
      <w:r>
        <w:rPr/>
        <w:t xml:space="preserve">, the legislature may transfer from the energy freedom account to the state general fund such amounts as reflect the excess fund balance of the account.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66</w:t>
      </w:r>
      <w:r>
        <w:rPr/>
        <w:t xml:space="preserve">.</w:t>
      </w:r>
      <w:r>
        <w:t xml:space="preserve">080</w:t>
      </w:r>
      <w:r>
        <w:rPr/>
        <w:t xml:space="preserve"> and 2013 2nd sp.s. c 4 s 985 are each amended to read as follows:</w:t>
      </w:r>
    </w:p>
    <w:p>
      <w:pPr>
        <w:ind w:left="0" w:right="0" w:firstLine="360"/>
        <w:jc w:val="both"/>
      </w:pPr>
      <w:r>
        <w:rPr/>
        <w:t xml:space="preserve">(1) The Washington auto theft prevention authority account is created in the state treasury, subject to appropriation. All revenues from the traffic infraction surcharge in RCW 46.63.110(7)(b) and all receipts from gifts, grants, bequests, devises, or other funds from public and private sources to support the activities of the auto theft prevention authority must be deposited into the account. Expenditures from the account may be used only for activities relating to motor vehicle theft, including education, prevention, law enforcement, investigation, prosecution, and confinement. During the 2011-2013 </w:t>
      </w:r>
      <w:r>
        <w:t>((</w:t>
      </w:r>
      <w:r>
        <w:rPr>
          <w:strike/>
        </w:rPr>
        <w:t xml:space="preserve">and</w:t>
      </w:r>
      <w:r>
        <w:t>))</w:t>
      </w:r>
      <w:r>
        <w:rPr>
          <w:u w:val="single"/>
        </w:rPr>
        <w:t xml:space="preserve">,</w:t>
      </w:r>
      <w:r>
        <w:rPr/>
        <w:t xml:space="preserve"> 2013-2015</w:t>
      </w:r>
      <w:r>
        <w:rPr>
          <w:u w:val="single"/>
        </w:rPr>
        <w:t xml:space="preserve">, and 2015-2017</w:t>
      </w:r>
      <w:r>
        <w:rPr/>
        <w:t xml:space="preserve"> fiscal biennia, the legislature may appropriate moneys from the Washington auto theft prevention authority account for criminal justice purposes and community building and may transfer funds to the state general fund such amounts as reflect the excess fund balance of the account.</w:t>
      </w:r>
    </w:p>
    <w:p>
      <w:pPr>
        <w:ind w:left="0" w:right="0" w:firstLine="360"/>
        <w:jc w:val="both"/>
      </w:pPr>
      <w:r>
        <w:rPr/>
        <w:t xml:space="preserve">(2) The authority shall allocate moneys appropriated from the account to public agencies for the purpose of establishing, maintaining, and supporting programs that are designed to prevent motor vehicle theft, including:</w:t>
      </w:r>
    </w:p>
    <w:p>
      <w:pPr>
        <w:ind w:left="0" w:right="0" w:firstLine="360"/>
        <w:jc w:val="both"/>
      </w:pPr>
      <w:r>
        <w:rPr/>
        <w:t xml:space="preserve">(a) Financial support to prosecution agencies to increase the effectiveness of motor vehicle theft prosecution;</w:t>
      </w:r>
    </w:p>
    <w:p>
      <w:pPr>
        <w:ind w:left="0" w:right="0" w:firstLine="360"/>
        <w:jc w:val="both"/>
      </w:pPr>
      <w:r>
        <w:rPr/>
        <w:t xml:space="preserve">(b) Financial support to a unit of local government or a team consisting of units of local governments to increase the effectiveness of motor vehicle theft enforcement;</w:t>
      </w:r>
    </w:p>
    <w:p>
      <w:pPr>
        <w:ind w:left="0" w:right="0" w:firstLine="360"/>
        <w:jc w:val="both"/>
      </w:pPr>
      <w:r>
        <w:rPr/>
        <w:t xml:space="preserve">(c) Financial support for the procurement of equipment and technologies for use by law enforcement agencies for the purpose of enforcing motor vehicle theft laws; and</w:t>
      </w:r>
    </w:p>
    <w:p>
      <w:pPr>
        <w:ind w:left="0" w:right="0" w:firstLine="360"/>
        <w:jc w:val="both"/>
      </w:pPr>
      <w:r>
        <w:rPr/>
        <w:t xml:space="preserve">(d) Financial support for programs that are designed to educate and assist the public in the prevention of motor vehicle theft.</w:t>
      </w:r>
    </w:p>
    <w:p>
      <w:pPr>
        <w:ind w:left="0" w:right="0" w:firstLine="360"/>
        <w:jc w:val="both"/>
      </w:pPr>
      <w:r>
        <w:rPr/>
        <w:t xml:space="preserve">(3) The costs of administration shall not exceed ten percent of the moneys in the account in any one year so that the greatest possible portion of the moneys available to the authority is expended on combating motor vehicle theft.</w:t>
      </w:r>
    </w:p>
    <w:p>
      <w:pPr>
        <w:ind w:left="0" w:right="0" w:firstLine="360"/>
        <w:jc w:val="both"/>
      </w:pPr>
      <w:r>
        <w:rPr/>
        <w:t xml:space="preserve">(4) Prior to awarding any moneys from the Washington auto theft prevention authority account for motor vehicle theft enforcement, the auto theft prevention authority must verify that the financial award includes sufficient funding to cover proposed activities, which include, but are not limited to: (a) State, municipal, and county offender and juvenile confinement costs; (b) administration costs; (c) law enforcement costs; (d) prosecutor costs; and (e) court costs, with a priority being given to ensuring that sufficient funding is available to cover state, municipal, and county offender and juvenile confinement costs.</w:t>
      </w:r>
    </w:p>
    <w:p>
      <w:pPr>
        <w:ind w:left="0" w:right="0" w:firstLine="360"/>
        <w:jc w:val="both"/>
      </w:pPr>
      <w:r>
        <w:rPr/>
        <w:t xml:space="preserve">(5) Moneys expended from the Washington auto theft prevention authority account under subsection (2) of this section shall be used to supplement, not supplant, other moneys that are available for motor vehicle theft prevention.</w:t>
      </w:r>
    </w:p>
    <w:p>
      <w:pPr>
        <w:ind w:left="0" w:right="0" w:firstLine="360"/>
        <w:jc w:val="both"/>
      </w:pPr>
      <w:r>
        <w:rPr/>
        <w:t xml:space="preserve">(6) Grants provided under subsection (2) of this section constitute reimbursement for purposes of RCW 43.135.060(1).</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170</w:t>
      </w:r>
      <w:r>
        <w:rPr/>
        <w:t xml:space="preserve"> and 2011 1st sp.s. c 50 s 959 are each amended to read as follows:</w:t>
      </w:r>
    </w:p>
    <w:p>
      <w:pPr>
        <w:ind w:left="0" w:right="0" w:firstLine="360"/>
        <w:jc w:val="both"/>
      </w:pPr>
      <w:r>
        <w:rPr/>
        <w:t xml:space="preserve">There shall be a fund, known as the "liquor revolving fund", which shall consist of all license fees, permit fees, penalties, forfeitures, and all other moneys, income, or revenue received by the board. The state treasurer shall be custodian of the fund. All moneys received by the board or any employee thereof, except for change funds and an amount of petty cash as fixed by the board within the authority of law shall be deposited each day in a depository approved by the state treasurer and transferred to the state treasurer to be credited to the liquor revolving fund. During the 2009-2011 fiscal biennium, the legislature may transfer funds from the liquor revolving account [fund] to the state general fund and may direct an additional amount of liquor profits to be distributed to local governments. Neither the transfer of funds nor the additional distribution of liquor profits to local governments during the 2009-2011 fiscal biennium may reduce the excess fund distributions that otherwise would occur under RCW 66.08.190. During the 2011-2013 fiscal biennium, the state treasurer shall transfer from the liquor revolving fund to the state general fund forty-two million five hundred thousand dollars for fiscal year 2012 and forty-two million five hundred thousand dollars for fiscal year 2013. The transfer during the 2011-2013 fiscal biennium may not reduce the excess fund distributions that otherwise would occur under RCW 66.08.190. Sales to licensees are exempt from any liquor price increases that may result from the transfer of funds from the liquor revolving fund to the state general fund during the 2011-2013 fiscal biennium. Disbursements from the revolving fund shall be on authorization of the board or a duly authorized representative thereof. In order to maintain an effective expenditure and revenue control the liquor revolving fund shall be subject in all respects to chapter 43.88 RCW but no appropriation shall be required to permit expenditures and payment of obligations from such fund. </w:t>
      </w:r>
      <w:r>
        <w:rPr>
          <w:u w:val="single"/>
        </w:rPr>
        <w:t xml:space="preserve">During the 2013-2015 and 2015-2017 fiscal biennia, the legislature may transfer from the liquor revolving fund to the state general fund such amounts as reflect the excess fund balance of the account.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70</w:t>
      </w:r>
      <w:r>
        <w:rPr/>
        <w:t xml:space="preserve">.</w:t>
      </w:r>
      <w:r>
        <w:t xml:space="preserve">190</w:t>
      </w:r>
      <w:r>
        <w:rPr/>
        <w:t xml:space="preserve"> and 2013 2nd sp.s. c 4 s 987 are each amended to read as follows:</w:t>
      </w:r>
    </w:p>
    <w:p>
      <w:pPr>
        <w:ind w:left="0" w:right="0" w:firstLine="360"/>
        <w:jc w:val="both"/>
      </w:pPr>
      <w:r>
        <w:rPr/>
        <w:t xml:space="preserve">Unclaimed prizes shall be retained in the state lottery account for the person entitled thereto for one hundred eighty days after the drawing in which the prize is won, or after the official end of the game for instant prizes. If no claim is made for the prize within this time, all rights to the prize shall be extinguished, and the prize shall be retained in the state lottery fund for further use as prizes, except that one-third of all unclaimed prize money shall be deposited in the economic development strategic reserve account created in RCW 43.330.250.</w:t>
      </w:r>
    </w:p>
    <w:p>
      <w:pPr>
        <w:ind w:left="0" w:right="0" w:firstLine="360"/>
        <w:jc w:val="both"/>
      </w:pPr>
      <w:r>
        <w:rPr/>
        <w:t xml:space="preserve">On July 1, 2009, June 30, 2010, and June 30, 2011, all unclaimed prize money retained in the state lottery account in excess of three million dollars, excluding amounts distributed to the economic development strategic reserve account, shall be transferred into the state general fund.</w:t>
      </w:r>
    </w:p>
    <w:p>
      <w:pPr>
        <w:ind w:left="0" w:right="0" w:firstLine="360"/>
        <w:jc w:val="both"/>
      </w:pPr>
      <w:r>
        <w:rPr/>
        <w:t xml:space="preserve">During the 2013-2015 fiscal biennium, the legislature may transfer to the education legacy trust account such amounts as reflect the excess fund balance in the state lottery account from unclaimed prizes.</w:t>
      </w:r>
    </w:p>
    <w:p>
      <w:pPr>
        <w:ind w:left="0" w:right="0" w:firstLine="360"/>
        <w:jc w:val="both"/>
      </w:pPr>
      <w:r>
        <w:rPr>
          <w:u w:val="single"/>
        </w:rPr>
        <w:t xml:space="preserve">During the 2015-2017 fiscal biennium, the legislature may transfer to the Washington opportunity pathways account such amounts as reflect the excess fund balance in the state lottery account from unclaimed prizes.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70</w:t>
      </w:r>
      <w:r>
        <w:rPr/>
        <w:t xml:space="preserve">.</w:t>
      </w:r>
      <w:r>
        <w:t xml:space="preserve">260</w:t>
      </w:r>
      <w:r>
        <w:rPr/>
        <w:t xml:space="preserve"> and 2014 c 221 s 921 are each amended to read as follows:</w:t>
      </w:r>
    </w:p>
    <w:p>
      <w:pPr>
        <w:ind w:left="0" w:right="0" w:firstLine="360"/>
        <w:jc w:val="both"/>
      </w:pPr>
      <w:r>
        <w:rPr/>
        <w:t xml:space="preserve">There is hereby created the lottery administrative account in the state treasury. The account shall be managed, controlled, and maintained by the director. The legislature may appropriate from the account for the payment of costs incurred in the operation and administration of the lottery. During the 2001-2003 fiscal biennium, the legislature may transfer from the lottery administrative account to the state general fund such amounts as reflect the appropriations reductions made by the 2002 supplemental appropriations act for administrative efficiencies and savings. During the 2013-2015 </w:t>
      </w:r>
      <w:r>
        <w:rPr>
          <w:u w:val="single"/>
        </w:rPr>
        <w:t xml:space="preserve">and 2015-2017</w:t>
      </w:r>
      <w:r>
        <w:rPr/>
        <w:t xml:space="preserve"> fiscal </w:t>
      </w:r>
      <w:r>
        <w:t>((</w:t>
      </w:r>
      <w:r>
        <w:rPr>
          <w:strike/>
        </w:rPr>
        <w:t xml:space="preserve">biennium</w:t>
      </w:r>
      <w:r>
        <w:t>))</w:t>
      </w:r>
      <w:r>
        <w:rPr/>
        <w:t xml:space="preserve"> </w:t>
      </w:r>
      <w:r>
        <w:rPr>
          <w:u w:val="single"/>
        </w:rPr>
        <w:t xml:space="preserve">biennia</w:t>
      </w:r>
      <w:r>
        <w:rPr/>
        <w:t xml:space="preserve">, the lottery administrative account may also be used to fund an independent forecast of the lottery revenues conducted by the economic and revenue forecast council.</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350</w:t>
      </w:r>
      <w:r>
        <w:rPr/>
        <w:t xml:space="preserve"> and 2013 2nd sp.s. c 4 s 990 are each amended to read as follows:</w:t>
      </w:r>
    </w:p>
    <w:p>
      <w:pPr>
        <w:ind w:left="0" w:right="0" w:firstLine="360"/>
        <w:jc w:val="both"/>
      </w:pPr>
      <w:r>
        <w:rPr/>
        <w:t xml:space="preserve">(1) The criminal justice treatment account is created in the state treasury. Moneys in the account may be expended solely for: (a) Substance abuse treatment and treatment support services for offenders with an addiction or a substance abuse problem that, if not treated, would result in addiction, against whom charges are filed by a prosecuting attorney in Washington state; (b) the provision of drug and alcohol treatment services and treatment support services for nonviolent offenders within a drug court program; </w:t>
      </w:r>
      <w:r>
        <w:rPr>
          <w:u w:val="single"/>
        </w:rPr>
        <w:t xml:space="preserve">and</w:t>
      </w:r>
      <w:r>
        <w:rPr/>
        <w:t xml:space="preserve"> (c) the administrative and overhead costs associated with the operation of a drug court</w:t>
      </w:r>
      <w:r>
        <w:t>((</w:t>
      </w:r>
      <w:r>
        <w:rPr>
          <w:strike/>
        </w:rPr>
        <w:t xml:space="preserve">; and (d) during the 2011-2013 biennium, the legislature may appropriate up to three million dollars from the account in order to offset reductions in the state general fund for treatment services provided by counties</w:t>
      </w:r>
      <w:r>
        <w:t>))</w:t>
      </w:r>
      <w:r>
        <w:rPr/>
        <w:t xml:space="preserve">. This amount is not subject to the requirements of subsections (5) through (9) of this section. During the 2013-2015 fiscal biennium, the legislature may transfer from the criminal justice treatment account to the state general fund amounts as reflect the state savings associated with the implementation of the medicaid expansion of the federal affordable care act. </w:t>
      </w:r>
      <w:r>
        <w:rPr>
          <w:u w:val="single"/>
        </w:rPr>
        <w:t xml:space="preserve">During the 2015-2017 fiscal biennium, the legislature may transfer from the criminal justice treatment account to the state general fund amounts as reflect the state savings associated with the implementation of the medicaid expansion of the federal affordable care act and the excess fund balance of the account.</w:t>
      </w:r>
      <w:r>
        <w:rPr/>
        <w:t xml:space="preserve"> Moneys in the account may be spent only after appropriation.</w:t>
      </w:r>
    </w:p>
    <w:p>
      <w:pPr>
        <w:ind w:left="0" w:right="0" w:firstLine="360"/>
        <w:jc w:val="both"/>
      </w:pPr>
      <w:r>
        <w:rPr/>
        <w:t xml:space="preserve">(2) For purposes of this section:</w:t>
      </w:r>
    </w:p>
    <w:p>
      <w:pPr>
        <w:ind w:left="0" w:right="0" w:firstLine="360"/>
        <w:jc w:val="both"/>
      </w:pPr>
      <w:r>
        <w:rPr/>
        <w:t xml:space="preserve">(a) "Treatment" means services that are critical to a participant's successful completion of his or her substance abuse treatment program, but does not include the following services: Housing other than that provided as part of an inpatient substance abuse treatment program, vocational training, and mental health counseling; and</w:t>
      </w:r>
    </w:p>
    <w:p>
      <w:pPr>
        <w:ind w:left="0" w:right="0" w:firstLine="360"/>
        <w:jc w:val="both"/>
      </w:pPr>
      <w:r>
        <w:rPr/>
        <w:t xml:space="preserve">(b) "Treatment support" means transportation to or from inpatient or outpatient treatment services when no viable alternative exists, and child care services that are necessary to ensure a participant's ability to attend outpatient treatment sessions.</w:t>
      </w:r>
    </w:p>
    <w:p>
      <w:pPr>
        <w:ind w:left="0" w:right="0" w:firstLine="360"/>
        <w:jc w:val="both"/>
      </w:pPr>
      <w:r>
        <w:rPr/>
        <w:t xml:space="preserve">(3) Revenues to the criminal justice treatment account consist of: (a) Funds transferred to the account pursuant to this section; and (b) any other revenues appropriated to or deposited in the account.</w:t>
      </w:r>
    </w:p>
    <w:p>
      <w:pPr>
        <w:ind w:left="0" w:right="0" w:firstLine="360"/>
        <w:jc w:val="both"/>
      </w:pPr>
      <w:r>
        <w:rPr/>
        <w:t xml:space="preserve">(4)(a) For the fiscal biennium beginning July 1, 2003, the state treasurer shall transfer eight million nine hundred fifty thousand dollars from the general fund into the criminal justice treatment account, divided into eight equal quarterly payments. For the fiscal year beginning July 1, 2005, and each subsequent fiscal year, the state treasurer shall transfer eight million two hundred fifty thousand dollars from the general fund to the criminal justice treatment account, divided into four equal quarterly payments. For the fiscal year beginning July 1, 2006, and each subsequent fiscal year, the amount transferred shall be increased on an annual basis by the implicit price deflator as published by the federal bureau of labor statistics.</w:t>
      </w:r>
    </w:p>
    <w:p>
      <w:pPr>
        <w:ind w:left="0" w:right="0" w:firstLine="360"/>
        <w:jc w:val="both"/>
      </w:pPr>
      <w:r>
        <w:rPr/>
        <w:t xml:space="preserve">(b) In each odd-numbered year, the legislature shall appropriate the amount transferred to the criminal justice treatment account in (a) of this subsection to the division of alcohol and substance abuse for the purposes of subsection (5) of this section.</w:t>
      </w:r>
    </w:p>
    <w:p>
      <w:pPr>
        <w:ind w:left="0" w:right="0" w:firstLine="360"/>
        <w:jc w:val="both"/>
      </w:pPr>
      <w:r>
        <w:rPr/>
        <w:t xml:space="preserve">(5) Moneys appropriated to the division of alcohol and substance abuse from the criminal justice treatment account shall be distributed as specified in this subsection. The department shall serve as the fiscal agent for purposes of distribution. Until July 1, 2004, the department may not use moneys appropriated from the criminal justice treatment account for administrative expenses and shall distribute all amounts appropriated under subsection (4)(b) of this section in accordance with this subsection. Beginning in July 1, 2004, the department may retain up to three percent of the amount appropriated under subsection (4)(b) of this section for its administrative costs.</w:t>
      </w:r>
    </w:p>
    <w:p>
      <w:pPr>
        <w:ind w:left="0" w:right="0" w:firstLine="360"/>
        <w:jc w:val="both"/>
      </w:pPr>
      <w:r>
        <w:rPr/>
        <w:t xml:space="preserve">(a) Seventy percent of amounts appropriated to the division from the account shall be distributed to counties pursuant to the distribution formula adopted under this section. The division of alcohol and substance abuse,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abuse treatment providers, and any other person deemed by the division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ind w:left="0" w:right="0" w:firstLine="360"/>
        <w:jc w:val="both"/>
      </w:pPr>
      <w:r>
        <w:rPr/>
        <w:t xml:space="preserve">(b) Thirty percent of the amounts appropriated to the division from the account shall be distributed as grants for purposes of treating offenders against whom charges are filed by a county prosecuting attorney. The division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substance abuse treatment providers, and the division. The panel shall review county or regional plans for funding under (a) of this subsection and grants approved under this subsection. The panel shall attempt to ensure that treatment as funded by the grants is available to offenders statewide.</w:t>
      </w:r>
    </w:p>
    <w:p>
      <w:pPr>
        <w:ind w:left="0" w:right="0" w:firstLine="360"/>
        <w:jc w:val="both"/>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funds shall be used solely to provide approved alcohol and substance abuse treatment pursuant to RCW 70.96A.090, treatment support services, and for the administrative and overhead costs associated with the operation of a drug court.</w:t>
      </w:r>
    </w:p>
    <w:p>
      <w:pPr>
        <w:ind w:left="0" w:right="0" w:firstLine="360"/>
        <w:jc w:val="both"/>
      </w:pPr>
      <w:r>
        <w:rPr/>
        <w:t xml:space="preserve">(a) No more than ten percent of the total moneys received under subsections (4) and (5) of this section by a county or group of counties participating in a regional agreement shall be spent on the administrative and overhead costs associated with the operation of a drug court.</w:t>
      </w:r>
    </w:p>
    <w:p>
      <w:pPr>
        <w:ind w:left="0" w:right="0" w:firstLine="360"/>
        <w:jc w:val="both"/>
      </w:pPr>
      <w:r>
        <w:rPr/>
        <w:t xml:space="preserve">(b) No more than ten percent of the total moneys received under subsections (4) and (5) of this section by a county or group of counties participating in a regional agreement shall be spent for treatment support services.</w:t>
      </w:r>
    </w:p>
    <w:p>
      <w:pPr>
        <w:ind w:left="0" w:right="0" w:firstLine="360"/>
        <w:jc w:val="both"/>
      </w:pPr>
      <w:r>
        <w:rPr/>
        <w:t xml:space="preserve">(7) Counties are encouraged to consider regional agreements and submit regional plans for the efficient delivery of treatment under this section.</w:t>
      </w:r>
    </w:p>
    <w:p>
      <w:pPr>
        <w:ind w:left="0" w:right="0" w:firstLine="360"/>
        <w:jc w:val="both"/>
      </w:pPr>
      <w:r>
        <w:rPr/>
        <w:t xml:space="preserve">(8) Moneys allocated under this section shall be used to supplement, not supplant, other federal, state, and local funds used for substance abuse treatment.</w:t>
      </w:r>
    </w:p>
    <w:p>
      <w:pPr>
        <w:ind w:left="0" w:right="0" w:firstLine="360"/>
        <w:jc w:val="both"/>
      </w:pPr>
      <w:r>
        <w:rPr/>
        <w:t xml:space="preserve">(9) Counties must meet the criteria established in RCW 2.28.170(3)(b).</w:t>
      </w:r>
    </w:p>
    <w:p>
      <w:pPr>
        <w:ind w:left="0" w:right="0" w:firstLine="360"/>
        <w:jc w:val="both"/>
      </w:pPr>
      <w:r>
        <w:rPr/>
        <w:t xml:space="preserve">(10) The authority under this section to use funds from the criminal justice treatment account for the administrative and overhead costs associated with the operation of a drug court expires June 30, 2015.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12</w:t>
      </w:r>
      <w:r>
        <w:rPr/>
        <w:t xml:space="preserve">.</w:t>
      </w:r>
      <w:r>
        <w:t xml:space="preserve">037</w:t>
      </w:r>
      <w:r>
        <w:rPr/>
        <w:t xml:space="preserve"> and 2014 c 75 s 1 are each amended to read as follows:</w:t>
      </w:r>
    </w:p>
    <w:p>
      <w:pPr>
        <w:ind w:left="0" w:right="0" w:firstLine="360"/>
        <w:jc w:val="both"/>
      </w:pPr>
      <w:r>
        <w:rPr/>
        <w:t xml:space="preserve">(1) The department shall adopt rules establishing income eligibility for temporary assistance for needy families benefits for a child, other than a foster child, who lives with a caregiver other than his or her parents. The department shall establish a sliding scale benefit standard for a child when the income of the child's caregiver is above two hundred percent but below three hundred percent of the federal poverty level based on family size. A caregiver with an income above three hundred percent of the federal poverty level shall not be eligible for temporary assistance for needy families benefits for a child, not a foster child, who is residing with that caregiver.</w:t>
      </w:r>
    </w:p>
    <w:p>
      <w:pPr>
        <w:ind w:left="0" w:right="0" w:firstLine="360"/>
        <w:jc w:val="both"/>
      </w:pPr>
      <w:r>
        <w:rPr/>
        <w:t xml:space="preserve">(2)(a) For purposes of this section, the department may, by rule, exempt fifty percent of a caregiver's unearned income in determining eligibility and benefit standards. This is in addition to other exemptions authorized by law. </w:t>
      </w:r>
      <w:r>
        <w:rPr>
          <w:u w:val="single"/>
        </w:rPr>
        <w:t xml:space="preserve">Except during the 2015-2017 fiscal biennium, the department may exempt seventy-five percent of a caregiver's unearned income in determining eligibility and benefit standards.</w:t>
      </w:r>
    </w:p>
    <w:p>
      <w:pPr>
        <w:ind w:left="0" w:right="0" w:firstLine="360"/>
        <w:jc w:val="both"/>
      </w:pPr>
      <w:r>
        <w:rPr/>
        <w:t xml:space="preserve">(b) For purposes of this subsection, "unearned income" means income received from a source other than employment or self-employment.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621</w:t>
      </w:r>
      <w:r>
        <w:rPr/>
        <w:t xml:space="preserve"> and 2013 2nd sp.s. c 4 s 996 are each amended to read as follows:</w:t>
      </w:r>
    </w:p>
    <w:p>
      <w:pPr>
        <w:ind w:left="0" w:right="0" w:firstLine="360"/>
        <w:jc w:val="both"/>
      </w:pPr>
      <w:r>
        <w:rPr/>
        <w:t xml:space="preserve">(1) Within existing resources, the department shall establish an oversight committee to monitor, guide, and report on kinship care recommendations and implementation activities. The committee shall:</w:t>
      </w:r>
    </w:p>
    <w:p>
      <w:pPr>
        <w:ind w:left="0" w:right="0" w:firstLine="360"/>
        <w:jc w:val="both"/>
      </w:pPr>
      <w:r>
        <w:rPr/>
        <w:t xml:space="preserve">(a) Draft a kinship care definition that is restricted to persons related by blood, marriage, or adoption, including marriages that have been dissolved, or for a minor defined as an "Indian child" under the federal Indian child welfare act (25 U.S.C. Sec. 1901 et seq.), the definition of "extended family member" under the federal Indian child welfare act, and a set of principles. If the committee concludes that one or more programs or services would be more efficiently and effectively delivered under a different definition of kin, it shall state what definition is needed, and identify the program or service in the report. It shall also provide evidence of how the program or service will be more efficiently and effectively delivered under the different definition. The department shall not adopt rules or policies changing the definition of kin without authorizing legislation;</w:t>
      </w:r>
    </w:p>
    <w:p>
      <w:pPr>
        <w:ind w:left="0" w:right="0" w:firstLine="360"/>
        <w:jc w:val="both"/>
      </w:pPr>
      <w:r>
        <w:rPr/>
        <w:t xml:space="preserve">(b) Monitor and provide consultation on the implementation of recommendations contained in the 2002 kinship care report, including but not limited to the recommendations relating to legal and respite care services and resources;</w:t>
      </w:r>
    </w:p>
    <w:p>
      <w:pPr>
        <w:ind w:left="0" w:right="0" w:firstLine="360"/>
        <w:jc w:val="both"/>
      </w:pPr>
      <w:r>
        <w:rPr/>
        <w:t xml:space="preserve">(c) Partner with nonprofit organizations and private sector businesses to guide a public education awareness campaign; and</w:t>
      </w:r>
    </w:p>
    <w:p>
      <w:pPr>
        <w:ind w:left="0" w:right="0" w:firstLine="360"/>
        <w:jc w:val="both"/>
      </w:pPr>
      <w:r>
        <w:rPr/>
        <w:t xml:space="preserve">(d) Assist with developing future recommendations on kinship care issues.</w:t>
      </w:r>
    </w:p>
    <w:p>
      <w:pPr>
        <w:ind w:left="0" w:right="0" w:firstLine="360"/>
        <w:jc w:val="both"/>
      </w:pPr>
      <w:r>
        <w:rPr/>
        <w:t xml:space="preserve">(2) The department shall consult with the oversight committee on its efforts to better collaborate and coordinate services to benefit kinship care families.</w:t>
      </w:r>
    </w:p>
    <w:p>
      <w:pPr>
        <w:ind w:left="0" w:right="0" w:firstLine="360"/>
        <w:jc w:val="both"/>
      </w:pPr>
      <w:r>
        <w:rPr/>
        <w:t xml:space="preserve">(3) The oversight committee must consist of a minimum of thirty percent kinship caregivers, who shall represent a diversity of kinship families. Statewide representation with geographic, ethnic, and gender diversity is required. Other members shall include representatives of the department, representatives of relevant state agencies, representatives of the private nonprofit and business sectors, child advocates, representatives of Washington state Indian tribes as defined under the federal Indian welfare act (25 U.S.C. Sec. 1901 et seq.), and representatives of the legal or judicial field. Birth parents, foster parents, and others who have an interest in these issues may also be included.</w:t>
      </w:r>
    </w:p>
    <w:p>
      <w:pPr>
        <w:ind w:left="0" w:right="0" w:firstLine="360"/>
        <w:jc w:val="both"/>
      </w:pPr>
      <w:r>
        <w:rPr/>
        <w:t xml:space="preserve">(4) To the extent funding is available, the department may reimburse nondepartmental members of the oversight committee for costs incurred in participating in the meetings of the oversight committee.</w:t>
      </w:r>
    </w:p>
    <w:p>
      <w:pPr>
        <w:ind w:left="0" w:right="0" w:firstLine="360"/>
        <w:jc w:val="both"/>
      </w:pPr>
      <w:r>
        <w:rPr/>
        <w:t xml:space="preserve">(5) The kinship care oversight committee shall update the legislature and governor annually on committee activities, with the first update due by January 1, 2006.</w:t>
      </w:r>
    </w:p>
    <w:p>
      <w:pPr>
        <w:ind w:left="0" w:right="0" w:firstLine="360"/>
        <w:jc w:val="both"/>
      </w:pPr>
      <w:r>
        <w:rPr/>
        <w:t xml:space="preserve">(6) This section expires June 30, </w:t>
      </w:r>
      <w:r>
        <w:t>((</w:t>
      </w:r>
      <w:r>
        <w:rPr>
          <w:strike/>
        </w:rPr>
        <w:t xml:space="preserve">2015</w:t>
      </w:r>
      <w:r>
        <w:t>))</w:t>
      </w:r>
      <w:r>
        <w:rPr/>
        <w:t xml:space="preserve"> </w:t>
      </w:r>
      <w:r>
        <w:rPr>
          <w:u w:val="single"/>
        </w:rPr>
        <w:t xml:space="preserve">2017</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203</w:t>
      </w:r>
      <w:r>
        <w:rPr/>
        <w:t xml:space="preserve"> and 2014 c 55 s 1 are each amended to read as follows:</w:t>
      </w:r>
    </w:p>
    <w:p>
      <w:pPr>
        <w:ind w:left="0" w:right="0" w:firstLine="360"/>
        <w:jc w:val="both"/>
      </w:pPr>
      <w:r>
        <w:rPr/>
        <w:t xml:space="preserve">(1) Except as provided in subsection (5) of this section and notwithstanding RCW 84.36.010 or other statutes to the contrary, the director must pay by April 30th of each year on game lands, regardless of acreage, in each county, if requested by an election under RCW 77.12.201, an amount in lieu of real property taxes equal to that amount paid on similar parcels of open space land taxable under chapter 84.34 RCW or the greater of seventy cents per acre per year or the amount paid in 1984 plus an additional amount for control of noxious weeds equal to that which would be paid if such lands were privately owned. This amount may not be assessed or paid on department buildings, structures, facilities, game farms, fish hatcheries, water access sites, tidelands, or public fishing areas.</w:t>
      </w:r>
    </w:p>
    <w:p>
      <w:pPr>
        <w:ind w:left="0" w:right="0" w:firstLine="360"/>
        <w:jc w:val="both"/>
      </w:pPr>
      <w:r>
        <w:rPr/>
        <w:t xml:space="preserve">(2) "Game lands," as used in this section and RCW 77.12.201, means those tracts, regardless of acreage, owned in fee by the department and used for wildlife habitat and public recreational purposes. All lands purchased for wildlife habitat, public access</w:t>
      </w:r>
      <w:r>
        <w:rPr>
          <w:u w:val="single"/>
        </w:rPr>
        <w:t xml:space="preserve">,</w:t>
      </w:r>
      <w:r>
        <w:rPr/>
        <w:t xml:space="preserve"> or recreation purposes with federal funds in the Snake River drainage basin are considered game lands regardless of acreage.</w:t>
      </w:r>
    </w:p>
    <w:p>
      <w:pPr>
        <w:ind w:left="0" w:right="0" w:firstLine="360"/>
        <w:jc w:val="both"/>
      </w:pPr>
      <w:r>
        <w:rPr/>
        <w:t xml:space="preserve">(3) This section does not apply to lands transferred after April 23, 1990, to the department from other state agencies.</w:t>
      </w:r>
    </w:p>
    <w:p>
      <w:pPr>
        <w:ind w:left="0" w:right="0" w:firstLine="360"/>
        <w:jc w:val="both"/>
      </w:pPr>
      <w:r>
        <w:rPr/>
        <w:t xml:space="preserve">(4) The county must distribute the amount received under this section in lieu of real property taxes to all property taxing districts except the state in appropriate tax code areas the same way it would distribute local property taxes from private property. The county must distribute the amount received under this section for weed control to the appropriate weed district.</w:t>
      </w:r>
    </w:p>
    <w:p>
      <w:pPr>
        <w:ind w:left="0" w:right="0" w:firstLine="360"/>
        <w:jc w:val="both"/>
      </w:pPr>
      <w:r>
        <w:rPr/>
        <w:t xml:space="preserve">(5) For the </w:t>
      </w:r>
      <w:r>
        <w:t>((</w:t>
      </w:r>
      <w:r>
        <w:rPr>
          <w:strike/>
        </w:rPr>
        <w:t xml:space="preserve">2011-2013 and</w:t>
      </w:r>
      <w:r>
        <w:t>))</w:t>
      </w:r>
      <w:r>
        <w:rPr/>
        <w:t xml:space="preserve"> 2013-2015 </w:t>
      </w:r>
      <w:r>
        <w:rPr>
          <w:u w:val="single"/>
        </w:rPr>
        <w:t xml:space="preserve">and 2015-2017</w:t>
      </w:r>
      <w:r>
        <w:rPr/>
        <w:t xml:space="preserve"> fiscal biennia, the director must pay by April 30th of each year on game lands in each county, if requested by an election under RCW 77.12.201, an amount in lieu of real property taxes and must be distributed as follows:</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Pr>
          <w:p>
            <w:pPr>
              <w:ind w:left="0" w:right="0" w:firstLine="0"/>
              <w:jc w:val="both"/>
            </w:pPr>
            <w:r>
              <w:rPr>
                <w:rFonts w:ascii="Times New Roman" w:hAnsi="Times New Roman"/>
                <w:b/>
                <w:sz w:val="20"/>
              </w:rPr>
              <w:t xml:space="preserve">County</w:t>
            </w:r>
          </w:p>
        </w:tc>
      </w:tr>
      <w:tr>
        <w:tc>
          <w:tcPr>
            <w:tcW w:w="4860" w:type="dxa"/>
            <w:vAlign w:val="top"/>
          </w:tcPr>
          <w:p>
            <w:pPr>
              <w:ind w:left="0" w:right="0" w:firstLine="0"/>
              <w:jc w:val="both"/>
              <w:rPr>
                <w:sz w:val="14"/>
              </w:rPr>
            </w:pPr>
          </w:p>
        </w:tc>
      </w:tr>
      <w:tr>
        <w:tc>
          <w:tcPr>
            <w:tcW w:w="4860" w:type="dxa"/>
            <w:vAlign w:val="top"/>
          </w:tcPr>
          <w:p>
            <w:pPr>
              <w:tabs>
                <w:tab w:val="right" w:leader="dot" w:pos="4848"/>
              </w:tabs>
              <w:ind w:left="0" w:right="0" w:firstLine="0"/>
              <w:jc w:val="both"/>
            </w:pPr>
            <w:r>
              <w:rPr>
                <w:rFonts w:ascii="Times New Roman" w:hAnsi="Times New Roman"/>
                <w:sz w:val="20"/>
              </w:rPr>
              <w:t xml:space="preserve">Adams</w:t>
            </w:r>
            <w:r>
              <w:tab/>
            </w:r>
            <w:r>
              <w:rPr>
                <w:rFonts w:ascii="Times New Roman" w:hAnsi="Times New Roman"/>
                <w:sz w:val="20"/>
              </w:rPr>
              <w:t xml:space="preserve">1,909</w:t>
            </w:r>
          </w:p>
        </w:tc>
      </w:tr>
      <w:tr>
        <w:tc>
          <w:tcPr>
            <w:tcW w:w="4860" w:type="dxa"/>
            <w:vAlign w:val="top"/>
          </w:tcPr>
          <w:p>
            <w:pPr>
              <w:tabs>
                <w:tab w:val="right" w:leader="dot" w:pos="4848"/>
              </w:tabs>
              <w:ind w:left="0" w:right="0" w:firstLine="0"/>
              <w:jc w:val="both"/>
            </w:pPr>
            <w:r>
              <w:rPr>
                <w:rFonts w:ascii="Times New Roman" w:hAnsi="Times New Roman"/>
                <w:sz w:val="20"/>
              </w:rPr>
              <w:t xml:space="preserve">Asotin</w:t>
            </w:r>
            <w:r>
              <w:tab/>
            </w:r>
            <w:r>
              <w:rPr>
                <w:rFonts w:ascii="Times New Roman" w:hAnsi="Times New Roman"/>
                <w:sz w:val="20"/>
              </w:rPr>
              <w:t xml:space="preserve">36,123</w:t>
            </w:r>
          </w:p>
        </w:tc>
      </w:tr>
      <w:tr>
        <w:tc>
          <w:tcPr>
            <w:tcW w:w="4860" w:type="dxa"/>
            <w:vAlign w:val="top"/>
          </w:tcPr>
          <w:p>
            <w:pPr>
              <w:tabs>
                <w:tab w:val="right" w:leader="dot" w:pos="4848"/>
              </w:tabs>
              <w:ind w:left="0" w:right="0" w:firstLine="0"/>
              <w:jc w:val="both"/>
            </w:pPr>
            <w:r>
              <w:rPr>
                <w:rFonts w:ascii="Times New Roman" w:hAnsi="Times New Roman"/>
                <w:sz w:val="20"/>
              </w:rPr>
              <w:t xml:space="preserve">Chelan</w:t>
            </w:r>
            <w:r>
              <w:tab/>
            </w:r>
            <w:r>
              <w:rPr>
                <w:rFonts w:ascii="Times New Roman" w:hAnsi="Times New Roman"/>
                <w:sz w:val="20"/>
              </w:rPr>
              <w:t xml:space="preserve">24,757</w:t>
            </w:r>
          </w:p>
        </w:tc>
      </w:tr>
      <w:tr>
        <w:tc>
          <w:tcPr>
            <w:tcW w:w="4860" w:type="dxa"/>
            <w:vAlign w:val="top"/>
          </w:tcPr>
          <w:p>
            <w:pPr>
              <w:tabs>
                <w:tab w:val="right" w:leader="dot" w:pos="4848"/>
              </w:tabs>
              <w:ind w:left="0" w:right="0" w:firstLine="0"/>
              <w:jc w:val="both"/>
            </w:pPr>
            <w:r>
              <w:rPr>
                <w:rFonts w:ascii="Times New Roman" w:hAnsi="Times New Roman"/>
                <w:sz w:val="20"/>
              </w:rPr>
              <w:t xml:space="preserve">Columbia</w:t>
            </w:r>
            <w:r>
              <w:tab/>
            </w:r>
            <w:r>
              <w:rPr>
                <w:rFonts w:ascii="Times New Roman" w:hAnsi="Times New Roman"/>
                <w:sz w:val="20"/>
              </w:rPr>
              <w:t xml:space="preserve">7,795</w:t>
            </w:r>
          </w:p>
        </w:tc>
      </w:tr>
      <w:tr>
        <w:tc>
          <w:tcPr>
            <w:tcW w:w="4860" w:type="dxa"/>
            <w:vAlign w:val="top"/>
          </w:tcPr>
          <w:p>
            <w:pPr>
              <w:tabs>
                <w:tab w:val="right" w:leader="dot" w:pos="4848"/>
              </w:tabs>
              <w:ind w:left="0" w:right="0" w:firstLine="0"/>
              <w:jc w:val="both"/>
            </w:pPr>
            <w:r>
              <w:rPr>
                <w:rFonts w:ascii="Times New Roman" w:hAnsi="Times New Roman"/>
                <w:sz w:val="20"/>
              </w:rPr>
              <w:t xml:space="preserve">Ferry</w:t>
            </w:r>
            <w:r>
              <w:tab/>
            </w:r>
            <w:r>
              <w:rPr>
                <w:rFonts w:ascii="Times New Roman" w:hAnsi="Times New Roman"/>
                <w:sz w:val="20"/>
              </w:rPr>
              <w:t xml:space="preserve">6,781</w:t>
            </w:r>
          </w:p>
        </w:tc>
      </w:tr>
      <w:tr>
        <w:tc>
          <w:tcPr>
            <w:tcW w:w="4860" w:type="dxa"/>
            <w:vAlign w:val="top"/>
          </w:tcPr>
          <w:p>
            <w:pPr>
              <w:tabs>
                <w:tab w:val="right" w:leader="dot" w:pos="4848"/>
              </w:tabs>
              <w:ind w:left="0" w:right="0" w:firstLine="0"/>
              <w:jc w:val="both"/>
            </w:pPr>
            <w:r>
              <w:rPr>
                <w:rFonts w:ascii="Times New Roman" w:hAnsi="Times New Roman"/>
                <w:sz w:val="20"/>
              </w:rPr>
              <w:t xml:space="preserve">Garfield</w:t>
            </w:r>
            <w:r>
              <w:tab/>
            </w:r>
            <w:r>
              <w:rPr>
                <w:rFonts w:ascii="Times New Roman" w:hAnsi="Times New Roman"/>
                <w:sz w:val="20"/>
              </w:rPr>
              <w:t xml:space="preserve">4,840</w:t>
            </w:r>
          </w:p>
        </w:tc>
      </w:tr>
      <w:tr>
        <w:tc>
          <w:tcPr>
            <w:tcW w:w="4860" w:type="dxa"/>
            <w:vAlign w:val="top"/>
          </w:tcPr>
          <w:p>
            <w:pPr>
              <w:tabs>
                <w:tab w:val="right" w:leader="dot" w:pos="4848"/>
              </w:tabs>
              <w:ind w:left="0" w:right="0" w:firstLine="0"/>
              <w:jc w:val="both"/>
            </w:pPr>
            <w:r>
              <w:rPr>
                <w:rFonts w:ascii="Times New Roman" w:hAnsi="Times New Roman"/>
                <w:sz w:val="20"/>
              </w:rPr>
              <w:t xml:space="preserve">Grant</w:t>
            </w:r>
            <w:r>
              <w:tab/>
            </w:r>
            <w:r>
              <w:rPr>
                <w:rFonts w:ascii="Times New Roman" w:hAnsi="Times New Roman"/>
                <w:sz w:val="20"/>
              </w:rPr>
              <w:t xml:space="preserve">37,443</w:t>
            </w:r>
          </w:p>
        </w:tc>
      </w:tr>
      <w:tr>
        <w:tc>
          <w:tcPr>
            <w:tcW w:w="4860" w:type="dxa"/>
            <w:vAlign w:val="top"/>
          </w:tcPr>
          <w:p>
            <w:pPr>
              <w:tabs>
                <w:tab w:val="right" w:leader="dot" w:pos="4848"/>
              </w:tabs>
              <w:ind w:left="0" w:right="0" w:firstLine="0"/>
              <w:jc w:val="both"/>
            </w:pPr>
            <w:r>
              <w:rPr>
                <w:rFonts w:ascii="Times New Roman" w:hAnsi="Times New Roman"/>
                <w:sz w:val="20"/>
              </w:rPr>
              <w:t xml:space="preserve">Kittitas</w:t>
            </w:r>
            <w:r>
              <w:tab/>
            </w:r>
            <w:r>
              <w:rPr>
                <w:rFonts w:ascii="Times New Roman" w:hAnsi="Times New Roman"/>
                <w:sz w:val="20"/>
              </w:rPr>
              <w:t xml:space="preserve">143,974</w:t>
            </w:r>
          </w:p>
        </w:tc>
      </w:tr>
      <w:tr>
        <w:tc>
          <w:tcPr>
            <w:tcW w:w="4860" w:type="dxa"/>
            <w:vAlign w:val="top"/>
          </w:tcPr>
          <w:p>
            <w:pPr>
              <w:tabs>
                <w:tab w:val="right" w:leader="dot" w:pos="4848"/>
              </w:tabs>
              <w:ind w:left="0" w:right="0" w:firstLine="0"/>
              <w:jc w:val="both"/>
            </w:pPr>
            <w:r>
              <w:rPr>
                <w:rFonts w:ascii="Times New Roman" w:hAnsi="Times New Roman"/>
                <w:sz w:val="20"/>
              </w:rPr>
              <w:t xml:space="preserve">Klickitat</w:t>
            </w:r>
            <w:r>
              <w:tab/>
            </w:r>
            <w:r>
              <w:rPr>
                <w:rFonts w:ascii="Times New Roman" w:hAnsi="Times New Roman"/>
                <w:sz w:val="20"/>
              </w:rPr>
              <w:t xml:space="preserve">21,906</w:t>
            </w:r>
          </w:p>
        </w:tc>
      </w:tr>
      <w:tr>
        <w:tc>
          <w:tcPr>
            <w:tcW w:w="4860" w:type="dxa"/>
            <w:vAlign w:val="top"/>
          </w:tcPr>
          <w:p>
            <w:pPr>
              <w:tabs>
                <w:tab w:val="right" w:leader="dot" w:pos="4848"/>
              </w:tabs>
              <w:ind w:left="0" w:right="0" w:firstLine="0"/>
              <w:jc w:val="both"/>
            </w:pPr>
            <w:r>
              <w:rPr>
                <w:rFonts w:ascii="Times New Roman" w:hAnsi="Times New Roman"/>
                <w:sz w:val="20"/>
              </w:rPr>
              <w:t xml:space="preserve">Lincoln</w:t>
            </w:r>
            <w:r>
              <w:tab/>
            </w:r>
            <w:r>
              <w:rPr>
                <w:rFonts w:ascii="Times New Roman" w:hAnsi="Times New Roman"/>
                <w:sz w:val="20"/>
              </w:rPr>
              <w:t xml:space="preserve">13,535</w:t>
            </w:r>
          </w:p>
        </w:tc>
      </w:tr>
      <w:tr>
        <w:tc>
          <w:tcPr>
            <w:tcW w:w="4860" w:type="dxa"/>
            <w:vAlign w:val="top"/>
          </w:tcPr>
          <w:p>
            <w:pPr>
              <w:tabs>
                <w:tab w:val="right" w:leader="dot" w:pos="4848"/>
              </w:tabs>
              <w:ind w:left="0" w:right="0" w:firstLine="0"/>
              <w:jc w:val="both"/>
            </w:pPr>
            <w:r>
              <w:rPr>
                <w:rFonts w:ascii="Times New Roman" w:hAnsi="Times New Roman"/>
                <w:sz w:val="20"/>
              </w:rPr>
              <w:t xml:space="preserve">Okanogan</w:t>
            </w:r>
            <w:r>
              <w:tab/>
            </w:r>
            <w:r>
              <w:rPr>
                <w:rFonts w:ascii="Times New Roman" w:hAnsi="Times New Roman"/>
                <w:sz w:val="20"/>
              </w:rPr>
              <w:t xml:space="preserve">151,402</w:t>
            </w:r>
          </w:p>
        </w:tc>
      </w:tr>
      <w:tr>
        <w:tc>
          <w:tcPr>
            <w:tcW w:w="4860" w:type="dxa"/>
            <w:vAlign w:val="top"/>
          </w:tcPr>
          <w:p>
            <w:pPr>
              <w:tabs>
                <w:tab w:val="right" w:leader="dot" w:pos="4848"/>
              </w:tabs>
              <w:ind w:left="0" w:right="0" w:firstLine="0"/>
              <w:jc w:val="both"/>
            </w:pPr>
            <w:r>
              <w:rPr>
                <w:rFonts w:ascii="Times New Roman" w:hAnsi="Times New Roman"/>
                <w:sz w:val="20"/>
              </w:rPr>
              <w:t xml:space="preserve">Pend Oreille</w:t>
            </w:r>
            <w:r>
              <w:tab/>
            </w:r>
            <w:r>
              <w:rPr>
                <w:rFonts w:ascii="Times New Roman" w:hAnsi="Times New Roman"/>
                <w:sz w:val="20"/>
              </w:rPr>
              <w:t xml:space="preserve">3,309</w:t>
            </w:r>
          </w:p>
        </w:tc>
      </w:tr>
      <w:tr>
        <w:tc>
          <w:tcPr>
            <w:tcW w:w="4860" w:type="dxa"/>
            <w:vAlign w:val="top"/>
          </w:tcPr>
          <w:p>
            <w:pPr>
              <w:tabs>
                <w:tab w:val="right" w:leader="dot" w:pos="4848"/>
              </w:tabs>
              <w:ind w:left="0" w:right="0" w:firstLine="0"/>
              <w:jc w:val="both"/>
            </w:pPr>
            <w:r>
              <w:rPr>
                <w:rFonts w:ascii="Times New Roman" w:hAnsi="Times New Roman"/>
                <w:sz w:val="20"/>
              </w:rPr>
              <w:t xml:space="preserve">Yakima</w:t>
            </w:r>
            <w:r>
              <w:tab/>
            </w:r>
            <w:r>
              <w:rPr>
                <w:rFonts w:ascii="Times New Roman" w:hAnsi="Times New Roman"/>
                <w:sz w:val="20"/>
              </w:rPr>
              <w:t xml:space="preserve">126,225</w:t>
            </w:r>
          </w:p>
        </w:tc>
      </w:tr>
    </w:tbl>
    <w:p>
      <w:pPr>
        <w:ind w:left="0" w:right="0" w:firstLine="0"/>
        <w:jc w:val="both"/>
      </w:pPr>
      <w:r>
        <w:rPr/>
        <w:t xml:space="preserve">These amounts may not be assessed or paid on department buildings, structures, facilities, game farms, fish hatcheries, water access sites, tidelands, or public fishing areas.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040</w:t>
      </w:r>
      <w:r>
        <w:rPr/>
        <w:t xml:space="preserve"> and 2014 c 32 s 4 are each amended to read as follows:</w:t>
      </w:r>
    </w:p>
    <w:p>
      <w:pPr>
        <w:ind w:left="0" w:right="0" w:firstLine="360"/>
        <w:jc w:val="both"/>
      </w:pPr>
      <w:r>
        <w:rPr/>
        <w:t xml:space="preserve">(1) The board shall determine the amount deemed necessary in order to achieve the purposes of this chapter and shall provide by rule for the deduction of this amount from the moneys received from all leases, sales, contracts, licenses, permits, easements, and rights-of-way issued by the department and affecting state lands and aquatic lands, provided that no deduction shall be made from the proceeds from agricultural college lands.</w:t>
      </w:r>
    </w:p>
    <w:p>
      <w:pPr>
        <w:ind w:left="0" w:right="0" w:firstLine="360"/>
        <w:jc w:val="both"/>
      </w:pPr>
      <w:r>
        <w:rPr/>
        <w:t xml:space="preserve">(2) Moneys received as deposits from successful bidders, advance payments, and security under RCW 79.15.100, 79.15.080, and 79.11.150 prior to December 1, 1981, which have not been subjected to deduction under this section are not subject to deduction under this section.</w:t>
      </w:r>
    </w:p>
    <w:p>
      <w:pPr>
        <w:ind w:left="0" w:right="0" w:firstLine="360"/>
        <w:jc w:val="both"/>
      </w:pPr>
      <w:r>
        <w:rPr/>
        <w:t xml:space="preserve">(3) Except as otherwise provided in subsection (5) of this section, the deductions authorized under this section shall not exceed twenty-five percent of the moneys received by the department in connection with any one transaction pertaining to state lands and aquatic lands other than second-class tide and shore lands and the beds of navigable waters, and fifty percent of the moneys received by the department pertaining to second-class tide and shore lands and the beds of navigable waters.</w:t>
      </w:r>
    </w:p>
    <w:p>
      <w:pPr>
        <w:ind w:left="0" w:right="0" w:firstLine="360"/>
        <w:jc w:val="both"/>
      </w:pPr>
      <w:r>
        <w:rPr/>
        <w:t xml:space="preserve">(4) In the event that the department sells logs using the contract harvesting process described in RCW 79.15.500 through 79.15.530, the moneys received subject to this section are the net proceeds from the contract harvesting sale.</w:t>
      </w:r>
    </w:p>
    <w:p>
      <w:pPr>
        <w:ind w:left="0" w:right="0" w:firstLine="360"/>
        <w:jc w:val="both"/>
      </w:pPr>
      <w:r>
        <w:rPr/>
        <w:t xml:space="preserve">(5) During the </w:t>
      </w:r>
      <w:r>
        <w:t>((</w:t>
      </w:r>
      <w:r>
        <w:rPr>
          <w:strike/>
        </w:rPr>
        <w:t xml:space="preserve">2011-2013 and</w:t>
      </w:r>
      <w:r>
        <w:t>))</w:t>
      </w:r>
      <w:r>
        <w:rPr/>
        <w:t xml:space="preserve"> 2013-2015 </w:t>
      </w:r>
      <w:r>
        <w:rPr>
          <w:u w:val="single"/>
        </w:rPr>
        <w:t xml:space="preserve">and 2015-2017</w:t>
      </w:r>
      <w:r>
        <w:rPr/>
        <w:t xml:space="preserve"> fiscal biennia, the twenty-five percent limitation on deductions set in subsection (3) of this section may be increased up to thirty percent by the board.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150</w:t>
      </w:r>
      <w:r>
        <w:rPr/>
        <w:t xml:space="preserve"> and 2013 2nd sp.s. c 4 s 1002 are each amended to read as follows:</w:t>
      </w:r>
    </w:p>
    <w:p>
      <w:pPr>
        <w:ind w:left="0" w:right="0" w:firstLine="360"/>
        <w:jc w:val="both"/>
      </w:pPr>
      <w:r>
        <w:rPr/>
        <w:t xml:space="preserve">(1) After deduction for management costs as provided in RCW 79.64.040 and payments to towns under RCW 79.115.150(2), all moneys received by the state from the sale or lease of state-owned aquatic lands and from the sale of valuable material from state-owned aquatic lands shall be deposited in the aquatic lands enhancement account which is hereby created in the state treasury. After appropriation, these funds shall be used solely for aquatic lands enhancement projects; for the purchase, improvement, or protection of aquatic lands for public purposes; for providing and improving access to the lands; and for volunteer cooperative fish and game projects. During the 2013-2015 </w:t>
      </w:r>
      <w:r>
        <w:rPr>
          <w:u w:val="single"/>
        </w:rPr>
        <w:t xml:space="preserve">and 2015-2017</w:t>
      </w:r>
      <w:r>
        <w:rPr/>
        <w:t xml:space="preserve"> fiscal </w:t>
      </w:r>
      <w:r>
        <w:t>((</w:t>
      </w:r>
      <w:r>
        <w:rPr>
          <w:strike/>
        </w:rPr>
        <w:t xml:space="preserve">biennium</w:t>
      </w:r>
      <w:r>
        <w:t>))</w:t>
      </w:r>
      <w:r>
        <w:rPr/>
        <w:t xml:space="preserve"> </w:t>
      </w:r>
      <w:r>
        <w:rPr>
          <w:u w:val="single"/>
        </w:rPr>
        <w:t xml:space="preserve">biennia</w:t>
      </w:r>
      <w:r>
        <w:rPr/>
        <w:t xml:space="preserve">, the aquatic lands enhancement account may be used to support the shellfish program, the ballast water program, hatcheries, the Puget Sound toxic sampling program </w:t>
      </w:r>
      <w:r>
        <w:rPr>
          <w:u w:val="single"/>
        </w:rPr>
        <w:t xml:space="preserve">and steelhead mortality research</w:t>
      </w:r>
      <w:r>
        <w:rPr/>
        <w:t xml:space="preserve"> at the department of fish and wildlife, the knotweed program at the department of agriculture, actions at the University of Washington for reducing ocean acidification, which may include the creation of a center on ocean acidification, and the Puget SoundCorps program. During the 2013-2015 fiscal biennium, the legislature may transfer from the aquatic lands enhancement account to the geoduck aquaculture research account for research related to shellfish aquaculture.</w:t>
      </w:r>
    </w:p>
    <w:p>
      <w:pPr>
        <w:ind w:left="0" w:right="0" w:firstLine="360"/>
        <w:jc w:val="both"/>
      </w:pPr>
      <w:r>
        <w:rPr/>
        <w:t xml:space="preserve">(2) In providing grants for aquatic lands enhancement projects, the recreation and conservation funding board shall:</w:t>
      </w:r>
    </w:p>
    <w:p>
      <w:pPr>
        <w:ind w:left="0" w:right="0" w:firstLine="360"/>
        <w:jc w:val="both"/>
      </w:pPr>
      <w:r>
        <w:rPr/>
        <w:t xml:space="preserve">(a) Require grant recipients to incorporate the environmental benefits of the project into their grant applications;</w:t>
      </w:r>
    </w:p>
    <w:p>
      <w:pPr>
        <w:ind w:left="0" w:right="0" w:firstLine="360"/>
        <w:jc w:val="both"/>
      </w:pPr>
      <w:r>
        <w:rPr/>
        <w:t xml:space="preserve">(b) Utilize the statement of environmental benefits, consideration, except as provided in RCW 79.105.610, of whether the applicant is a Puget Sound partner, as defined in RCW 90.71.010, whether a project is referenced in the action agenda developed by the Puget Sound partnership under RCW 90.71.310, and except as otherwise provided in RCW 79.105.630, and effective one calendar year following the development and statewide availability of model evergreen community management plans and ordinances under RCW 35.105.050, whether the applicant is an entity that has been recognized, and what gradation of recognition was received, in the evergreen community recognition program created in RCW 35.105.030 in its prioritization and selection process; and</w:t>
      </w:r>
    </w:p>
    <w:p>
      <w:pPr>
        <w:ind w:left="0" w:right="0" w:firstLine="360"/>
        <w:jc w:val="both"/>
      </w:pPr>
      <w:r>
        <w:rPr/>
        <w:t xml:space="preserve">(c) Develop appropriate outcome-focused performance measures to be used both for management and performance assessment of the grants.</w:t>
      </w:r>
    </w:p>
    <w:p>
      <w:pPr>
        <w:ind w:left="0" w:right="0" w:firstLine="360"/>
        <w:jc w:val="both"/>
      </w:pPr>
      <w:r>
        <w:rPr/>
        <w:t xml:space="preserve">(3) To the extent possible, the department should coordinate its performance measure system with other natural resource-related agencies as defined in RCW 43.41.270.</w:t>
      </w:r>
    </w:p>
    <w:p>
      <w:pPr>
        <w:ind w:left="0" w:right="0" w:firstLine="360"/>
        <w:jc w:val="both"/>
      </w:pPr>
      <w:r>
        <w:rPr/>
        <w:t xml:space="preserve">(4) The department shall consult with affected interest groups in implementing this section.</w:t>
      </w:r>
    </w:p>
    <w:p>
      <w:pPr>
        <w:ind w:left="0" w:right="0" w:firstLine="360"/>
        <w:jc w:val="both"/>
      </w:pPr>
      <w:r>
        <w:rPr/>
        <w:t xml:space="preserve">(5) After January 1, 2010, any project designed to address the restoration of Puget Sound may be funded under this chapter only if the project is not in conflict with the action agenda developed by the Puget Sound partnership under RCW 90.71.310.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86</w:t>
      </w:r>
      <w:r>
        <w:rPr/>
        <w:t xml:space="preserve">.</w:t>
      </w:r>
      <w:r>
        <w:t xml:space="preserve">26</w:t>
      </w:r>
      <w:r>
        <w:rPr/>
        <w:t xml:space="preserve">.</w:t>
      </w:r>
      <w:r>
        <w:t xml:space="preserve">007</w:t>
      </w:r>
      <w:r>
        <w:rPr/>
        <w:t xml:space="preserve"> and 2013 2nd sp.s. c 4 s 1005 are each amended to read as follows:</w:t>
      </w:r>
    </w:p>
    <w:p>
      <w:pPr>
        <w:ind w:left="0" w:right="0" w:firstLine="360"/>
        <w:jc w:val="both"/>
      </w:pPr>
      <w:r>
        <w:rPr/>
        <w:t xml:space="preserve">The flood control assistance account is hereby established in the state treasury. At the beginning of the 2005-2007 fiscal biennium, the state treasurer shall transfer three million dollars from the general fund to the flood control assistance account. Each biennium thereafter the state treasurer shall transfer four million dollars from the general fund to the flood control assistance account, except that during the 2011-2013 fiscal biennium, the state treasurer shall transfer one million dollars from the general fund to the flood control assistance account. Moneys in the flood control assistance account may be spent only after appropriation for purposes specified under this chapter. During the 2013-2015 fiscal biennium </w:t>
      </w:r>
      <w:r>
        <w:rPr>
          <w:u w:val="single"/>
        </w:rPr>
        <w:t xml:space="preserve">and the 2015-2017 fiscal biennium</w:t>
      </w:r>
      <w:r>
        <w:rPr/>
        <w:t xml:space="preserve">, the legislature may transfer from the flood control assistance account to the state general fund such amounts as reflect the excess fund balance of the account.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959 (RCW 43.325.040) of this act expires June 30, 2016.</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924</w:t>
      </w:r>
      <w:r>
        <w:rPr/>
        <w:t xml:space="preserve"> (uncodified) is amended to read as follows:</w:t>
      </w:r>
    </w:p>
    <w:p>
      <w:r>
        <w:rPr>
          <w:b/>
        </w:rPr>
        <w:t xml:space="preserve">CHILD WELFARE DISPROPORTIONALITY ADVISORY COMMITTEE EXPIRATION</w:t>
      </w:r>
    </w:p>
    <w:p>
      <w:pPr>
        <w:ind w:left="0" w:right="0" w:firstLine="360"/>
        <w:jc w:val="both"/>
      </w:pPr>
      <w:r>
        <w:rPr/>
        <w:t xml:space="preserve">This act expires June 30, </w:t>
      </w:r>
      <w:r>
        <w:t>((</w:t>
      </w:r>
      <w:r>
        <w:rPr>
          <w:strike/>
        </w:rPr>
        <w:t xml:space="preserve">2015</w:t>
      </w:r>
      <w:r>
        <w:t>))</w:t>
      </w:r>
      <w:r>
        <w:rPr/>
        <w:t xml:space="preserve"> </w:t>
      </w:r>
      <w:r>
        <w:rPr>
          <w:u w:val="single"/>
        </w:rPr>
        <w:t xml:space="preserve">2017</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925</w:t>
      </w:r>
      <w:r>
        <w:rPr/>
        <w:t xml:space="preserve"> (uncodified) is amended to read as follows:</w:t>
      </w:r>
    </w:p>
    <w:p>
      <w:r>
        <w:rPr>
          <w:b/>
        </w:rPr>
        <w:t xml:space="preserve">CHILD WELFARE DISPROPORTIONALITY ADVISORY COMMITTEE EXPIRATION</w:t>
      </w:r>
    </w:p>
    <w:p>
      <w:pPr>
        <w:ind w:left="0" w:right="0" w:firstLine="360"/>
        <w:jc w:val="both"/>
      </w:pPr>
      <w:r>
        <w:rPr/>
        <w:t xml:space="preserve">Section 63 of this act expires June 30, </w:t>
      </w:r>
      <w:r>
        <w:t>((</w:t>
      </w:r>
      <w:r>
        <w:rPr>
          <w:strike/>
        </w:rPr>
        <w:t xml:space="preserve">2015</w:t>
      </w:r>
      <w:r>
        <w:t>))</w:t>
      </w:r>
      <w:r>
        <w:rPr/>
        <w:t xml:space="preserve"> </w:t>
      </w:r>
      <w:r>
        <w:rPr>
          <w:u w:val="single"/>
        </w:rPr>
        <w:t xml:space="preserve">2017</w:t>
      </w:r>
      <w:r>
        <w:rPr/>
        <w:t xml:space="preserve">.</w:t>
      </w:r>
    </w:p>
    <w:p>
      <w:pPr>
        <w:ind w:left="0" w:right="0" w:firstLine="360"/>
        <w:jc w:val="center"/>
      </w:pPr>
      <w:r>
        <w:rPr>
          <w:b/>
        </w:rPr>
        <w:t xml:space="preserve">PART XI</w:t>
      </w:r>
    </w:p>
    <w:p>
      <w:pPr>
        <w:ind w:left="0" w:right="0" w:firstLine="360"/>
        <w:jc w:val="center"/>
      </w:pPr>
      <w:r>
        <w:rPr>
          <w:b/>
        </w:rPr>
        <w:t xml:space="preserve">GENERAL GOVERNMENT</w:t>
      </w:r>
    </w:p>
    <w:p>
      <w:pPr>
        <w:ind w:left="0" w:right="0" w:firstLine="360"/>
        <w:jc w:val="both"/>
      </w:pP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2014 c 221 s 101</w:t>
      </w:r>
      <w:r>
        <w:rPr/>
        <w:t xml:space="preserve"> (uncodified) is amended to read as follows:</w:t>
      </w:r>
    </w:p>
    <w:p>
      <w:r>
        <w:rPr>
          <w:b/>
        </w:rPr>
        <w:t xml:space="preserve">FOR THE HOUSE OF REPRESENTATIVES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$30,923,000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$30,810,000</w:t>
      </w:r>
      <w:r>
        <w:t>))</w:t>
      </w:r>
    </w:p>
    <w:p>
      <w:pPr>
        <w:ind w:left="0" w:right="0" w:firstLine="0"/>
        <w:jc w:val="both"/>
        <w:tabs>
          <w:tab w:val="right" w:leader="none" w:pos="9936"/>
        </w:tabs>
      </w:pPr>
      <w:r>
        <w:tab/>
      </w:r>
      <w:r>
        <w:rPr>
          <w:u w:val="single"/>
        </w:rPr>
        <w:t xml:space="preserve">$30,740,000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$1,765,000</w:t>
      </w:r>
    </w:p>
    <w:p>
      <w:pPr>
        <w:tabs>
          <w:tab w:val="right" w:leader="dot" w:pos="9936"/>
        </w:tabs>
        <w:ind w:left="0" w:right="0" w:firstLine="1440"/>
      </w:pPr>
      <w:r>
        <w:rPr/>
        <w:t xml:space="preserve">TOTAL APPROPRIATION</w:t>
      </w:r>
      <w:r>
        <w:tab/>
      </w:r>
      <w:r>
        <w:rPr>
          <w:strike/>
        </w:rPr>
        <w:t xml:space="preserve">$63,498,000</w:t>
      </w:r>
    </w:p>
    <w:p>
      <w:pPr>
        <w:tabs>
          <w:tab w:val="right" w:leader="none" w:pos="9936"/>
        </w:tabs>
        <w:ind w:left="0" w:right="0" w:firstLine="1440"/>
      </w:pPr>
      <w:r>
        <w:tab/>
      </w:r>
      <w:r>
        <w:rPr>
          <w:u w:val="single"/>
        </w:rPr>
        <w:t xml:space="preserve">$63,428,000</w:t>
      </w:r>
    </w:p>
    <w:p>
      <w:pPr>
        <w:ind w:left="0" w:right="0" w:firstLine="360"/>
        <w:jc w:val="both"/>
      </w:pPr>
      <w:r>
        <w:rPr/>
        <w:t xml:space="preserve">The appropriations in this section are subject to the following conditions and limitations: A joint select task force on nuclear energy is created to study the generation of energy in the region through the use of nuclear power. The task force must report any findings and recommendations to the legislature by December 1, 2014.</w:t>
      </w:r>
    </w:p>
    <w:p>
      <w:pPr>
        <w:ind w:left="0" w:right="0" w:firstLine="360"/>
        <w:jc w:val="both"/>
      </w:pPr>
      <w:r>
        <w:rPr/>
        <w:t xml:space="preserve">(1) In its deliberations, the task force must consider the greatest amount of environmental benefit for each dollar spent based on the life-cycle cost of any nuclear power technology. Life-cycle costs must include the storage and disposal of any nuclear wastes.</w:t>
      </w:r>
    </w:p>
    <w:p>
      <w:pPr>
        <w:ind w:left="0" w:right="0" w:firstLine="360"/>
        <w:jc w:val="both"/>
      </w:pPr>
      <w:r>
        <w:rPr/>
        <w:t xml:space="preserve">(2) The task force must consist of eight members that serve on the legislative standing committees with primary jurisdiction over energy issues. The president of the senate shall appoint two members from the majority caucus, two members from the minority caucus, and an alternate. The speaker of the house of representatives shall appoint two members from each caucus and an alternate.</w:t>
      </w:r>
    </w:p>
    <w:p>
      <w:pPr>
        <w:ind w:left="0" w:right="0" w:firstLine="360"/>
        <w:jc w:val="both"/>
      </w:pPr>
      <w:r>
        <w:rPr/>
        <w:t xml:space="preserve">(3) The members of the task force shall select from among their members a chair and other officers as the task force deems appropriate.</w:t>
      </w:r>
    </w:p>
    <w:p>
      <w:pPr>
        <w:ind w:left="0" w:right="0" w:firstLine="360"/>
        <w:jc w:val="both"/>
      </w:pPr>
      <w:r>
        <w:rPr/>
        <w:t xml:space="preserve">(4) The task force must hold no more than four meetings, with two of those meetings in Richland, Washington.</w:t>
      </w:r>
    </w:p>
    <w:p>
      <w:pPr>
        <w:ind w:left="0" w:right="0" w:firstLine="360"/>
        <w:jc w:val="both"/>
      </w:pPr>
      <w:r>
        <w:rPr/>
        <w:t xml:space="preserve">(5) The task force must be staffed by senate committee services and the office of program research of the house of representatives.</w:t>
      </w:r>
    </w:p>
    <w:p>
      <w:pPr>
        <w:ind w:left="0" w:right="0" w:firstLine="360"/>
        <w:jc w:val="both"/>
      </w:pPr>
      <w:r>
        <w:rPr/>
        <w:t xml:space="preserve">(6) The task force terminates December 15, 2014.</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102</w:t>
      </w:r>
      <w:r>
        <w:rPr/>
        <w:t xml:space="preserve"> (uncodified) is amended to read as follows:</w:t>
      </w:r>
    </w:p>
    <w:p>
      <w:r>
        <w:rPr>
          <w:b/>
        </w:rPr>
        <w:t xml:space="preserve">FOR THE SENATE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$21,240,000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$23,216,000</w:t>
      </w:r>
      <w:r>
        <w:t>))</w:t>
      </w:r>
    </w:p>
    <w:p>
      <w:pPr>
        <w:ind w:left="0" w:right="0" w:firstLine="0"/>
        <w:jc w:val="both"/>
        <w:tabs>
          <w:tab w:val="right" w:leader="none" w:pos="9936"/>
        </w:tabs>
      </w:pPr>
      <w:r>
        <w:tab/>
      </w:r>
      <w:r>
        <w:rPr>
          <w:u w:val="single"/>
        </w:rPr>
        <w:t xml:space="preserve">$23,144,000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$1,514,000</w:t>
      </w:r>
    </w:p>
    <w:p>
      <w:pPr>
        <w:tabs>
          <w:tab w:val="right" w:leader="dot" w:pos="9936"/>
        </w:tabs>
        <w:ind w:left="0" w:right="0" w:firstLine="1440"/>
      </w:pPr>
      <w:r>
        <w:rPr/>
        <w:t xml:space="preserve">TOTAL APPROPRIATION</w:t>
      </w:r>
      <w:r>
        <w:tab/>
      </w:r>
      <w:r>
        <w:rPr>
          <w:strike/>
        </w:rPr>
        <w:t xml:space="preserve">$45,970,000</w:t>
      </w:r>
    </w:p>
    <w:p>
      <w:pPr>
        <w:tabs>
          <w:tab w:val="right" w:leader="none" w:pos="9936"/>
        </w:tabs>
        <w:ind w:left="0" w:right="0" w:firstLine="1440"/>
      </w:pPr>
      <w:r>
        <w:tab/>
      </w:r>
      <w:r>
        <w:rPr>
          <w:u w:val="single"/>
        </w:rPr>
        <w:t xml:space="preserve">$45,898,000</w:t>
      </w:r>
    </w:p>
    <w:p>
      <w:pPr>
        <w:ind w:left="0" w:right="0" w:firstLine="360"/>
        <w:jc w:val="both"/>
      </w:pPr>
      <w:r>
        <w:rPr/>
        <w:t xml:space="preserve">The appropriations in this section are subject to the following conditions and limitations: A joint select task force on nuclear energy is created to study the generation of energy in the region through the use of nuclear power. The task force must report any findings and recommendations to the legislature by December 1, 2014.</w:t>
      </w:r>
    </w:p>
    <w:p>
      <w:pPr>
        <w:ind w:left="0" w:right="0" w:firstLine="360"/>
        <w:jc w:val="both"/>
      </w:pPr>
      <w:r>
        <w:rPr/>
        <w:t xml:space="preserve">(1) In its deliberations, the task force must consider the greatest amount of environmental benefit for each dollar spent based on the life-cycle cost of any nuclear power technology. Life-cycle costs must include the storage and disposal of any nuclear wastes.</w:t>
      </w:r>
    </w:p>
    <w:p>
      <w:pPr>
        <w:ind w:left="0" w:right="0" w:firstLine="360"/>
        <w:jc w:val="both"/>
      </w:pPr>
      <w:r>
        <w:rPr/>
        <w:t xml:space="preserve">(2) The task force must consist of eight members that serve on the legislative standing committees with primary jurisdiction over energy issues. The president of the senate shall appoint two members from the majority caucus, two members from the minority caucus, and an alternate. The speaker of the house of representatives shall appoint two members from each caucus and an alternate.</w:t>
      </w:r>
    </w:p>
    <w:p>
      <w:pPr>
        <w:ind w:left="0" w:right="0" w:firstLine="360"/>
        <w:jc w:val="both"/>
      </w:pPr>
      <w:r>
        <w:rPr/>
        <w:t xml:space="preserve">(3) The members of the task force shall select from among their members a chair and other officers as the task force deems appropriate.</w:t>
      </w:r>
    </w:p>
    <w:p>
      <w:pPr>
        <w:ind w:left="0" w:right="0" w:firstLine="360"/>
        <w:jc w:val="both"/>
      </w:pPr>
      <w:r>
        <w:rPr/>
        <w:t xml:space="preserve">(4) The task force must hold no more than four meetings, with two of those meetings in Richland, Washington.</w:t>
      </w:r>
    </w:p>
    <w:p>
      <w:pPr>
        <w:ind w:left="0" w:right="0" w:firstLine="360"/>
        <w:jc w:val="both"/>
      </w:pPr>
      <w:r>
        <w:rPr/>
        <w:t xml:space="preserve">(5) The task force must be staffed by senate committee services and the office of program research of the house of representatives.</w:t>
      </w:r>
    </w:p>
    <w:p>
      <w:pPr>
        <w:ind w:left="0" w:right="0" w:firstLine="360"/>
        <w:jc w:val="both"/>
      </w:pPr>
      <w:r>
        <w:rPr/>
        <w:t xml:space="preserve">(6) The task force terminates December 15, 2014.</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105</w:t>
      </w:r>
      <w:r>
        <w:rPr/>
        <w:t xml:space="preserve"> (uncodified) is amended to read as follows:</w:t>
      </w:r>
    </w:p>
    <w:p>
      <w:r>
        <w:rPr>
          <w:b/>
        </w:rPr>
        <w:t xml:space="preserve">FOR THE JOINT LEGISLATIVE SYSTEMS COMMITTEE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$8,062,000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$7,976,000</w:t>
      </w:r>
      <w:r>
        <w:t>))</w:t>
      </w:r>
    </w:p>
    <w:p>
      <w:pPr>
        <w:ind w:left="0" w:right="0" w:firstLine="0"/>
        <w:jc w:val="both"/>
        <w:tabs>
          <w:tab w:val="right" w:leader="none" w:pos="9936"/>
        </w:tabs>
      </w:pPr>
      <w:r>
        <w:tab/>
      </w:r>
      <w:r>
        <w:rPr>
          <w:u w:val="single"/>
        </w:rPr>
        <w:t xml:space="preserve">$7,971,000</w:t>
      </w:r>
    </w:p>
    <w:p>
      <w:pPr>
        <w:tabs>
          <w:tab w:val="right" w:leader="dot" w:pos="9936"/>
        </w:tabs>
        <w:ind w:left="0" w:right="0" w:firstLine="1440"/>
      </w:pPr>
      <w:r>
        <w:rPr/>
        <w:t xml:space="preserve">TOTAL APPROPRIATION</w:t>
      </w:r>
      <w:r>
        <w:tab/>
      </w:r>
      <w:r>
        <w:rPr>
          <w:strike/>
        </w:rPr>
        <w:t xml:space="preserve">$16,038,000</w:t>
      </w:r>
    </w:p>
    <w:p>
      <w:pPr>
        <w:tabs>
          <w:tab w:val="right" w:leader="none" w:pos="9936"/>
        </w:tabs>
        <w:ind w:left="0" w:right="0" w:firstLine="1440"/>
      </w:pPr>
      <w:r>
        <w:tab/>
      </w:r>
      <w:r>
        <w:rPr>
          <w:u w:val="single"/>
        </w:rPr>
        <w:t xml:space="preserve">$16,033,000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107</w:t>
      </w:r>
      <w:r>
        <w:rPr/>
        <w:t xml:space="preserve"> (uncodified) is amended to read as follows:</w:t>
      </w:r>
    </w:p>
    <w:p>
      <w:r>
        <w:rPr>
          <w:b/>
        </w:rPr>
        <w:t xml:space="preserve">FOR THE STATUTE LAW COMMITTEE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$3,896,000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$4,053,000</w:t>
      </w:r>
      <w:r>
        <w:t>))</w:t>
      </w:r>
    </w:p>
    <w:p>
      <w:pPr>
        <w:ind w:left="0" w:right="0" w:firstLine="0"/>
        <w:jc w:val="both"/>
        <w:tabs>
          <w:tab w:val="right" w:leader="none" w:pos="9936"/>
        </w:tabs>
      </w:pPr>
      <w:r>
        <w:tab/>
      </w:r>
      <w:r>
        <w:rPr>
          <w:u w:val="single"/>
        </w:rPr>
        <w:t xml:space="preserve">$4,046,000</w:t>
      </w:r>
    </w:p>
    <w:p>
      <w:pPr>
        <w:tabs>
          <w:tab w:val="right" w:leader="dot" w:pos="9936"/>
        </w:tabs>
        <w:ind w:left="0" w:right="0" w:firstLine="1440"/>
      </w:pPr>
      <w:r>
        <w:rPr/>
        <w:t xml:space="preserve">TOTAL APPROPRIATION</w:t>
      </w:r>
      <w:r>
        <w:tab/>
      </w:r>
      <w:r>
        <w:rPr>
          <w:strike/>
        </w:rPr>
        <w:t xml:space="preserve">$7,949,000</w:t>
      </w:r>
    </w:p>
    <w:p>
      <w:pPr>
        <w:tabs>
          <w:tab w:val="right" w:leader="none" w:pos="9936"/>
        </w:tabs>
        <w:ind w:left="0" w:right="0" w:firstLine="1440"/>
      </w:pPr>
      <w:r>
        <w:tab/>
      </w:r>
      <w:r>
        <w:rPr>
          <w:u w:val="single"/>
        </w:rPr>
        <w:t xml:space="preserve">$7,942,000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108</w:t>
      </w:r>
      <w:r>
        <w:rPr/>
        <w:t xml:space="preserve"> (uncodified) is amended to read as follows:</w:t>
      </w:r>
    </w:p>
    <w:p>
      <w:r>
        <w:rPr>
          <w:b/>
        </w:rPr>
        <w:t xml:space="preserve">FOR THE OFFICE OF LEGISLATIVE SUPPORT SERVICES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$3,558,000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$3,820,000</w:t>
      </w:r>
      <w:r>
        <w:t>))</w:t>
      </w:r>
    </w:p>
    <w:p>
      <w:pPr>
        <w:ind w:left="0" w:right="0" w:firstLine="0"/>
        <w:jc w:val="both"/>
        <w:tabs>
          <w:tab w:val="right" w:leader="none" w:pos="9936"/>
        </w:tabs>
      </w:pPr>
      <w:r>
        <w:tab/>
      </w:r>
      <w:r>
        <w:rPr>
          <w:u w:val="single"/>
        </w:rPr>
        <w:t xml:space="preserve">$3,816,000</w:t>
      </w:r>
    </w:p>
    <w:p>
      <w:pPr>
        <w:tabs>
          <w:tab w:val="right" w:leader="dot" w:pos="9936"/>
        </w:tabs>
        <w:ind w:left="0" w:right="0" w:firstLine="1440"/>
      </w:pPr>
      <w:r>
        <w:rPr/>
        <w:t xml:space="preserve">TOTAL APPROPRIATION</w:t>
      </w:r>
      <w:r>
        <w:tab/>
      </w:r>
      <w:r>
        <w:rPr>
          <w:strike/>
        </w:rPr>
        <w:t xml:space="preserve">$7,378,000</w:t>
      </w:r>
    </w:p>
    <w:p>
      <w:pPr>
        <w:tabs>
          <w:tab w:val="right" w:leader="none" w:pos="9936"/>
        </w:tabs>
        <w:ind w:left="0" w:right="0" w:firstLine="1440"/>
      </w:pPr>
      <w:r>
        <w:tab/>
      </w:r>
      <w:r>
        <w:rPr>
          <w:u w:val="single"/>
        </w:rPr>
        <w:t xml:space="preserve">$7,374,000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109</w:t>
      </w:r>
      <w:r>
        <w:rPr/>
        <w:t xml:space="preserve"> (uncodified) is amended to read as follows:</w:t>
      </w:r>
    </w:p>
    <w:p>
      <w:r>
        <w:rPr>
          <w:b/>
        </w:rPr>
        <w:t xml:space="preserve">FOR THE SUPREME COURT</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$7,028,000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$6,813,000</w:t>
      </w:r>
      <w:r>
        <w:t>))</w:t>
      </w:r>
    </w:p>
    <w:p>
      <w:pPr>
        <w:ind w:left="0" w:right="0" w:firstLine="0"/>
        <w:jc w:val="both"/>
        <w:tabs>
          <w:tab w:val="right" w:leader="none" w:pos="9936"/>
        </w:tabs>
      </w:pPr>
      <w:r>
        <w:tab/>
      </w:r>
      <w:r>
        <w:rPr>
          <w:u w:val="single"/>
        </w:rPr>
        <w:t xml:space="preserve">$6,870,000</w:t>
      </w:r>
    </w:p>
    <w:p>
      <w:pPr>
        <w:tabs>
          <w:tab w:val="right" w:leader="dot" w:pos="9936"/>
        </w:tabs>
        <w:ind w:left="0" w:right="0" w:firstLine="1440"/>
      </w:pPr>
      <w:r>
        <w:rPr/>
        <w:t xml:space="preserve">TOTAL APPROPRIATION</w:t>
      </w:r>
      <w:r>
        <w:tab/>
      </w:r>
      <w:r>
        <w:rPr>
          <w:strike/>
        </w:rPr>
        <w:t xml:space="preserve">$13,841,000</w:t>
      </w:r>
    </w:p>
    <w:p>
      <w:pPr>
        <w:tabs>
          <w:tab w:val="right" w:leader="none" w:pos="9936"/>
        </w:tabs>
        <w:ind w:left="0" w:right="0" w:firstLine="1440"/>
      </w:pPr>
      <w:r>
        <w:tab/>
      </w:r>
      <w:r>
        <w:rPr>
          <w:u w:val="single"/>
        </w:rPr>
        <w:t xml:space="preserve">$13,898,000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110</w:t>
      </w:r>
      <w:r>
        <w:rPr/>
        <w:t xml:space="preserve"> (uncodified) is amended to read as follows:</w:t>
      </w:r>
    </w:p>
    <w:p>
      <w:r>
        <w:rPr>
          <w:b/>
        </w:rPr>
        <w:t xml:space="preserve">FOR THE LAW LIBRARY</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$1,484,000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$1,457,000</w:t>
      </w:r>
      <w:r>
        <w:t>))</w:t>
      </w:r>
    </w:p>
    <w:p>
      <w:pPr>
        <w:ind w:left="0" w:right="0" w:firstLine="0"/>
        <w:jc w:val="both"/>
        <w:tabs>
          <w:tab w:val="right" w:leader="none" w:pos="9936"/>
        </w:tabs>
      </w:pPr>
      <w:r>
        <w:tab/>
      </w:r>
      <w:r>
        <w:rPr>
          <w:u w:val="single"/>
        </w:rPr>
        <w:t xml:space="preserve">$1,484,000</w:t>
      </w:r>
    </w:p>
    <w:p>
      <w:pPr>
        <w:tabs>
          <w:tab w:val="right" w:leader="dot" w:pos="9936"/>
        </w:tabs>
        <w:ind w:left="0" w:right="0" w:firstLine="1440"/>
      </w:pPr>
      <w:r>
        <w:rPr/>
        <w:t xml:space="preserve">TOTAL APPROPRIATION</w:t>
      </w:r>
      <w:r>
        <w:tab/>
      </w:r>
      <w:r>
        <w:rPr>
          <w:strike/>
        </w:rPr>
        <w:t xml:space="preserve">$2,941,000</w:t>
      </w:r>
    </w:p>
    <w:p>
      <w:pPr>
        <w:tabs>
          <w:tab w:val="right" w:leader="none" w:pos="9936"/>
        </w:tabs>
        <w:ind w:left="0" w:right="0" w:firstLine="1440"/>
      </w:pPr>
      <w:r>
        <w:tab/>
      </w:r>
      <w:r>
        <w:rPr>
          <w:u w:val="single"/>
        </w:rPr>
        <w:t xml:space="preserve">$2,968,000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111</w:t>
      </w:r>
      <w:r>
        <w:rPr/>
        <w:t xml:space="preserve"> (uncodified) is amended to read as follows:</w:t>
      </w:r>
    </w:p>
    <w:p>
      <w:r>
        <w:rPr>
          <w:b/>
        </w:rPr>
        <w:t xml:space="preserve">FOR THE COMMISSION ON JUDICIAL CONDUCT</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$1,071,000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$997,000</w:t>
      </w:r>
      <w:r>
        <w:t>))</w:t>
      </w:r>
    </w:p>
    <w:p>
      <w:pPr>
        <w:ind w:left="0" w:right="0" w:firstLine="0"/>
        <w:jc w:val="both"/>
        <w:tabs>
          <w:tab w:val="right" w:leader="none" w:pos="9936"/>
        </w:tabs>
      </w:pPr>
      <w:r>
        <w:tab/>
      </w:r>
      <w:r>
        <w:rPr>
          <w:u w:val="single"/>
        </w:rPr>
        <w:t xml:space="preserve">$1,006,000</w:t>
      </w:r>
    </w:p>
    <w:p>
      <w:pPr>
        <w:tabs>
          <w:tab w:val="right" w:leader="dot" w:pos="9936"/>
        </w:tabs>
        <w:ind w:left="0" w:right="0" w:firstLine="1440"/>
      </w:pPr>
      <w:r>
        <w:rPr/>
        <w:t xml:space="preserve">TOTAL APPROPRIATION</w:t>
      </w:r>
      <w:r>
        <w:tab/>
      </w:r>
      <w:r>
        <w:rPr>
          <w:strike/>
        </w:rPr>
        <w:t xml:space="preserve">$2,068,000</w:t>
      </w:r>
    </w:p>
    <w:p>
      <w:pPr>
        <w:tabs>
          <w:tab w:val="right" w:leader="none" w:pos="9936"/>
        </w:tabs>
        <w:ind w:left="0" w:right="0" w:firstLine="1440"/>
      </w:pPr>
      <w:r>
        <w:tab/>
      </w:r>
      <w:r>
        <w:rPr>
          <w:u w:val="single"/>
        </w:rPr>
        <w:t xml:space="preserve">$2,077,000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112</w:t>
      </w:r>
      <w:r>
        <w:rPr/>
        <w:t xml:space="preserve"> (uncodified) is amended to read as follows:</w:t>
      </w:r>
    </w:p>
    <w:p>
      <w:r>
        <w:rPr>
          <w:b/>
        </w:rPr>
        <w:t xml:space="preserve">FOR THE COURT OF APPEALS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$15,865,000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$15,811,000</w:t>
      </w:r>
      <w:r>
        <w:t>))</w:t>
      </w:r>
    </w:p>
    <w:p>
      <w:pPr>
        <w:ind w:left="0" w:right="0" w:firstLine="0"/>
        <w:jc w:val="both"/>
        <w:tabs>
          <w:tab w:val="right" w:leader="none" w:pos="9936"/>
        </w:tabs>
      </w:pPr>
      <w:r>
        <w:tab/>
      </w:r>
      <w:r>
        <w:rPr>
          <w:u w:val="single"/>
        </w:rPr>
        <w:t xml:space="preserve">$15,842,000</w:t>
      </w:r>
    </w:p>
    <w:p>
      <w:pPr>
        <w:tabs>
          <w:tab w:val="right" w:leader="dot" w:pos="9936"/>
        </w:tabs>
        <w:ind w:left="0" w:right="0" w:firstLine="1440"/>
      </w:pPr>
      <w:r>
        <w:rPr/>
        <w:t xml:space="preserve">TOTAL APPROPRIATION</w:t>
      </w:r>
      <w:r>
        <w:tab/>
      </w:r>
      <w:r>
        <w:rPr>
          <w:strike/>
        </w:rPr>
        <w:t xml:space="preserve">$31,676,000</w:t>
      </w:r>
    </w:p>
    <w:p>
      <w:pPr>
        <w:tabs>
          <w:tab w:val="right" w:leader="none" w:pos="9936"/>
        </w:tabs>
        <w:ind w:left="0" w:right="0" w:firstLine="1440"/>
      </w:pPr>
      <w:r>
        <w:tab/>
      </w:r>
      <w:r>
        <w:rPr>
          <w:u w:val="single"/>
        </w:rPr>
        <w:t xml:space="preserve">$31,707,000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113</w:t>
      </w:r>
      <w:r>
        <w:rPr/>
        <w:t xml:space="preserve"> (uncodified) is amended to read as follows:</w:t>
      </w:r>
    </w:p>
    <w:p>
      <w:r>
        <w:rPr>
          <w:b/>
        </w:rPr>
        <w:t xml:space="preserve">FOR THE ADMINISTRATOR FOR THE COURTS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$51,403,000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$50,987,000</w:t>
      </w:r>
      <w:r>
        <w:t>))</w:t>
      </w:r>
    </w:p>
    <w:p>
      <w:pPr>
        <w:ind w:left="0" w:right="0" w:firstLine="0"/>
        <w:jc w:val="both"/>
        <w:tabs>
          <w:tab w:val="right" w:leader="none" w:pos="9936"/>
        </w:tabs>
      </w:pPr>
      <w:r>
        <w:tab/>
      </w:r>
      <w:r>
        <w:rPr>
          <w:u w:val="single"/>
        </w:rPr>
        <w:t xml:space="preserve">$51,179,000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$2,123,000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$657,000</w:t>
      </w:r>
    </w:p>
    <w:p>
      <w:pPr>
        <w:ind w:left="0" w:right="0" w:firstLine="0"/>
        <w:jc w:val="both"/>
        <w:tabs>
          <w:tab w:val="right" w:leader="none" w:pos="9936"/>
        </w:tabs>
      </w:pPr>
      <w:r>
        <w:rPr/>
        <w:t xml:space="preserve">Judicial Information Systems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$53,517,000</w:t>
      </w:r>
      <w:r>
        <w:t>))</w:t>
      </w:r>
    </w:p>
    <w:p>
      <w:pPr>
        <w:ind w:left="0" w:right="0" w:firstLine="0"/>
        <w:jc w:val="both"/>
        <w:tabs>
          <w:tab w:val="right" w:leader="none" w:pos="9936"/>
        </w:tabs>
      </w:pPr>
      <w:r>
        <w:tab/>
      </w:r>
      <w:r>
        <w:rPr>
          <w:u w:val="single"/>
        </w:rPr>
        <w:t xml:space="preserve">$53,204,000</w:t>
      </w:r>
    </w:p>
    <w:p>
      <w:pPr>
        <w:ind w:left="0" w:right="0" w:firstLine="0"/>
        <w:jc w:val="both"/>
        <w:tabs>
          <w:tab w:val="right" w:leader="none" w:pos="9936"/>
        </w:tabs>
      </w:pPr>
      <w:r>
        <w:rPr/>
        <w:t xml:space="preserve">Judicial Stabilization Trust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$6,691,000</w:t>
      </w:r>
    </w:p>
    <w:p>
      <w:pPr>
        <w:tabs>
          <w:tab w:val="right" w:leader="dot" w:pos="9936"/>
        </w:tabs>
        <w:ind w:left="0" w:right="0" w:firstLine="1440"/>
      </w:pPr>
      <w:r>
        <w:rPr/>
        <w:t xml:space="preserve">TOTAL APPROPRIATION</w:t>
      </w:r>
      <w:r>
        <w:tab/>
      </w:r>
      <w:r>
        <w:rPr>
          <w:strike/>
        </w:rPr>
        <w:t xml:space="preserve">$165,378,000</w:t>
      </w:r>
    </w:p>
    <w:p>
      <w:pPr>
        <w:tabs>
          <w:tab w:val="right" w:leader="none" w:pos="9936"/>
        </w:tabs>
        <w:ind w:left="0" w:right="0" w:firstLine="1440"/>
      </w:pPr>
      <w:r>
        <w:tab/>
      </w:r>
      <w:r>
        <w:rPr>
          <w:u w:val="single"/>
        </w:rPr>
        <w:t xml:space="preserve">$165,257,000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$1,500,000 of the judicial information systems account</w:t>
      </w:r>
      <w:r>
        <w:rPr>
          <w:rFonts w:ascii="Times New Roman" w:hAnsi="Times New Roman"/>
        </w:rPr>
        <w:t xml:space="preserve">—</w:t>
      </w:r>
      <w:r>
        <w:rPr/>
        <w:t xml:space="preserve">state appropriation is provided solely for development and implementation of the information network hub project.</w:t>
      </w:r>
    </w:p>
    <w:p>
      <w:pPr>
        <w:ind w:left="0" w:right="0" w:firstLine="360"/>
        <w:jc w:val="both"/>
      </w:pPr>
      <w:r>
        <w:rPr/>
        <w:t xml:space="preserve">(2) $2,138,000 of the judicial information systems account</w:t>
      </w:r>
      <w:r>
        <w:rPr>
          <w:rFonts w:ascii="Times New Roman" w:hAnsi="Times New Roman"/>
        </w:rPr>
        <w:t xml:space="preserve">—</w:t>
      </w:r>
      <w:r>
        <w:rPr/>
        <w:t xml:space="preserve">state appropriation is provided solely for replacement of computer equipment, including servers, routers, and storage system upgrades.</w:t>
      </w:r>
    </w:p>
    <w:p>
      <w:pPr>
        <w:ind w:left="0" w:right="0" w:firstLine="360"/>
        <w:jc w:val="both"/>
      </w:pPr>
      <w:r>
        <w:rPr/>
        <w:t xml:space="preserve">(3) The distributions made under this subsection and distributions from the county criminal justice assistance account made pursuant to section 801 of this act constitute appropriate reimbursement for costs for any new programs or increased level of service for purposes of RCW 43.135.060.</w:t>
      </w:r>
    </w:p>
    <w:p>
      <w:pPr>
        <w:ind w:left="0" w:right="0" w:firstLine="360"/>
        <w:jc w:val="both"/>
      </w:pPr>
      <w:r>
        <w:rPr/>
        <w:t xml:space="preserve">(4) $1,199,000 of the judicial information systems account</w:t>
      </w:r>
      <w:r>
        <w:rPr>
          <w:rFonts w:ascii="Times New Roman" w:hAnsi="Times New Roman"/>
        </w:rPr>
        <w:t xml:space="preserve">—</w:t>
      </w:r>
      <w:r>
        <w:rPr/>
        <w:t xml:space="preserve">state appropriation is provided solely for replacing computer equipment at state courts and state judicial agencies.</w:t>
      </w:r>
    </w:p>
    <w:p>
      <w:pPr>
        <w:ind w:left="0" w:right="0" w:firstLine="360"/>
        <w:jc w:val="both"/>
      </w:pPr>
      <w:r>
        <w:rPr/>
        <w:t xml:space="preserve">(5) $108,000 of the general fund</w:t>
      </w:r>
      <w:r>
        <w:rPr>
          <w:rFonts w:ascii="Times New Roman" w:hAnsi="Times New Roman"/>
        </w:rPr>
        <w:t xml:space="preserve">—</w:t>
      </w:r>
      <w:r>
        <w:rPr/>
        <w:t xml:space="preserve">state appropriation for fiscal year 2015 is provided solely for the implementation of chapter 210, Laws of 2013 (Senate Bill No. 5052) (superior court judges Whatcom county). The funds provided in this subsection shall be expended only if the fourth superior court judge position in Whatcom county is appointed and serving on the bench.</w:t>
      </w:r>
    </w:p>
    <w:p>
      <w:pPr>
        <w:ind w:left="0" w:right="0" w:firstLine="360"/>
        <w:jc w:val="both"/>
      </w:pPr>
      <w:r>
        <w:rPr/>
        <w:t xml:space="preserve">(6) $108,000 of the general fund</w:t>
      </w:r>
      <w:r>
        <w:rPr>
          <w:rFonts w:ascii="Times New Roman" w:hAnsi="Times New Roman"/>
        </w:rPr>
        <w:t xml:space="preserve">—</w:t>
      </w:r>
      <w:r>
        <w:rPr/>
        <w:t xml:space="preserve">state appropriation for fiscal year 2015 is provided solely for the implementation of chapter 142, Laws of 2013 (House Bill No. 1175) (superior court judges Benton/Franklin counties). The funds provided in this subsection shall be expended only if the seventh superior court judge position in Benton and Franklin counties jointly is appointed and serving on the bench.</w:t>
      </w:r>
    </w:p>
    <w:p>
      <w:pPr>
        <w:ind w:left="0" w:right="0" w:firstLine="360"/>
        <w:jc w:val="both"/>
      </w:pPr>
      <w:r>
        <w:rPr/>
        <w:t xml:space="preserve">(7) $16,606,000 of the judicial information systems account</w:t>
      </w:r>
      <w:r>
        <w:rPr>
          <w:rFonts w:ascii="Times New Roman" w:hAnsi="Times New Roman"/>
        </w:rPr>
        <w:t xml:space="preserve">—</w:t>
      </w:r>
      <w:r>
        <w:rPr/>
        <w:t xml:space="preserve">state appropriation is provided solely for continued implementation of the superior court case management system project. The administrative office of the courts, in consultation with the judicial information systems committee and the office of the chief information officer shall develop a revised superior court case management steering committee charter to implement the next phases of the superior court case management system. The steering committee members shall be appointed by the judicial information systems committee and shall consist of two members representing each of the following groups: Court administrators, superior court judges, county clerks, and the administrative office of the courts. The revised charter shall insure that voting members of the steering committee represent the administrative office of the courts and those courts that have implemented, or have committed to implement, the statewide superior court vendor solution as selected by the judicial information systems committee. The revised charter shall also insure that the superior court case management system project steering committee continues to provide contract oversight in collaboration with the judicial information system committee through the implementation period. Oversight responsibilities of the steering committee throughout the various phases of the project must include, but are not limited to, vendor management, contract and deliverable management, assuring reasonable satisfaction of the business and technical needs at the local level, receipt of stakeholder feedback, and communication between the various stakeholder groups and the judicial information systems committee. Issues of significant scope, schedule or budget changes, and risk mitigation strategies must be escalated to the judicial information systems committee for consideration. In the event that a majority of the steering committee members cannot reach a decision, the issue must be escalated to the judicial information systems committee for consideration. The superior court case management system project steering committee may solicit input from user groups as deemed appropriate. The revised charter shall be approved by the judicial information systems committee.</w:t>
      </w:r>
    </w:p>
    <w:p>
      <w:pPr>
        <w:ind w:left="0" w:right="0" w:firstLine="360"/>
        <w:jc w:val="both"/>
      </w:pPr>
      <w:r>
        <w:rPr/>
        <w:t xml:space="preserve">(8) $1,399,000 of the general fund</w:t>
      </w:r>
      <w:r>
        <w:rPr>
          <w:rFonts w:ascii="Times New Roman" w:hAnsi="Times New Roman"/>
        </w:rPr>
        <w:t xml:space="preserve">—</w:t>
      </w:r>
      <w:r>
        <w:rPr/>
        <w:t xml:space="preserve">state appropriation for fiscal year 2014 and $1,399,000 of the general fund</w:t>
      </w:r>
      <w:r>
        <w:rPr>
          <w:rFonts w:ascii="Times New Roman" w:hAnsi="Times New Roman"/>
        </w:rPr>
        <w:t xml:space="preserve">—</w:t>
      </w:r>
      <w:r>
        <w:rPr/>
        <w:t xml:space="preserve">state appropriation for fiscal year 2015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w:t>
      </w:r>
    </w:p>
    <w:p>
      <w:pPr>
        <w:ind w:left="0" w:right="0" w:firstLine="360"/>
        <w:jc w:val="both"/>
      </w:pPr>
      <w:r>
        <w:rPr/>
        <w:t xml:space="preserve">(9)(a) $7,313,000 of the general fund</w:t>
      </w:r>
      <w:r>
        <w:rPr>
          <w:rFonts w:ascii="Times New Roman" w:hAnsi="Times New Roman"/>
        </w:rPr>
        <w:t xml:space="preserve">—</w:t>
      </w:r>
      <w:r>
        <w:rPr/>
        <w:t xml:space="preserve">state appropriation for fiscal year 2014 and $7,313,000 of the general fund</w:t>
      </w:r>
      <w:r>
        <w:rPr>
          <w:rFonts w:ascii="Times New Roman" w:hAnsi="Times New Roman"/>
        </w:rPr>
        <w:t xml:space="preserve">—</w:t>
      </w:r>
      <w:r>
        <w:rPr/>
        <w:t xml:space="preserve">state appropriation for fiscal year 2015 are provided solely for distribution to county juvenile court administrators to fund the costs of processing truancy, children in need of services, and at-risk youth petitions. The administrator for the courts, in conjunction with the juvenile court administrators, shall develop an equitable funding distribution formula. The formula shall neither reward counties with higher than average per-petition processing costs nor shall it penalize counties with lower than average per-petition processing costs.</w:t>
      </w:r>
    </w:p>
    <w:p>
      <w:pPr>
        <w:ind w:left="0" w:right="0" w:firstLine="360"/>
        <w:jc w:val="both"/>
      </w:pPr>
      <w:r>
        <w:rPr/>
        <w:t xml:space="preserve">(b) Each fiscal year during the 2013-2015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deemed informational in nature and are not for the purpose of distributing funds.</w:t>
      </w:r>
    </w:p>
    <w:p>
      <w:pPr>
        <w:ind w:left="0" w:right="0" w:firstLine="360"/>
        <w:jc w:val="both"/>
      </w:pPr>
      <w:r>
        <w:rPr/>
        <w:t xml:space="preserve">(10) $274,000 of the general fund</w:t>
      </w:r>
      <w:r>
        <w:rPr>
          <w:rFonts w:ascii="Times New Roman" w:hAnsi="Times New Roman"/>
        </w:rPr>
        <w:t xml:space="preserve">—</w:t>
      </w:r>
      <w:r>
        <w:rPr/>
        <w:t xml:space="preserve">state appropriation for fiscal year 2014 and $274,000 of the general fund</w:t>
      </w:r>
      <w:r>
        <w:rPr>
          <w:rFonts w:ascii="Times New Roman" w:hAnsi="Times New Roman"/>
        </w:rPr>
        <w:t xml:space="preserve">—</w:t>
      </w:r>
      <w:r>
        <w:rPr/>
        <w:t xml:space="preserve">state appropriation for fiscal year 2015 are provided solely for the office of public guardianship to continue guardianship services for those low-income incapacitated persons who were receiving services on June 30, 2013.</w:t>
      </w:r>
    </w:p>
    <w:p>
      <w:pPr>
        <w:ind w:left="0" w:right="0" w:firstLine="360"/>
        <w:jc w:val="both"/>
      </w:pPr>
      <w:r>
        <w:rPr/>
        <w:t xml:space="preserve">(11) $1,426,000 of the judicial information systems account</w:t>
      </w:r>
      <w:r>
        <w:rPr>
          <w:rFonts w:ascii="Times New Roman" w:hAnsi="Times New Roman"/>
        </w:rPr>
        <w:t xml:space="preserve">—</w:t>
      </w:r>
      <w:r>
        <w:rPr/>
        <w:t xml:space="preserve">state appropriation is provided solely for the content management system for the appellate courts.</w:t>
      </w:r>
    </w:p>
    <w:p>
      <w:pPr>
        <w:ind w:left="0" w:right="0" w:firstLine="360"/>
        <w:jc w:val="both"/>
      </w:pPr>
      <w:r>
        <w:rPr/>
        <w:t xml:space="preserve">(12) The administrative office of the courts and the judicial information systems committee shall develop statewide superior court data collection and exchange standards. Upon implementation, these standards must be met by each superior court in order to continue to receive judicial information systems account funding or equipment and services funded by the account. For those courts that do not use the statewide superior court vendor solution as chosen by the judicial information systems committee, judicial information systems account funds may not be allocated for (a) the costs to meet the data collection and exchange standards developed by administrative office of the courts and judicial information systems committee, and (b) the costs to develop and implement local court case management systems.</w:t>
      </w:r>
    </w:p>
    <w:p>
      <w:pPr>
        <w:ind w:left="0" w:right="0" w:firstLine="360"/>
        <w:jc w:val="both"/>
      </w:pPr>
      <w:r>
        <w:rPr/>
        <w:t xml:space="preserve">(13) $200,000 of the general fund</w:t>
      </w:r>
      <w:r>
        <w:rPr>
          <w:rFonts w:ascii="Times New Roman" w:hAnsi="Times New Roman"/>
        </w:rPr>
        <w:t xml:space="preserve">—</w:t>
      </w:r>
      <w:r>
        <w:rPr/>
        <w:t xml:space="preserve">state appropriation for fiscal year 2015 is provided solely for the office of public guardianship for the purpose of providing guardianship services to low income and indigent alleged or actual incapacitated persons.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114</w:t>
      </w:r>
      <w:r>
        <w:rPr/>
        <w:t xml:space="preserve"> (uncodified) is amended to read as follows:</w:t>
      </w:r>
    </w:p>
    <w:p>
      <w:r>
        <w:rPr>
          <w:b/>
        </w:rPr>
        <w:t xml:space="preserve">FOR THE OFFICE OF PUBLIC DEFENSE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$30,912,000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$35,475,000</w:t>
      </w:r>
      <w:r>
        <w:t>))</w:t>
      </w:r>
    </w:p>
    <w:p>
      <w:pPr>
        <w:ind w:left="0" w:right="0" w:firstLine="0"/>
        <w:jc w:val="both"/>
        <w:tabs>
          <w:tab w:val="right" w:leader="none" w:pos="9936"/>
        </w:tabs>
      </w:pPr>
      <w:r>
        <w:tab/>
      </w:r>
      <w:r>
        <w:rPr>
          <w:u w:val="single"/>
        </w:rPr>
        <w:t xml:space="preserve">$35,865,000</w:t>
      </w:r>
    </w:p>
    <w:p>
      <w:pPr>
        <w:ind w:left="0" w:right="0" w:firstLine="0"/>
        <w:jc w:val="both"/>
        <w:tabs>
          <w:tab w:val="right" w:leader="none" w:pos="9936"/>
        </w:tabs>
      </w:pPr>
      <w:r>
        <w:rPr/>
        <w:t xml:space="preserve">Judicial Stabilization Trust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$3,648,000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$304,000</w:t>
      </w:r>
    </w:p>
    <w:p>
      <w:pPr>
        <w:tabs>
          <w:tab w:val="right" w:leader="dot" w:pos="9936"/>
        </w:tabs>
        <w:ind w:left="0" w:right="0" w:firstLine="1440"/>
      </w:pPr>
      <w:r>
        <w:rPr/>
        <w:t xml:space="preserve">TOTAL APPROPRIATION</w:t>
      </w:r>
      <w:r>
        <w:tab/>
      </w:r>
      <w:r>
        <w:rPr>
          <w:strike/>
        </w:rPr>
        <w:t xml:space="preserve">$70,339,000</w:t>
      </w:r>
    </w:p>
    <w:p>
      <w:pPr>
        <w:tabs>
          <w:tab w:val="right" w:leader="none" w:pos="9936"/>
        </w:tabs>
        <w:ind w:left="0" w:right="0" w:firstLine="1440"/>
      </w:pPr>
      <w:r>
        <w:tab/>
      </w:r>
      <w:r>
        <w:rPr>
          <w:u w:val="single"/>
        </w:rPr>
        <w:t xml:space="preserve">$70,729,000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amounts provided include funding for expert and investigative services in death penalty personal restraint petitions.</w:t>
      </w:r>
    </w:p>
    <w:p>
      <w:pPr>
        <w:ind w:left="0" w:right="0" w:firstLine="360"/>
        <w:jc w:val="both"/>
      </w:pPr>
      <w:r>
        <w:rPr/>
        <w:t xml:space="preserve">(2) $3,378,000 of the general fund</w:t>
      </w:r>
      <w:r>
        <w:rPr>
          <w:rFonts w:ascii="Times New Roman" w:hAnsi="Times New Roman"/>
        </w:rPr>
        <w:t xml:space="preserve">—</w:t>
      </w:r>
      <w:r>
        <w:rPr/>
        <w:t xml:space="preserve">state appropriation for fiscal year 2015 is provided solely to expand the parents representation program into Asotin, Columbia, Garfield, King, Whatcom, and Whitman counties.</w:t>
      </w:r>
    </w:p>
    <w:p>
      <w:pPr>
        <w:ind w:left="0" w:right="0" w:firstLine="360"/>
        <w:jc w:val="both"/>
      </w:pPr>
      <w:r>
        <w:rPr/>
        <w:t xml:space="preserve">(3) $225,000 of the general fund</w:t>
      </w:r>
      <w:r>
        <w:rPr>
          <w:rFonts w:ascii="Times New Roman" w:hAnsi="Times New Roman"/>
        </w:rPr>
        <w:t xml:space="preserve">—</w:t>
      </w:r>
      <w:r>
        <w:rPr/>
        <w:t xml:space="preserve">state appropriation for fiscal year 2014 and $1,721,000 of the general fund</w:t>
      </w:r>
      <w:r>
        <w:rPr>
          <w:rFonts w:ascii="Times New Roman" w:hAnsi="Times New Roman"/>
        </w:rPr>
        <w:t xml:space="preserve">—</w:t>
      </w:r>
      <w:r>
        <w:rPr/>
        <w:t xml:space="preserve">state appropriation for fiscal year 2015 are provided solely for parents representation program costs related to increased parental rights termination filings from the department of social and health services permanency initiative.</w:t>
      </w:r>
    </w:p>
    <w:p>
      <w:pPr>
        <w:ind w:left="0" w:right="0" w:firstLine="360"/>
        <w:jc w:val="both"/>
      </w:pPr>
      <w:r>
        <w:rPr/>
        <w:t xml:space="preserve">(4) $50,000 of the general fund</w:t>
      </w:r>
      <w:r>
        <w:rPr>
          <w:rFonts w:ascii="Times New Roman" w:hAnsi="Times New Roman"/>
        </w:rPr>
        <w:t xml:space="preserve">—</w:t>
      </w:r>
      <w:r>
        <w:rPr/>
        <w:t xml:space="preserve">state appropriation for fiscal year 2014 and $50,000 of the general fund</w:t>
      </w:r>
      <w:r>
        <w:rPr>
          <w:rFonts w:ascii="Times New Roman" w:hAnsi="Times New Roman"/>
        </w:rPr>
        <w:t xml:space="preserve">—</w:t>
      </w:r>
      <w:r>
        <w:rPr/>
        <w:t xml:space="preserve">state appropriation for fiscal year 2015 are provided solely for the immigration consequences advisement program at the Washington defenders association.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115</w:t>
      </w:r>
      <w:r>
        <w:rPr/>
        <w:t xml:space="preserve"> (uncodified) is amended to read as follows:</w:t>
      </w:r>
    </w:p>
    <w:p>
      <w:r>
        <w:rPr>
          <w:b/>
        </w:rPr>
        <w:t xml:space="preserve">FOR THE OFFICE OF CIVIL LEGAL AID</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$10,910,000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$12,105,000</w:t>
      </w:r>
      <w:r>
        <w:t>))</w:t>
      </w:r>
    </w:p>
    <w:p>
      <w:pPr>
        <w:ind w:left="0" w:right="0" w:firstLine="0"/>
        <w:jc w:val="both"/>
        <w:tabs>
          <w:tab w:val="right" w:leader="none" w:pos="9936"/>
        </w:tabs>
      </w:pPr>
      <w:r>
        <w:tab/>
      </w:r>
      <w:r>
        <w:rPr>
          <w:u w:val="single"/>
        </w:rPr>
        <w:t xml:space="preserve">$12,345,000</w:t>
      </w:r>
    </w:p>
    <w:p>
      <w:pPr>
        <w:ind w:left="0" w:right="0" w:firstLine="0"/>
        <w:jc w:val="both"/>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 (FY 2015)</w:t>
      </w:r>
      <w:r>
        <w:tab/>
      </w:r>
      <w:r>
        <w:rPr>
          <w:u w:val="single"/>
        </w:rPr>
        <w:t xml:space="preserve">$115,000</w:t>
      </w:r>
    </w:p>
    <w:p>
      <w:pPr>
        <w:ind w:left="0" w:right="0" w:firstLine="0"/>
        <w:jc w:val="both"/>
        <w:tabs>
          <w:tab w:val="right" w:leader="none" w:pos="9936"/>
        </w:tabs>
      </w:pPr>
      <w:r>
        <w:rPr/>
        <w:t xml:space="preserve">Judicial Stabilization Trust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$1,453,000</w:t>
      </w:r>
    </w:p>
    <w:p>
      <w:pPr>
        <w:tabs>
          <w:tab w:val="right" w:leader="dot" w:pos="9936"/>
        </w:tabs>
        <w:ind w:left="0" w:right="0" w:firstLine="1440"/>
      </w:pPr>
      <w:r>
        <w:rPr/>
        <w:t xml:space="preserve">TOTAL APPROPRIATION</w:t>
      </w:r>
      <w:r>
        <w:tab/>
      </w:r>
      <w:r>
        <w:rPr>
          <w:strike/>
        </w:rPr>
        <w:t xml:space="preserve">$24,468,000</w:t>
      </w:r>
    </w:p>
    <w:p>
      <w:pPr>
        <w:tabs>
          <w:tab w:val="right" w:leader="none" w:pos="9936"/>
        </w:tabs>
        <w:ind w:left="0" w:right="0" w:firstLine="1440"/>
      </w:pPr>
      <w:r>
        <w:tab/>
      </w:r>
      <w:r>
        <w:rPr>
          <w:u w:val="single"/>
        </w:rPr>
        <w:t xml:space="preserve">$24,823,000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An amount not to exceed $40,000 of the general fund</w:t>
      </w:r>
      <w:r>
        <w:rPr>
          <w:rFonts w:ascii="Times New Roman" w:hAnsi="Times New Roman"/>
        </w:rPr>
        <w:t xml:space="preserve">—</w:t>
      </w:r>
      <w:r>
        <w:rPr/>
        <w:t xml:space="preserve">state appropriation for fiscal year 2014 and an amount not to exceed $40,000 of the general fund</w:t>
      </w:r>
      <w:r>
        <w:rPr>
          <w:rFonts w:ascii="Times New Roman" w:hAnsi="Times New Roman"/>
        </w:rPr>
        <w:t xml:space="preserve">—</w:t>
      </w:r>
      <w:r>
        <w:rPr/>
        <w:t xml:space="preserve">state appropriation for fiscal year 2015 may be used to provide telephonic legal advice and assistance to otherwise eligible persons who are sixty years of age or older on matters authorized by RCW 2.53.030(2) (a) through (k) regardless of household income or asset level.</w:t>
      </w:r>
    </w:p>
    <w:p>
      <w:pPr>
        <w:ind w:left="0" w:right="0" w:firstLine="360"/>
        <w:jc w:val="both"/>
      </w:pPr>
      <w:r>
        <w:rPr/>
        <w:t xml:space="preserve">(2) $48,000 of the general fund</w:t>
      </w:r>
      <w:r>
        <w:rPr>
          <w:rFonts w:ascii="Times New Roman" w:hAnsi="Times New Roman"/>
        </w:rPr>
        <w:t xml:space="preserve">—</w:t>
      </w:r>
      <w:r>
        <w:rPr/>
        <w:t xml:space="preserve">state appropriation for fiscal year 2014 and $956,000 of the general fund</w:t>
      </w:r>
      <w:r>
        <w:rPr>
          <w:rFonts w:ascii="Times New Roman" w:hAnsi="Times New Roman"/>
        </w:rPr>
        <w:t xml:space="preserve">—</w:t>
      </w:r>
      <w:r>
        <w:rPr/>
        <w:t xml:space="preserve">state appropriation for fiscal year 2015 is provided solely to implement Engrossed Second Substitute Senate Bill No. 6126 (representation of children in dependency matters) and to fund the cost of legal services. The office is authorized to include in its contracts with counties provisions to reduce reimbursement levels, impose case funding limits or other measures to remain within appropriated amounts. If the bill is not enacted by June 30, 2014, the amounts provided in this subsection shall lapse.</w:t>
      </w:r>
    </w:p>
    <w:p>
      <w:pPr>
        <w:ind w:left="0" w:right="0" w:firstLine="360"/>
        <w:jc w:val="both"/>
      </w:pPr>
      <w:r>
        <w:rPr>
          <w:u w:val="single"/>
        </w:rPr>
        <w:t xml:space="preserve">(3) $240,000 of the general fund</w:t>
      </w:r>
      <w:r>
        <w:rPr>
          <w:rFonts w:ascii="Times New Roman" w:hAnsi="Times New Roman"/>
          <w:u w:val="single"/>
        </w:rPr>
        <w:t xml:space="preserve">—</w:t>
      </w:r>
      <w:r>
        <w:rPr>
          <w:u w:val="single"/>
        </w:rPr>
        <w:t xml:space="preserve">state appropriation is provided solely for the child dependency representation program.</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116</w:t>
      </w:r>
      <w:r>
        <w:rPr/>
        <w:t xml:space="preserve"> (uncodified) is amended to read as follows:</w:t>
      </w:r>
    </w:p>
    <w:p>
      <w:r>
        <w:rPr>
          <w:b/>
        </w:rPr>
        <w:t xml:space="preserve">FOR THE OFFICE OF THE GOVERNOR</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$5,565,000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$5,225,000</w:t>
      </w:r>
      <w:r>
        <w:t>))</w:t>
      </w:r>
    </w:p>
    <w:p>
      <w:pPr>
        <w:ind w:left="0" w:right="0" w:firstLine="0"/>
        <w:jc w:val="both"/>
        <w:tabs>
          <w:tab w:val="right" w:leader="none" w:pos="9936"/>
        </w:tabs>
      </w:pPr>
      <w:r>
        <w:tab/>
      </w:r>
      <w:r>
        <w:rPr>
          <w:u w:val="single"/>
        </w:rPr>
        <w:t xml:space="preserve">$5,136,000</w:t>
      </w:r>
    </w:p>
    <w:p>
      <w:pPr>
        <w:ind w:left="0" w:right="0" w:firstLine="0"/>
        <w:jc w:val="both"/>
        <w:tabs>
          <w:tab w:val="right" w:leader="none" w:pos="9936"/>
        </w:tabs>
      </w:pPr>
      <w:r>
        <w:rPr/>
        <w:t xml:space="preserve">Economic Development Strategic Reserve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$4,000,000</w:t>
      </w:r>
    </w:p>
    <w:p>
      <w:pPr>
        <w:tabs>
          <w:tab w:val="right" w:leader="dot" w:pos="9936"/>
        </w:tabs>
        <w:ind w:left="0" w:right="0" w:firstLine="1440"/>
      </w:pPr>
      <w:r>
        <w:rPr/>
        <w:t xml:space="preserve">TOTAL APPROPRIATION</w:t>
      </w:r>
      <w:r>
        <w:tab/>
      </w:r>
      <w:r>
        <w:rPr>
          <w:strike/>
        </w:rPr>
        <w:t xml:space="preserve">$14,790,000</w:t>
      </w:r>
    </w:p>
    <w:p>
      <w:pPr>
        <w:tabs>
          <w:tab w:val="right" w:leader="none" w:pos="9936"/>
        </w:tabs>
        <w:ind w:left="0" w:right="0" w:firstLine="1440"/>
      </w:pPr>
      <w:r>
        <w:tab/>
      </w:r>
      <w:r>
        <w:rPr>
          <w:u w:val="single"/>
        </w:rPr>
        <w:t xml:space="preserve">$14,701,000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$4,000,000 of the economic development strategic reserve account appropriation is provided solely for efforts to assist with currently active industrial recruitment efforts that will bring new jobs to the state or will retain headquarter locations of major companies currently housed in the state.</w:t>
      </w:r>
    </w:p>
    <w:p>
      <w:pPr>
        <w:ind w:left="0" w:right="0" w:firstLine="360"/>
        <w:jc w:val="both"/>
      </w:pPr>
      <w:r>
        <w:rPr/>
        <w:t xml:space="preserve">(2) $684,000 of the general fund</w:t>
      </w:r>
      <w:r>
        <w:rPr>
          <w:rFonts w:ascii="Times New Roman" w:hAnsi="Times New Roman"/>
        </w:rPr>
        <w:t xml:space="preserve">—</w:t>
      </w:r>
      <w:r>
        <w:rPr/>
        <w:t xml:space="preserve">state appropriation for fiscal year 2014 and $684,000 of the general fund</w:t>
      </w:r>
      <w:r>
        <w:rPr>
          <w:rFonts w:ascii="Times New Roman" w:hAnsi="Times New Roman"/>
        </w:rPr>
        <w:t xml:space="preserve">—</w:t>
      </w:r>
      <w:r>
        <w:rPr/>
        <w:t xml:space="preserve">state appropriation for fiscal year 2015 are provided solely for the office of the education ombudsman.</w:t>
      </w:r>
    </w:p>
    <w:p>
      <w:pPr>
        <w:ind w:left="0" w:right="0" w:firstLine="360"/>
        <w:jc w:val="both"/>
      </w:pPr>
      <w:r>
        <w:rPr/>
        <w:t xml:space="preserve">(3) $258,000 of the general fund</w:t>
      </w:r>
      <w:r>
        <w:rPr>
          <w:rFonts w:ascii="Times New Roman" w:hAnsi="Times New Roman"/>
        </w:rPr>
        <w:t xml:space="preserve">—</w:t>
      </w:r>
      <w:r>
        <w:rPr/>
        <w:t xml:space="preserve">state appropriation for fiscal year 2014 is provided solely for implementation of Engrossed Second Substitute Senate Bill No. 5802 (greenhouse gas emissions). If the bill is not enacted by June 30, 2013, the amount provided in this subsection shall lapse.</w:t>
      </w:r>
    </w:p>
    <w:p>
      <w:pPr>
        <w:ind w:left="0" w:right="0" w:firstLine="360"/>
        <w:jc w:val="both"/>
      </w:pPr>
      <w:r>
        <w:rPr/>
        <w:t xml:space="preserve">(4) $35,000 of the general fund</w:t>
      </w:r>
      <w:r>
        <w:rPr>
          <w:rFonts w:ascii="Times New Roman" w:hAnsi="Times New Roman"/>
        </w:rPr>
        <w:t xml:space="preserve">—</w:t>
      </w:r>
      <w:r>
        <w:rPr/>
        <w:t xml:space="preserve">state appropriation for fiscal year 2014 is provided solely for the implementation of Second Substitute House Bill No. 1709 (foreign language interpreters). If the bill is not enacted by June 30, 2014, the amount provided in this subsection shall lapse.</w:t>
      </w:r>
    </w:p>
    <w:p>
      <w:pPr>
        <w:ind w:left="0" w:right="0" w:firstLine="360"/>
        <w:jc w:val="both"/>
      </w:pPr>
      <w:r>
        <w:rPr/>
        <w:t xml:space="preserve">((</w:t>
      </w:r>
      <w:r>
        <w:rPr>
          <w:strike/>
        </w:rPr>
        <w:t xml:space="preserve">(6)</w:t>
      </w:r>
      <w:r>
        <w:rPr/>
        <w:t xml:space="preserve">)) </w:t>
      </w:r>
      <w:r>
        <w:rPr>
          <w:u w:val="single"/>
        </w:rPr>
        <w:t xml:space="preserve">(5)</w:t>
      </w:r>
      <w:r>
        <w:rPr/>
        <w:t xml:space="preserve"> Within appropriated funds, the office of the education ombuds shall develop a scope of work and proposed plan for a task force on success for students with special needs that will: (a) Define and assess barriers that students placed or qualified to be placed in special education and students with a plan for accommodation under section 504 of the federal rehabilitation act of 1973 face in earning a high school diploma and fully accessing the educational program provided by the public schools; and (b) outline recommendations for systemic changes and successful models for education and service delivery, including improved coordination of early learning through postsecondary education and career preparation. With input from interested parents, educators, state agencies, and organizations representing students placed or qualified to be placed in special education and students with a section 504 plan, the office of the education ombuds shall invite representative individuals to participate in the task force. The office of the education ombuds shall submit the scope of work and proposed task force plan to the education and fiscal committees of the legislature by December 1, 2014, along with a request for additional funds necessary to implement the plan. To the extent possible within appropriated funds, the office of the education ombuds may convene the task force and commence its work before June 30, 2015.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117</w:t>
      </w:r>
      <w:r>
        <w:rPr/>
        <w:t xml:space="preserve"> (uncodified) is amended to read as follows:</w:t>
      </w:r>
    </w:p>
    <w:p>
      <w:r>
        <w:rPr>
          <w:b/>
        </w:rPr>
        <w:t xml:space="preserve">FOR THE LIEUTENANT GOVERNOR</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$654,000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$657,000</w:t>
      </w:r>
      <w:r>
        <w:t>))</w:t>
      </w:r>
    </w:p>
    <w:p>
      <w:pPr>
        <w:ind w:left="0" w:right="0" w:firstLine="0"/>
        <w:jc w:val="both"/>
        <w:tabs>
          <w:tab w:val="right" w:leader="none" w:pos="9936"/>
        </w:tabs>
      </w:pPr>
      <w:r>
        <w:tab/>
      </w:r>
      <w:r>
        <w:rPr>
          <w:u w:val="single"/>
        </w:rPr>
        <w:t xml:space="preserve">$655,000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tabs>
          <w:tab w:val="right" w:leader="dot" w:pos="9936"/>
        </w:tabs>
        <w:ind w:left="0" w:right="0" w:firstLine="1440"/>
      </w:pPr>
      <w:r>
        <w:rPr/>
        <w:t xml:space="preserve">TOTAL APPROPRIATION</w:t>
      </w:r>
      <w:r>
        <w:tab/>
      </w:r>
      <w:r>
        <w:rPr>
          <w:strike/>
        </w:rPr>
        <w:t xml:space="preserve">$1,401,000</w:t>
      </w:r>
    </w:p>
    <w:p>
      <w:pPr>
        <w:tabs>
          <w:tab w:val="right" w:leader="none" w:pos="9936"/>
        </w:tabs>
        <w:ind w:left="0" w:right="0" w:firstLine="1440"/>
      </w:pPr>
      <w:r>
        <w:tab/>
      </w:r>
      <w:r>
        <w:rPr>
          <w:u w:val="single"/>
        </w:rPr>
        <w:t xml:space="preserve">$1,399,000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118</w:t>
      </w:r>
      <w:r>
        <w:rPr/>
        <w:t xml:space="preserve"> (uncodified) is amended to read as follows:</w:t>
      </w:r>
    </w:p>
    <w:p>
      <w:r>
        <w:rPr>
          <w:b/>
        </w:rPr>
        <w:t xml:space="preserve">FOR THE PUBLIC DISCLOSURE COMMISSION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$2,084,000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$2,044,000</w:t>
      </w:r>
      <w:r>
        <w:t>))</w:t>
      </w:r>
    </w:p>
    <w:p>
      <w:pPr>
        <w:ind w:left="0" w:right="0" w:firstLine="0"/>
        <w:jc w:val="both"/>
        <w:tabs>
          <w:tab w:val="right" w:leader="none" w:pos="9936"/>
        </w:tabs>
      </w:pPr>
      <w:r>
        <w:tab/>
      </w:r>
      <w:r>
        <w:rPr>
          <w:u w:val="single"/>
        </w:rPr>
        <w:t xml:space="preserve">$2,042,000</w:t>
      </w:r>
    </w:p>
    <w:p>
      <w:pPr>
        <w:tabs>
          <w:tab w:val="right" w:leader="dot" w:pos="9936"/>
        </w:tabs>
        <w:ind w:left="0" w:right="0" w:firstLine="1440"/>
      </w:pPr>
      <w:r>
        <w:rPr/>
        <w:t xml:space="preserve">TOTAL APPROPRIATION</w:t>
      </w:r>
      <w:r>
        <w:tab/>
      </w:r>
      <w:r>
        <w:rPr>
          <w:strike/>
        </w:rPr>
        <w:t xml:space="preserve">$4,128,000</w:t>
      </w:r>
    </w:p>
    <w:p>
      <w:pPr>
        <w:tabs>
          <w:tab w:val="right" w:leader="none" w:pos="9936"/>
        </w:tabs>
        <w:ind w:left="0" w:right="0" w:firstLine="1440"/>
      </w:pPr>
      <w:r>
        <w:tab/>
      </w:r>
      <w:r>
        <w:rPr>
          <w:u w:val="single"/>
        </w:rPr>
        <w:t xml:space="preserve">$4,126,000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119</w:t>
      </w:r>
      <w:r>
        <w:rPr/>
        <w:t xml:space="preserve"> (uncodified) is amended to read as follows:</w:t>
      </w:r>
    </w:p>
    <w:p>
      <w:r>
        <w:rPr>
          <w:b/>
        </w:rPr>
        <w:t xml:space="preserve">FOR THE SECRETARY OF STATE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$11,813,000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$9,440,000</w:t>
      </w:r>
      <w:r>
        <w:t>))</w:t>
      </w:r>
    </w:p>
    <w:p>
      <w:pPr>
        <w:ind w:left="0" w:right="0" w:firstLine="0"/>
        <w:jc w:val="both"/>
        <w:tabs>
          <w:tab w:val="right" w:leader="none" w:pos="9936"/>
        </w:tabs>
      </w:pPr>
      <w:r>
        <w:tab/>
      </w:r>
      <w:r>
        <w:rPr>
          <w:u w:val="single"/>
        </w:rPr>
        <w:t xml:space="preserve">$9,422,000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$7,428,000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$20,000</w:t>
      </w:r>
    </w:p>
    <w:p>
      <w:pPr>
        <w:ind w:left="0" w:right="0" w:firstLine="0"/>
        <w:jc w:val="both"/>
        <w:tabs>
          <w:tab w:val="right" w:leader="none" w:pos="9936"/>
        </w:tabs>
      </w:pPr>
      <w:r>
        <w:rPr/>
        <w:t xml:space="preserve">Public Records Efficiency, Preservation, and Access</w:t>
      </w:r>
      <w:r>
        <w:tab/>
      </w:r>
    </w:p>
    <w:p>
      <w:pPr>
        <w:ind w:left="0" w:right="0" w:firstLine="360"/>
        <w:jc w:val="both"/>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$8,336,000</w:t>
      </w:r>
      <w:r>
        <w:t>))</w:t>
      </w:r>
    </w:p>
    <w:p>
      <w:pPr>
        <w:ind w:left="0" w:right="0" w:firstLine="0"/>
        <w:jc w:val="both"/>
        <w:tabs>
          <w:tab w:val="right" w:leader="none" w:pos="9936"/>
        </w:tabs>
      </w:pPr>
      <w:r>
        <w:tab/>
      </w:r>
      <w:r>
        <w:rPr>
          <w:u w:val="single"/>
        </w:rPr>
        <w:t xml:space="preserve">$7,526,000</w:t>
      </w:r>
    </w:p>
    <w:p>
      <w:pPr>
        <w:ind w:left="0" w:right="0" w:firstLine="0"/>
        <w:jc w:val="both"/>
        <w:tabs>
          <w:tab w:val="right" w:leader="none" w:pos="9936"/>
        </w:tabs>
      </w:pPr>
      <w:r>
        <w:rPr/>
        <w:t xml:space="preserve">Charitable Organization Education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$364,000</w:t>
      </w:r>
    </w:p>
    <w:p>
      <w:pPr>
        <w:ind w:left="0" w:right="0" w:firstLine="0"/>
        <w:jc w:val="both"/>
        <w:tabs>
          <w:tab w:val="right" w:leader="none" w:pos="9936"/>
        </w:tabs>
      </w:pPr>
      <w:r>
        <w:rPr/>
        <w:t xml:space="preserve">Local Government Archives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$8,485,000</w:t>
      </w:r>
    </w:p>
    <w:p>
      <w:pPr>
        <w:ind w:left="0" w:right="0" w:firstLine="0"/>
        <w:jc w:val="both"/>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$12,006,000</w:t>
      </w:r>
    </w:p>
    <w:p>
      <w:pPr>
        <w:ind w:left="0" w:right="0" w:firstLine="0"/>
        <w:jc w:val="both"/>
        <w:tabs>
          <w:tab w:val="right" w:leader="none" w:pos="9936"/>
        </w:tabs>
      </w:pPr>
      <w:r>
        <w:rPr/>
        <w:t xml:space="preserve">Washington State Heritage Center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$8,860,000</w:t>
      </w:r>
      <w:r>
        <w:t>))</w:t>
      </w:r>
    </w:p>
    <w:p>
      <w:pPr>
        <w:ind w:left="0" w:right="0" w:firstLine="0"/>
        <w:jc w:val="both"/>
        <w:tabs>
          <w:tab w:val="right" w:leader="none" w:pos="9936"/>
        </w:tabs>
      </w:pPr>
      <w:r>
        <w:tab/>
      </w:r>
      <w:r>
        <w:rPr>
          <w:u w:val="single"/>
        </w:rPr>
        <w:t xml:space="preserve">$8,784,000</w:t>
      </w:r>
    </w:p>
    <w:p>
      <w:pPr>
        <w:tabs>
          <w:tab w:val="right" w:leader="dot" w:pos="9936"/>
        </w:tabs>
        <w:ind w:left="0" w:right="0" w:firstLine="1440"/>
      </w:pPr>
      <w:r>
        <w:rPr/>
        <w:t xml:space="preserve">TOTAL APPROPRIATION</w:t>
      </w:r>
      <w:r>
        <w:tab/>
      </w:r>
      <w:r>
        <w:rPr>
          <w:strike/>
        </w:rPr>
        <w:t xml:space="preserve">$66,752,000</w:t>
      </w:r>
    </w:p>
    <w:p>
      <w:pPr>
        <w:tabs>
          <w:tab w:val="right" w:leader="none" w:pos="9936"/>
        </w:tabs>
        <w:ind w:left="0" w:right="0" w:firstLine="1440"/>
      </w:pPr>
      <w:r>
        <w:tab/>
      </w:r>
      <w:r>
        <w:rPr>
          <w:u w:val="single"/>
        </w:rPr>
        <w:t xml:space="preserve">$65,848,000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$3,767,000 of the general fund</w:t>
      </w:r>
      <w:r>
        <w:rPr>
          <w:rFonts w:ascii="Times New Roman" w:hAnsi="Times New Roman"/>
        </w:rPr>
        <w:t xml:space="preserve">—</w:t>
      </w:r>
      <w:r>
        <w:rPr/>
        <w:t xml:space="preserve">state appropriation for fiscal year 2014 is provided solely to reimburse counties for the state's share of primary and general election costs and the costs of conducting mandatory recounts on state measures. Counties shall be reimbursed only for those odd-year election costs that the secretary of state validates as eligible for reimbursement.</w:t>
      </w:r>
    </w:p>
    <w:p>
      <w:pPr>
        <w:ind w:left="0" w:right="0" w:firstLine="360"/>
        <w:jc w:val="both"/>
      </w:pPr>
      <w:r>
        <w:rPr/>
        <w:t xml:space="preserve">(2)(a) $1,847,000 of the general fund</w:t>
      </w:r>
      <w:r>
        <w:rPr>
          <w:rFonts w:ascii="Times New Roman" w:hAnsi="Times New Roman"/>
        </w:rPr>
        <w:t xml:space="preserve">—</w:t>
      </w:r>
      <w:r>
        <w:rPr/>
        <w:t xml:space="preserve">state appropriation for fiscal year 2014 and $1,926,000 of the general fund</w:t>
      </w:r>
      <w:r>
        <w:rPr>
          <w:rFonts w:ascii="Times New Roman" w:hAnsi="Times New Roman"/>
        </w:rPr>
        <w:t xml:space="preserve">—</w:t>
      </w:r>
      <w:r>
        <w:rPr/>
        <w:t xml:space="preserve">state appropriation for fiscal year 2015 are provided solely for contracting with a nonprofit organization to produce gavel-to-gavel television coverage of state government deliberations and other events of statewide significance during the 2013-2015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ind w:left="0" w:right="0" w:firstLine="360"/>
        <w:jc w:val="both"/>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ind w:left="0" w:right="0" w:firstLine="360"/>
        <w:jc w:val="both"/>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ind w:left="0" w:right="0" w:firstLine="360"/>
        <w:jc w:val="both"/>
      </w:pPr>
      <w:r>
        <w:rPr/>
        <w:t xml:space="preserve">(d) No portion of any amounts disbursed pursuant to this subsection may be used, directly or indirectly, for any of the following purposes:</w:t>
      </w:r>
    </w:p>
    <w:p>
      <w:pPr>
        <w:ind w:left="0" w:right="0" w:firstLine="360"/>
        <w:jc w:val="both"/>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ind w:left="0" w:right="0" w:firstLine="360"/>
        <w:jc w:val="both"/>
      </w:pPr>
      <w:r>
        <w:rPr/>
        <w:t xml:space="preserve">(ii) Making contributions reportable under chapter 42.17 RCW; or</w:t>
      </w:r>
    </w:p>
    <w:p>
      <w:pPr>
        <w:ind w:left="0" w:right="0" w:firstLine="360"/>
        <w:jc w:val="both"/>
      </w:pPr>
      <w:r>
        <w:rPr/>
        <w:t xml:space="preserve">(iii) Providing any: (A) Gift; (B) honoraria; or (C) travel, lodging, meals, or entertainment to a public officer or employee.</w:t>
      </w:r>
    </w:p>
    <w:p>
      <w:pPr>
        <w:ind w:left="0" w:right="0" w:firstLine="360"/>
        <w:jc w:val="both"/>
      </w:pPr>
      <w:r>
        <w:rPr/>
        <w:t xml:space="preserve">(3) Any reductions to funding for the Washington talking book and Braille library may not exceed in proportion any reductions taken to the funding for the library as a whole.</w:t>
      </w:r>
    </w:p>
    <w:p>
      <w:pPr>
        <w:ind w:left="0" w:right="0" w:firstLine="360"/>
        <w:jc w:val="both"/>
      </w:pPr>
      <w:r>
        <w:rPr/>
        <w:t xml:space="preserve">(4) It is the intent of the legislature to consider during the 2014 legislative session funding for the publication and distribution of a primary election voters pamphlet.</w:t>
      </w:r>
    </w:p>
    <w:p>
      <w:pPr>
        <w:ind w:left="0" w:right="0" w:firstLine="360"/>
        <w:jc w:val="both"/>
      </w:pPr>
      <w:r>
        <w:rPr/>
        <w:t xml:space="preserve">(5) $771,000 of the general fund</w:t>
      </w:r>
      <w:r>
        <w:rPr>
          <w:rFonts w:ascii="Times New Roman" w:hAnsi="Times New Roman"/>
        </w:rPr>
        <w:t xml:space="preserve">—</w:t>
      </w:r>
      <w:r>
        <w:rPr/>
        <w:t xml:space="preserve">state appropriation for fiscal year 2014 and $772,000 of the general fund</w:t>
      </w:r>
      <w:r>
        <w:rPr>
          <w:rFonts w:ascii="Times New Roman" w:hAnsi="Times New Roman"/>
        </w:rPr>
        <w:t xml:space="preserve">—</w:t>
      </w:r>
      <w:r>
        <w:rPr/>
        <w:t xml:space="preserve">state appropriation for fiscal year 2015 are provided solely for the state library to purchase statewide on-line access to the information technology academy to allow public access to on-line courses and learning resources through public libraries.</w:t>
      </w:r>
    </w:p>
    <w:p>
      <w:pPr>
        <w:ind w:left="0" w:right="0" w:firstLine="360"/>
        <w:jc w:val="both"/>
      </w:pPr>
      <w:r>
        <w:rPr/>
        <w:t xml:space="preserve">(6) The legislature finds that the volume of state records retained in paper format continues to grow, increasing the records storage costs for the state. The secretary of state shall convene a work group to study methods for retaining records in electronic formats and for shorter periods of time, with the goal of reducing the volume of stored paper records by ten percent by the end of 2016, and an additional ten percent by the end of 2018. The following state agencies shall participate in the work group, which shall report to the appropriate committees of the legislature by December 31, 2014, and December 31, 2015:</w:t>
      </w:r>
    </w:p>
    <w:p>
      <w:pPr>
        <w:ind w:left="0" w:right="0" w:firstLine="360"/>
        <w:jc w:val="both"/>
      </w:pPr>
      <w:r>
        <w:rPr/>
        <w:t xml:space="preserve">(a) Office of the secretary of state;</w:t>
      </w:r>
    </w:p>
    <w:p>
      <w:pPr>
        <w:ind w:left="0" w:right="0" w:firstLine="360"/>
        <w:jc w:val="both"/>
      </w:pPr>
      <w:r>
        <w:rPr/>
        <w:t xml:space="preserve">(b) Office of the attorney general;</w:t>
      </w:r>
    </w:p>
    <w:p>
      <w:pPr>
        <w:ind w:left="0" w:right="0" w:firstLine="360"/>
        <w:jc w:val="both"/>
      </w:pPr>
      <w:r>
        <w:rPr/>
        <w:t xml:space="preserve">(c) Office of the state auditor;</w:t>
      </w:r>
    </w:p>
    <w:p>
      <w:pPr>
        <w:ind w:left="0" w:right="0" w:firstLine="360"/>
        <w:jc w:val="both"/>
      </w:pPr>
      <w:r>
        <w:rPr/>
        <w:t xml:space="preserve">(d) Office of financial management;</w:t>
      </w:r>
    </w:p>
    <w:p>
      <w:pPr>
        <w:ind w:left="0" w:right="0" w:firstLine="360"/>
        <w:jc w:val="both"/>
      </w:pPr>
      <w:r>
        <w:rPr/>
        <w:t xml:space="preserve">(e) Department of corrections;</w:t>
      </w:r>
    </w:p>
    <w:p>
      <w:pPr>
        <w:ind w:left="0" w:right="0" w:firstLine="360"/>
        <w:jc w:val="both"/>
      </w:pPr>
      <w:r>
        <w:rPr/>
        <w:t xml:space="preserve">(f) Department of social and health services;</w:t>
      </w:r>
    </w:p>
    <w:p>
      <w:pPr>
        <w:ind w:left="0" w:right="0" w:firstLine="360"/>
        <w:jc w:val="both"/>
      </w:pPr>
      <w:r>
        <w:rPr/>
        <w:t xml:space="preserve">(g) Department of health; and</w:t>
      </w:r>
    </w:p>
    <w:p>
      <w:pPr>
        <w:ind w:left="0" w:right="0" w:firstLine="360"/>
        <w:jc w:val="both"/>
      </w:pPr>
      <w:r>
        <w:rPr/>
        <w:t xml:space="preserve">(h) Department of transportation.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120</w:t>
      </w:r>
      <w:r>
        <w:rPr/>
        <w:t xml:space="preserve"> (uncodified) is amended to read as follows:</w:t>
      </w:r>
    </w:p>
    <w:p>
      <w:r>
        <w:rPr>
          <w:b/>
        </w:rPr>
        <w:t xml:space="preserve">FOR THE GOVERNOR'S OFFICE OF INDIAN AFFAIRS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$249,000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$250,000</w:t>
      </w:r>
      <w:r>
        <w:t>))</w:t>
      </w:r>
    </w:p>
    <w:p>
      <w:pPr>
        <w:ind w:left="0" w:right="0" w:firstLine="0"/>
        <w:jc w:val="both"/>
        <w:tabs>
          <w:tab w:val="right" w:leader="none" w:pos="9936"/>
        </w:tabs>
      </w:pPr>
      <w:r>
        <w:tab/>
      </w:r>
      <w:r>
        <w:rPr>
          <w:u w:val="single"/>
        </w:rPr>
        <w:t xml:space="preserve">$249,000</w:t>
      </w:r>
    </w:p>
    <w:p>
      <w:pPr>
        <w:tabs>
          <w:tab w:val="right" w:leader="dot" w:pos="9936"/>
        </w:tabs>
        <w:ind w:left="0" w:right="0" w:firstLine="1440"/>
      </w:pPr>
      <w:r>
        <w:rPr/>
        <w:t xml:space="preserve">TOTAL APPROPRIATION</w:t>
      </w:r>
      <w:r>
        <w:tab/>
      </w:r>
      <w:r>
        <w:rPr>
          <w:strike/>
        </w:rPr>
        <w:t xml:space="preserve">$499,000</w:t>
      </w:r>
    </w:p>
    <w:p>
      <w:pPr>
        <w:tabs>
          <w:tab w:val="right" w:leader="none" w:pos="9936"/>
        </w:tabs>
        <w:ind w:left="0" w:right="0" w:firstLine="1440"/>
      </w:pPr>
      <w:r>
        <w:tab/>
      </w:r>
      <w:r>
        <w:rPr>
          <w:u w:val="single"/>
        </w:rPr>
        <w:t xml:space="preserve">$498,000</w:t>
      </w:r>
    </w:p>
    <w:p>
      <w:pPr>
        <w:ind w:left="0" w:right="0" w:firstLine="360"/>
        <w:jc w:val="both"/>
      </w:pPr>
      <w:r>
        <w:rPr/>
        <w:t xml:space="preserve">The appropriations in this section are subject to the following conditions and limitations: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122</w:t>
      </w:r>
      <w:r>
        <w:rPr/>
        <w:t xml:space="preserve"> (uncodified) is amended to read as follows:</w:t>
      </w:r>
    </w:p>
    <w:p>
      <w:r>
        <w:rPr>
          <w:b/>
        </w:rPr>
        <w:t xml:space="preserve">FOR THE STATE TREASURER</w:t>
      </w:r>
    </w:p>
    <w:p>
      <w:pPr>
        <w:ind w:left="0" w:right="0" w:firstLine="0"/>
        <w:jc w:val="both"/>
        <w:tabs>
          <w:tab w:val="right" w:leader="none" w:pos="9936"/>
        </w:tabs>
      </w:pPr>
      <w:r>
        <w:rPr/>
        <w:t xml:space="preserve">State Treasurer's Service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$14,872,000</w:t>
      </w:r>
      <w:r>
        <w:t>))</w:t>
      </w:r>
    </w:p>
    <w:p>
      <w:pPr>
        <w:ind w:left="0" w:right="0" w:firstLine="0"/>
        <w:jc w:val="both"/>
        <w:tabs>
          <w:tab w:val="right" w:leader="none" w:pos="9936"/>
        </w:tabs>
      </w:pPr>
      <w:r>
        <w:tab/>
      </w:r>
      <w:r>
        <w:rPr>
          <w:u w:val="single"/>
        </w:rPr>
        <w:t xml:space="preserve">$15,476,000</w:t>
      </w:r>
    </w:p>
    <w:p>
      <w:pPr>
        <w:ind w:left="0" w:right="0" w:firstLine="360"/>
        <w:jc w:val="both"/>
      </w:pPr>
      <w:r>
        <w:rPr/>
        <w:t xml:space="preserve">The appropriation in this section is subject to the following conditions and limitations: </w:t>
      </w:r>
      <w:r>
        <w:t>((</w:t>
      </w:r>
      <w:r>
        <w:rPr>
          <w:strike/>
        </w:rPr>
        <w:t xml:space="preserve">$150,000</w:t>
      </w:r>
      <w:r>
        <w:t>))</w:t>
      </w:r>
      <w:r>
        <w:rPr/>
        <w:t xml:space="preserve"> </w:t>
      </w:r>
      <w:r>
        <w:rPr>
          <w:u w:val="single"/>
        </w:rPr>
        <w:t xml:space="preserve">$407,000</w:t>
      </w:r>
      <w:r>
        <w:rPr/>
        <w:t xml:space="preserve"> of the state treasurer's service account</w:t>
      </w:r>
      <w:r>
        <w:rPr>
          <w:rFonts w:ascii="Times New Roman" w:hAnsi="Times New Roman"/>
        </w:rPr>
        <w:t xml:space="preserve">—</w:t>
      </w:r>
      <w:r>
        <w:rPr/>
        <w:t xml:space="preserve">state appropriation is provided solely for legal fees related to additional legal assistance due to changes in federal financial regulations and an increase in complex and high profile litigation.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125</w:t>
      </w:r>
      <w:r>
        <w:rPr/>
        <w:t xml:space="preserve"> (uncodified) is amended to read as follows:</w:t>
      </w:r>
    </w:p>
    <w:p>
      <w:r>
        <w:rPr>
          <w:b/>
        </w:rPr>
        <w:t xml:space="preserve">FOR THE ATTORNEY GENERAL</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$11,019,000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$10,803,000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$7,114,000</w:t>
      </w:r>
    </w:p>
    <w:p>
      <w:pPr>
        <w:ind w:left="0" w:right="0" w:firstLine="0"/>
        <w:jc w:val="both"/>
        <w:tabs>
          <w:tab w:val="right" w:leader="none" w:pos="9936"/>
        </w:tabs>
      </w:pPr>
      <w:r>
        <w:rPr/>
        <w:t xml:space="preserve">New Motor Vehicle Arbitration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$990,000</w:t>
      </w:r>
    </w:p>
    <w:p>
      <w:pPr>
        <w:ind w:left="0" w:right="0" w:firstLine="0"/>
        <w:jc w:val="both"/>
        <w:tabs>
          <w:tab w:val="right" w:leader="none" w:pos="9936"/>
        </w:tabs>
      </w:pPr>
      <w:r>
        <w:rPr/>
        <w:t xml:space="preserve">Legal Services Revolving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$205,174,000</w:t>
      </w:r>
      <w:r>
        <w:t>))</w:t>
      </w:r>
    </w:p>
    <w:p>
      <w:pPr>
        <w:ind w:left="0" w:right="0" w:firstLine="0"/>
        <w:jc w:val="both"/>
        <w:tabs>
          <w:tab w:val="right" w:leader="none" w:pos="9936"/>
        </w:tabs>
      </w:pPr>
      <w:r>
        <w:tab/>
      </w:r>
      <w:r>
        <w:rPr>
          <w:u w:val="single"/>
        </w:rPr>
        <w:t xml:space="preserve">$207,294,000</w:t>
      </w:r>
    </w:p>
    <w:p>
      <w:pPr>
        <w:ind w:left="0" w:right="0" w:firstLine="0"/>
        <w:jc w:val="both"/>
        <w:tabs>
          <w:tab w:val="right" w:leader="none" w:pos="9936"/>
        </w:tabs>
      </w:pPr>
      <w:r>
        <w:rPr/>
        <w:t xml:space="preserve">Tobacco Prevention and Control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$271,000</w:t>
      </w:r>
    </w:p>
    <w:p>
      <w:pPr>
        <w:ind w:left="0" w:right="0" w:firstLine="0"/>
        <w:jc w:val="both"/>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$2,333,000</w:t>
      </w:r>
      <w:r>
        <w:t>))</w:t>
      </w:r>
    </w:p>
    <w:p>
      <w:pPr>
        <w:ind w:left="0" w:right="0" w:firstLine="0"/>
        <w:jc w:val="both"/>
        <w:tabs>
          <w:tab w:val="right" w:leader="none" w:pos="9936"/>
        </w:tabs>
      </w:pPr>
      <w:r>
        <w:tab/>
      </w:r>
      <w:r>
        <w:rPr>
          <w:u w:val="single"/>
        </w:rPr>
        <w:t xml:space="preserve">$2,404,000</w:t>
      </w:r>
    </w:p>
    <w:p>
      <w:pPr>
        <w:ind w:left="0" w:right="0" w:firstLine="0"/>
        <w:jc w:val="both"/>
        <w:tabs>
          <w:tab w:val="right" w:leader="none" w:pos="9936"/>
        </w:tabs>
      </w:pPr>
      <w:r>
        <w:rPr/>
        <w:t xml:space="preserve">Public Services Revolving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$2,106,000</w:t>
      </w:r>
    </w:p>
    <w:p>
      <w:pPr>
        <w:tabs>
          <w:tab w:val="right" w:leader="dot" w:pos="9936"/>
        </w:tabs>
        <w:ind w:left="0" w:right="0" w:firstLine="1440"/>
      </w:pPr>
      <w:r>
        <w:rPr/>
        <w:t xml:space="preserve">TOTAL APPROPRIATION</w:t>
      </w:r>
      <w:r>
        <w:tab/>
      </w:r>
      <w:r>
        <w:rPr>
          <w:strike/>
        </w:rPr>
        <w:t xml:space="preserve">$239,810,000</w:t>
      </w:r>
    </w:p>
    <w:p>
      <w:pPr>
        <w:tabs>
          <w:tab w:val="right" w:leader="none" w:pos="9936"/>
        </w:tabs>
        <w:ind w:left="0" w:right="0" w:firstLine="1440"/>
      </w:pPr>
      <w:r>
        <w:tab/>
      </w:r>
      <w:r>
        <w:rPr>
          <w:u w:val="single"/>
        </w:rPr>
        <w:t xml:space="preserve">$242,001,000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ind w:left="0" w:right="0" w:firstLine="360"/>
        <w:jc w:val="both"/>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ind w:left="0" w:right="0" w:firstLine="360"/>
        <w:jc w:val="both"/>
      </w:pPr>
      <w:r>
        <w:rPr/>
        <w:t xml:space="preserve">(3) The attorney general shall annually report to the fiscal committees of the legislature all new </w:t>
      </w:r>
      <w:r>
        <w:rPr>
          <w:i/>
        </w:rPr>
        <w:t xml:space="preserve">cy pres</w:t>
      </w:r>
      <w:r>
        <w:rPr/>
        <w:t xml:space="preserve">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ind w:left="0" w:right="0" w:firstLine="360"/>
        <w:jc w:val="both"/>
      </w:pPr>
      <w:r>
        <w:rPr/>
        <w:t xml:space="preserve">(4) The executive ethics board shall: (a) Develop a statewide plan, with performance measures, to provide overall direction and accountability in all executive branch agencies and statewide elected offices; (b) coordinate and work with the commission on judicial conduct and the legislative ethics board; (c) assess and evaluate each agency's ethical culture through employee and stakeholder surveys, review Washington state quality award feedback reports, and publish an annual report on the results to the public; and (d) solicit outside evaluations, studies, and recommendations for improvements from academics, nonprofit organizations, the public disclosure commission, or other entities with expertise in ethics, integrity, and the public sector.</w:t>
      </w:r>
    </w:p>
    <w:p>
      <w:pPr>
        <w:ind w:left="0" w:right="0" w:firstLine="360"/>
        <w:jc w:val="both"/>
      </w:pPr>
      <w:r>
        <w:rPr/>
        <w:t xml:space="preserve">(5) $424,000 of the legal services revolving account</w:t>
      </w:r>
      <w:r>
        <w:rPr>
          <w:rFonts w:ascii="Times New Roman" w:hAnsi="Times New Roman"/>
        </w:rPr>
        <w:t xml:space="preserve">—</w:t>
      </w:r>
      <w:r>
        <w:rPr/>
        <w:t xml:space="preserve">state appropriation is provided solely for replacement of a portion of the agency's personal computers. The amount provided in this subsection is conditioned on the department satisfying the requirements of the project management oversight standards and policies established by the office of the chief information officer and section 945 of this act, personal computer acquisition and replacement.</w:t>
      </w:r>
    </w:p>
    <w:p>
      <w:pPr>
        <w:ind w:left="0" w:right="0" w:firstLine="360"/>
        <w:jc w:val="both"/>
      </w:pPr>
      <w:r>
        <w:rPr/>
        <w:t xml:space="preserve">(6) $609,000 of the legal services revolving account</w:t>
      </w:r>
      <w:r>
        <w:rPr>
          <w:rFonts w:ascii="Times New Roman" w:hAnsi="Times New Roman"/>
        </w:rPr>
        <w:t xml:space="preserve">—</w:t>
      </w:r>
      <w:r>
        <w:rPr/>
        <w:t xml:space="preserve">state appropriation is provided solely for upgrades to software programs. The amount provided in this subsection is conditioned on the department satisfying the requirements of the project management oversight standards and policies established by the office of the chief information officer.</w:t>
      </w:r>
    </w:p>
    <w:p>
      <w:pPr>
        <w:ind w:left="0" w:right="0" w:firstLine="360"/>
        <w:jc w:val="both"/>
      </w:pPr>
      <w:r>
        <w:rPr/>
        <w:t xml:space="preserve">(7) $150,000 of the legal services revolving account</w:t>
      </w:r>
      <w:r>
        <w:rPr>
          <w:rFonts w:ascii="Times New Roman" w:hAnsi="Times New Roman"/>
        </w:rPr>
        <w:t xml:space="preserve">—</w:t>
      </w:r>
      <w:r>
        <w:rPr/>
        <w:t xml:space="preserve">state appropriation is provided solely for the implementation of Engrossed Second Substitute Senate Bill No. 5405 (extended foster care). If the bill is not enacted by June 30, 2013, the amount provided in this subsection shall lapse.</w:t>
      </w:r>
    </w:p>
    <w:p>
      <w:pPr>
        <w:ind w:left="0" w:right="0" w:firstLine="360"/>
        <w:jc w:val="both"/>
      </w:pPr>
      <w:r>
        <w:rPr/>
        <w:t xml:space="preserve">(8) $50,000 of the general fund</w:t>
      </w:r>
      <w:r>
        <w:rPr>
          <w:rFonts w:ascii="Times New Roman" w:hAnsi="Times New Roman"/>
        </w:rPr>
        <w:t xml:space="preserve">—</w:t>
      </w:r>
      <w:r>
        <w:rPr/>
        <w:t xml:space="preserve">state appropriation for fiscal year 2014 and $50,000 of the general fund</w:t>
      </w:r>
      <w:r>
        <w:rPr>
          <w:rFonts w:ascii="Times New Roman" w:hAnsi="Times New Roman"/>
        </w:rPr>
        <w:t xml:space="preserve">—</w:t>
      </w:r>
      <w:r>
        <w:rPr/>
        <w:t xml:space="preserve">state appropriation for fiscal year 2015 are provided solely for the implementation of Engrossed Substitute House Bill No. 1341 (wrongful imprisonment). If the bill is not enacted by June 30, 2013, the amount provided in this subsection shall lapse.</w:t>
      </w:r>
    </w:p>
    <w:p>
      <w:pPr>
        <w:ind w:left="0" w:right="0" w:firstLine="360"/>
        <w:jc w:val="both"/>
      </w:pPr>
      <w:r>
        <w:rPr/>
        <w:t xml:space="preserve">(9) $189,000 of the legal services revolving account</w:t>
      </w:r>
      <w:r>
        <w:rPr>
          <w:rFonts w:ascii="Times New Roman" w:hAnsi="Times New Roman"/>
        </w:rPr>
        <w:t xml:space="preserve">—</w:t>
      </w:r>
      <w:r>
        <w:rPr/>
        <w:t xml:space="preserve">state appropriation is provided solely for the implementation of Substitute House Bill No. 1420 (transportation improvement projects). If the bill is not enacted by June 30, 2013, the amount provided in this subsection shall lapse.</w:t>
      </w:r>
    </w:p>
    <w:p>
      <w:pPr>
        <w:ind w:left="0" w:right="0" w:firstLine="360"/>
        <w:jc w:val="both"/>
      </w:pPr>
      <w:r>
        <w:rPr/>
        <w:t xml:space="preserve">(10) $2,093,000 of the public service revolving account</w:t>
      </w:r>
      <w:r>
        <w:rPr>
          <w:rFonts w:ascii="Times New Roman" w:hAnsi="Times New Roman"/>
        </w:rPr>
        <w:t xml:space="preserve">—</w:t>
      </w:r>
      <w:r>
        <w:rPr/>
        <w:t xml:space="preserve">state appropriation is provided solely for the work of the public counsel section of the office of the attorney general.</w:t>
      </w:r>
    </w:p>
    <w:p>
      <w:pPr>
        <w:ind w:left="0" w:right="0" w:firstLine="360"/>
        <w:jc w:val="both"/>
      </w:pPr>
      <w:r>
        <w:rPr/>
        <w:t xml:space="preserve">(11) $353,000 of the general fund</w:t>
      </w:r>
      <w:r>
        <w:rPr>
          <w:rFonts w:ascii="Times New Roman" w:hAnsi="Times New Roman"/>
        </w:rPr>
        <w:t xml:space="preserve">—</w:t>
      </w:r>
      <w:r>
        <w:rPr/>
        <w:t xml:space="preserve">state appropriation for fiscal year 2014 and $353,000 of the general fund</w:t>
      </w:r>
      <w:r>
        <w:rPr>
          <w:rFonts w:ascii="Times New Roman" w:hAnsi="Times New Roman"/>
        </w:rPr>
        <w:t xml:space="preserve">—</w:t>
      </w:r>
      <w:r>
        <w:rPr/>
        <w:t xml:space="preserve">state appropriation for fiscal year 2015 are provided solely for a grant to the Washington coalition of crime victim advocates to provide training, certification, and technical assistance for crime victim service center advocates.</w:t>
      </w:r>
    </w:p>
    <w:p>
      <w:pPr>
        <w:ind w:left="0" w:right="0" w:firstLine="360"/>
        <w:jc w:val="both"/>
      </w:pPr>
      <w:r>
        <w:rPr/>
        <w:t xml:space="preserve">(12) $69,000 of the general fund</w:t>
      </w:r>
      <w:r>
        <w:rPr>
          <w:rFonts w:ascii="Times New Roman" w:hAnsi="Times New Roman"/>
        </w:rPr>
        <w:t xml:space="preserve">—</w:t>
      </w:r>
      <w:r>
        <w:rPr/>
        <w:t xml:space="preserve">state appropriation for fiscal year 2015 is provided solely for implementation of Substitute House Bill No. 2171 (veterans, military personnel). If the bill is not enacted by June 30, 2014, the amount provided in this subsection shall lapse.</w:t>
      </w:r>
    </w:p>
    <w:p>
      <w:pPr>
        <w:ind w:left="0" w:right="0" w:firstLine="360"/>
        <w:jc w:val="both"/>
      </w:pPr>
      <w:r>
        <w:rPr/>
        <w:t xml:space="preserve">(13) $182,000 of the general fund</w:t>
      </w:r>
      <w:r>
        <w:rPr>
          <w:rFonts w:ascii="Times New Roman" w:hAnsi="Times New Roman"/>
        </w:rPr>
        <w:t xml:space="preserve">—</w:t>
      </w:r>
      <w:r>
        <w:rPr/>
        <w:t xml:space="preserve">state appropriation for fiscal year 2015, $13,000 of the public service revolving account</w:t>
      </w:r>
      <w:r>
        <w:rPr>
          <w:rFonts w:ascii="Times New Roman" w:hAnsi="Times New Roman"/>
        </w:rPr>
        <w:t xml:space="preserve">—</w:t>
      </w:r>
      <w:r>
        <w:rPr/>
        <w:t xml:space="preserve">state appropriation, $54,000 of the medicaid fraud penalty account</w:t>
      </w:r>
      <w:r>
        <w:rPr>
          <w:rFonts w:ascii="Times New Roman" w:hAnsi="Times New Roman"/>
        </w:rPr>
        <w:t xml:space="preserve">—</w:t>
      </w:r>
      <w:r>
        <w:rPr/>
        <w:t xml:space="preserve">state appropriation, and $3,128,000 of the legal services revolving account</w:t>
      </w:r>
      <w:r>
        <w:rPr>
          <w:rFonts w:ascii="Times New Roman" w:hAnsi="Times New Roman"/>
        </w:rPr>
        <w:t xml:space="preserve">—</w:t>
      </w:r>
      <w:r>
        <w:rPr/>
        <w:t xml:space="preserve">state appropriation are provided solely for the purposes of salary adjustments addressing recruitment and retention issues for assistant attorneys general in the first six years of their employment with the attorney general's office.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126</w:t>
      </w:r>
      <w:r>
        <w:rPr/>
        <w:t xml:space="preserve"> (uncodified) is amended to read as follows:</w:t>
      </w:r>
    </w:p>
    <w:p>
      <w:r>
        <w:rPr>
          <w:b/>
        </w:rPr>
        <w:t xml:space="preserve">FOR THE CASELOAD FORECAST COUNCIL</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$1,260,000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$1,230,000</w:t>
      </w:r>
      <w:r>
        <w:t>))</w:t>
      </w:r>
    </w:p>
    <w:p>
      <w:pPr>
        <w:ind w:left="0" w:right="0" w:firstLine="0"/>
        <w:jc w:val="both"/>
        <w:tabs>
          <w:tab w:val="right" w:leader="none" w:pos="9936"/>
        </w:tabs>
      </w:pPr>
      <w:r>
        <w:tab/>
      </w:r>
      <w:r>
        <w:rPr>
          <w:u w:val="single"/>
        </w:rPr>
        <w:t xml:space="preserve">$1,273,000</w:t>
      </w:r>
    </w:p>
    <w:p>
      <w:pPr>
        <w:tabs>
          <w:tab w:val="right" w:leader="dot" w:pos="9936"/>
        </w:tabs>
        <w:ind w:left="0" w:right="0" w:firstLine="1440"/>
      </w:pPr>
      <w:r>
        <w:rPr/>
        <w:t xml:space="preserve">TOTAL APPROPRIATION</w:t>
      </w:r>
      <w:r>
        <w:tab/>
      </w:r>
      <w:r>
        <w:rPr>
          <w:strike/>
        </w:rPr>
        <w:t xml:space="preserve">$2,490,000</w:t>
      </w:r>
    </w:p>
    <w:p>
      <w:pPr>
        <w:tabs>
          <w:tab w:val="right" w:leader="none" w:pos="9936"/>
        </w:tabs>
        <w:ind w:left="0" w:right="0" w:firstLine="1440"/>
      </w:pPr>
      <w:r>
        <w:tab/>
      </w:r>
      <w:r>
        <w:rPr>
          <w:u w:val="single"/>
        </w:rPr>
        <w:t xml:space="preserve">$2,533,000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127</w:t>
      </w:r>
      <w:r>
        <w:rPr/>
        <w:t xml:space="preserve"> (uncodified) is amended to read as follows:</w:t>
      </w:r>
    </w:p>
    <w:p>
      <w:r>
        <w:rPr>
          <w:b/>
        </w:rPr>
        <w:t xml:space="preserve">FOR THE DEPARTMENT OF COMMERCE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$61,546,000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$63,394,000</w:t>
      </w:r>
      <w:r>
        <w:t>))</w:t>
      </w:r>
    </w:p>
    <w:p>
      <w:pPr>
        <w:ind w:left="0" w:right="0" w:firstLine="0"/>
        <w:jc w:val="both"/>
        <w:tabs>
          <w:tab w:val="right" w:leader="none" w:pos="9936"/>
        </w:tabs>
      </w:pPr>
      <w:r>
        <w:tab/>
      </w:r>
      <w:r>
        <w:rPr>
          <w:u w:val="single"/>
        </w:rPr>
        <w:t xml:space="preserve">$63,055,000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$266,732,000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$5,595,000</w:t>
      </w:r>
    </w:p>
    <w:p>
      <w:pPr>
        <w:ind w:left="0" w:right="0" w:firstLine="0"/>
        <w:jc w:val="both"/>
        <w:tabs>
          <w:tab w:val="right" w:leader="none" w:pos="9936"/>
        </w:tabs>
      </w:pPr>
      <w:r>
        <w:rPr/>
        <w:t xml:space="preserve">Public Works Assistance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$3,013,000</w:t>
      </w:r>
    </w:p>
    <w:p>
      <w:pPr>
        <w:ind w:left="0" w:right="0" w:firstLine="0"/>
        <w:jc w:val="both"/>
        <w:tabs>
          <w:tab w:val="right" w:leader="none" w:pos="9936"/>
        </w:tabs>
      </w:pPr>
      <w:r>
        <w:rPr/>
        <w:t xml:space="preserve">Drinking Water Assistance Administrative</w:t>
      </w:r>
      <w:r>
        <w:tab/>
      </w:r>
    </w:p>
    <w:p>
      <w:pPr>
        <w:ind w:left="0" w:right="0" w:firstLine="360"/>
        <w:jc w:val="both"/>
        <w:tabs>
          <w:tab w:val="right" w:leader="dot" w:pos="9936"/>
        </w:tabs>
      </w:pPr>
      <w:r>
        <w:rPr/>
        <w:t xml:space="preserve">Account</w:t>
      </w:r>
      <w:r>
        <w:rPr>
          <w:rFonts w:ascii="Times New Roman" w:hAnsi="Times New Roman"/>
        </w:rPr>
        <w:t xml:space="preserve">—</w:t>
      </w:r>
      <w:r>
        <w:rPr/>
        <w:t xml:space="preserve">State Appropriation</w:t>
      </w:r>
      <w:r>
        <w:tab/>
      </w:r>
      <w:r>
        <w:rPr/>
        <w:t xml:space="preserve">$442,000</w:t>
      </w:r>
    </w:p>
    <w:p>
      <w:pPr>
        <w:ind w:left="0" w:right="0" w:firstLine="0"/>
        <w:jc w:val="both"/>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$147,000</w:t>
      </w:r>
    </w:p>
    <w:p>
      <w:pPr>
        <w:ind w:left="0" w:right="0" w:firstLine="0"/>
        <w:jc w:val="both"/>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$13,000</w:t>
      </w:r>
    </w:p>
    <w:p>
      <w:pPr>
        <w:ind w:left="0" w:right="0" w:firstLine="0"/>
        <w:jc w:val="both"/>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$25,457,000</w:t>
      </w:r>
    </w:p>
    <w:p>
      <w:pPr>
        <w:ind w:left="0" w:right="0" w:firstLine="0"/>
        <w:jc w:val="both"/>
        <w:tabs>
          <w:tab w:val="right" w:leader="none" w:pos="9936"/>
        </w:tabs>
      </w:pPr>
      <w:r>
        <w:rPr/>
        <w:t xml:space="preserve">Affordable Housing for All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$11,908,000</w:t>
      </w:r>
    </w:p>
    <w:p>
      <w:pPr>
        <w:ind w:left="0" w:right="0" w:firstLine="0"/>
        <w:jc w:val="both"/>
        <w:tabs>
          <w:tab w:val="right" w:leader="none" w:pos="9936"/>
        </w:tabs>
      </w:pPr>
      <w:r>
        <w:rPr/>
        <w:t xml:space="preserve">Financial Fraud and Identity Theft Crimes</w:t>
      </w:r>
      <w:r>
        <w:tab/>
      </w:r>
    </w:p>
    <w:p>
      <w:pPr>
        <w:ind w:left="0" w:right="0" w:firstLine="360"/>
        <w:jc w:val="both"/>
        <w:tabs>
          <w:tab w:val="right" w:leader="none" w:pos="9936"/>
        </w:tabs>
      </w:pPr>
      <w:r>
        <w:rPr/>
        <w:t xml:space="preserve">Investigation and Prosecution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$1,166,000</w:t>
      </w:r>
    </w:p>
    <w:p>
      <w:pPr>
        <w:ind w:left="0" w:right="0" w:firstLine="0"/>
        <w:jc w:val="both"/>
        <w:tabs>
          <w:tab w:val="right" w:leader="none" w:pos="9936"/>
        </w:tabs>
      </w:pPr>
      <w:r>
        <w:rPr/>
        <w:t xml:space="preserve">Low-Income Weatherization and Structural</w:t>
      </w:r>
      <w:r>
        <w:tab/>
      </w:r>
    </w:p>
    <w:p>
      <w:pPr>
        <w:ind w:left="0" w:right="0" w:firstLine="360"/>
        <w:jc w:val="both"/>
        <w:tabs>
          <w:tab w:val="right" w:leader="none" w:pos="9936"/>
        </w:tabs>
      </w:pPr>
      <w:r>
        <w:rPr/>
        <w:t xml:space="preserve">Rehabilitation Assistance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$1,879,000</w:t>
      </w:r>
    </w:p>
    <w:p>
      <w:pPr>
        <w:ind w:left="0" w:right="0" w:firstLine="0"/>
        <w:jc w:val="both"/>
        <w:tabs>
          <w:tab w:val="right" w:leader="none" w:pos="9936"/>
        </w:tabs>
      </w:pPr>
      <w:r>
        <w:rPr/>
        <w:t xml:space="preserve">Community and Economic Development Fee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$5,298,000</w:t>
      </w:r>
    </w:p>
    <w:p>
      <w:pPr>
        <w:ind w:left="0" w:right="0" w:firstLine="0"/>
        <w:jc w:val="both"/>
        <w:tabs>
          <w:tab w:val="right" w:leader="none" w:pos="9936"/>
        </w:tabs>
      </w:pPr>
      <w:r>
        <w:rPr/>
        <w:t xml:space="preserve">Washington Housing Trust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$18,481,000</w:t>
      </w:r>
    </w:p>
    <w:p>
      <w:pPr>
        <w:ind w:left="0" w:right="0" w:firstLine="0"/>
        <w:jc w:val="both"/>
        <w:tabs>
          <w:tab w:val="right" w:leader="none" w:pos="9936"/>
        </w:tabs>
      </w:pPr>
      <w:r>
        <w:rPr/>
        <w:t xml:space="preserve">Prostitution Prevention and Intervention Account</w:t>
      </w:r>
      <w:r>
        <w:rPr>
          <w:rFonts w:ascii="Times New Roman" w:hAnsi="Times New Roman"/>
        </w:rPr>
        <w:t xml:space="preserve">—</w:t>
      </w:r>
      <w:r>
        <w:tab/>
      </w:r>
    </w:p>
    <w:p>
      <w:pPr>
        <w:ind w:left="0" w:right="0" w:firstLine="360"/>
        <w:jc w:val="both"/>
        <w:tabs>
          <w:tab w:val="right" w:leader="dot" w:pos="9936"/>
        </w:tabs>
      </w:pPr>
      <w:r>
        <w:rPr/>
        <w:t xml:space="preserve">State Appropriation</w:t>
      </w:r>
      <w:r>
        <w:tab/>
      </w:r>
      <w:r>
        <w:rPr/>
        <w:t xml:space="preserve">$98,000</w:t>
      </w:r>
    </w:p>
    <w:p>
      <w:pPr>
        <w:ind w:left="0" w:right="0" w:firstLine="0"/>
        <w:jc w:val="both"/>
        <w:tabs>
          <w:tab w:val="right" w:leader="none" w:pos="9936"/>
        </w:tabs>
      </w:pPr>
      <w:r>
        <w:rPr/>
        <w:t xml:space="preserve">Public Facility Construction Loan Revolving</w:t>
      </w:r>
      <w:r>
        <w:tab/>
      </w:r>
    </w:p>
    <w:p>
      <w:pPr>
        <w:ind w:left="0" w:right="0" w:firstLine="360"/>
        <w:jc w:val="both"/>
        <w:tabs>
          <w:tab w:val="right" w:leader="dot" w:pos="9936"/>
        </w:tabs>
      </w:pPr>
      <w:r>
        <w:rPr/>
        <w:t xml:space="preserve">Account</w:t>
      </w:r>
      <w:r>
        <w:rPr>
          <w:rFonts w:ascii="Times New Roman" w:hAnsi="Times New Roman"/>
        </w:rPr>
        <w:t xml:space="preserve">—</w:t>
      </w:r>
      <w:r>
        <w:rPr/>
        <w:t xml:space="preserve">State Appropriation</w:t>
      </w:r>
      <w:r>
        <w:tab/>
      </w:r>
      <w:r>
        <w:rPr/>
        <w:t xml:space="preserve">$752,000</w:t>
      </w:r>
    </w:p>
    <w:p>
      <w:pPr>
        <w:ind w:left="0" w:right="0" w:firstLine="0"/>
        <w:jc w:val="both"/>
        <w:tabs>
          <w:tab w:val="right" w:leader="none" w:pos="9936"/>
        </w:tabs>
      </w:pPr>
      <w:r>
        <w:rPr/>
        <w:t xml:space="preserve">Washington Community Technology Opportunity Account</w:t>
      </w:r>
      <w:r>
        <w:rPr>
          <w:rFonts w:ascii="Times New Roman" w:hAnsi="Times New Roman"/>
        </w:rPr>
        <w:t xml:space="preserve">—</w:t>
      </w:r>
      <w:r>
        <w:tab/>
      </w:r>
    </w:p>
    <w:p>
      <w:pPr>
        <w:ind w:left="0" w:right="0" w:firstLine="360"/>
        <w:jc w:val="both"/>
        <w:tabs>
          <w:tab w:val="right" w:leader="dot" w:pos="9936"/>
        </w:tabs>
      </w:pPr>
      <w:r>
        <w:rPr/>
        <w:t xml:space="preserve">Private/Local Appropriation</w:t>
      </w:r>
      <w:r>
        <w:tab/>
      </w:r>
      <w:r>
        <w:rPr/>
        <w:t xml:space="preserve">$10,000</w:t>
      </w:r>
    </w:p>
    <w:p>
      <w:pPr>
        <w:ind w:left="0" w:right="0" w:firstLine="0"/>
        <w:jc w:val="both"/>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$5,605,000</w:t>
      </w:r>
    </w:p>
    <w:p>
      <w:pPr>
        <w:tabs>
          <w:tab w:val="right" w:leader="dot" w:pos="9936"/>
        </w:tabs>
        <w:ind w:left="0" w:right="0" w:firstLine="1440"/>
      </w:pPr>
      <w:r>
        <w:rPr/>
        <w:t xml:space="preserve">TOTAL APPROPRIATION</w:t>
      </w:r>
      <w:r>
        <w:tab/>
      </w:r>
      <w:r>
        <w:rPr>
          <w:strike/>
        </w:rPr>
        <w:t xml:space="preserve">$471,536,000</w:t>
      </w:r>
    </w:p>
    <w:p>
      <w:pPr>
        <w:tabs>
          <w:tab w:val="right" w:leader="none" w:pos="9936"/>
        </w:tabs>
        <w:ind w:left="0" w:right="0" w:firstLine="1440"/>
      </w:pPr>
      <w:r>
        <w:tab/>
      </w:r>
      <w:r>
        <w:rPr>
          <w:u w:val="single"/>
        </w:rPr>
        <w:t xml:space="preserve">$471,197,000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ind w:left="0" w:right="0" w:firstLine="360"/>
        <w:jc w:val="both"/>
      </w:pPr>
      <w:r>
        <w:rPr/>
        <w:t xml:space="preserve">(2) $500,000 of the general fund</w:t>
      </w:r>
      <w:r>
        <w:rPr>
          <w:rFonts w:ascii="Times New Roman" w:hAnsi="Times New Roman"/>
        </w:rPr>
        <w:t xml:space="preserve">—</w:t>
      </w:r>
      <w:r>
        <w:rPr/>
        <w:t xml:space="preserve">state appropriation for fiscal year 2014 and $500,000 of the general fund</w:t>
      </w:r>
      <w:r>
        <w:rPr>
          <w:rFonts w:ascii="Times New Roman" w:hAnsi="Times New Roman"/>
        </w:rPr>
        <w:t xml:space="preserve">—</w:t>
      </w:r>
      <w:r>
        <w:rPr/>
        <w:t xml:space="preserve">state appropriation for fiscal year 2015 are provided solely for a grant to resolution Washington to building statewide capacity for alternative dispute resolution centers and dispute resolution programs that guarantee that citizens have access to low-cost resolution as an alternative to litigation.</w:t>
      </w:r>
    </w:p>
    <w:p>
      <w:pPr>
        <w:ind w:left="0" w:right="0" w:firstLine="360"/>
        <w:jc w:val="both"/>
      </w:pPr>
      <w:r>
        <w:rPr/>
        <w:t xml:space="preserve">(3) $306,000 of the general fund</w:t>
      </w:r>
      <w:r>
        <w:rPr>
          <w:rFonts w:ascii="Times New Roman" w:hAnsi="Times New Roman"/>
        </w:rPr>
        <w:t xml:space="preserve">—</w:t>
      </w:r>
      <w:r>
        <w:rPr/>
        <w:t xml:space="preserve">state appropriation for fiscal year 2014 and $306,000 of the general fund</w:t>
      </w:r>
      <w:r>
        <w:rPr>
          <w:rFonts w:ascii="Times New Roman" w:hAnsi="Times New Roman"/>
        </w:rPr>
        <w:t xml:space="preserve">—</w:t>
      </w:r>
      <w:r>
        <w:rPr/>
        <w:t xml:space="preserve">state appropriation for fiscal year 2015 are provided solely for a grant to the retired senior volunteer program.</w:t>
      </w:r>
    </w:p>
    <w:p>
      <w:pPr>
        <w:ind w:left="0" w:right="0" w:firstLine="360"/>
        <w:jc w:val="both"/>
      </w:pPr>
      <w:r>
        <w:rPr/>
        <w:t xml:space="preserve">(4) The department shall administer its growth management act technical assistance and pass-through grants so that smaller cities and counties receive proportionately more assistance than larger cities or counties.</w:t>
      </w:r>
    </w:p>
    <w:p>
      <w:pPr>
        <w:ind w:left="0" w:right="0" w:firstLine="360"/>
        <w:jc w:val="both"/>
      </w:pPr>
      <w:r>
        <w:rPr/>
        <w:t xml:space="preserve">(5) $375,000 of the general fund</w:t>
      </w:r>
      <w:r>
        <w:rPr>
          <w:rFonts w:ascii="Times New Roman" w:hAnsi="Times New Roman"/>
        </w:rPr>
        <w:t xml:space="preserve">—</w:t>
      </w:r>
      <w:r>
        <w:rPr/>
        <w:t xml:space="preserve">state appropriation for fiscal year 2014 and $375,000 of the general fund</w:t>
      </w:r>
      <w:r>
        <w:rPr>
          <w:rFonts w:ascii="Times New Roman" w:hAnsi="Times New Roman"/>
        </w:rPr>
        <w:t xml:space="preserve">—</w:t>
      </w:r>
      <w:r>
        <w:rPr/>
        <w:t xml:space="preserve">state appropriation for fiscal year 2015 are provided solely as pass-through funding to Walla Walla Community College for its water and environmental center.</w:t>
      </w:r>
    </w:p>
    <w:p>
      <w:pPr>
        <w:ind w:left="0" w:right="0" w:firstLine="360"/>
        <w:jc w:val="both"/>
      </w:pPr>
      <w:r>
        <w:rPr/>
        <w:t xml:space="preserve">(6) $1,800,000 of the home security fund</w:t>
      </w:r>
      <w:r>
        <w:rPr>
          <w:rFonts w:ascii="Times New Roman" w:hAnsi="Times New Roman"/>
        </w:rPr>
        <w:t xml:space="preserve">—</w:t>
      </w:r>
      <w:r>
        <w:rPr/>
        <w:t xml:space="preserve">state appropriation is provided for transitional housing assistance or partial payments for rental assistance under the independent youth housing program.</w:t>
      </w:r>
    </w:p>
    <w:p>
      <w:pPr>
        <w:ind w:left="0" w:right="0" w:firstLine="360"/>
        <w:jc w:val="both"/>
      </w:pPr>
      <w:r>
        <w:rPr/>
        <w:t xml:space="preserve">(7) $5,000,000 of the home security fund</w:t>
      </w:r>
      <w:r>
        <w:rPr>
          <w:rFonts w:ascii="Times New Roman" w:hAnsi="Times New Roman"/>
        </w:rPr>
        <w:t xml:space="preserve">—</w:t>
      </w:r>
      <w:r>
        <w:rPr/>
        <w:t xml:space="preserve">state appropriation is for the operation, repair, and staffing of shelters in the homeless family shelter program.</w:t>
      </w:r>
    </w:p>
    <w:p>
      <w:pPr>
        <w:ind w:left="0" w:right="0" w:firstLine="360"/>
        <w:jc w:val="both"/>
      </w:pPr>
      <w:r>
        <w:rPr/>
        <w:t xml:space="preserve">(8) $198,000 of the general fund</w:t>
      </w:r>
      <w:r>
        <w:rPr>
          <w:rFonts w:ascii="Times New Roman" w:hAnsi="Times New Roman"/>
        </w:rPr>
        <w:t xml:space="preserve">—</w:t>
      </w:r>
      <w:r>
        <w:rPr/>
        <w:t xml:space="preserve">state appropriation for fiscal year 2014 and $396,000 of the general fund</w:t>
      </w:r>
      <w:r>
        <w:rPr>
          <w:rFonts w:ascii="Times New Roman" w:hAnsi="Times New Roman"/>
        </w:rPr>
        <w:t xml:space="preserve">—</w:t>
      </w:r>
      <w:r>
        <w:rPr/>
        <w:t xml:space="preserve">state appropriation for fiscal year 2015 are provided solely for the Washington new Americans program.</w:t>
      </w:r>
    </w:p>
    <w:p>
      <w:pPr>
        <w:ind w:left="0" w:right="0" w:firstLine="360"/>
        <w:jc w:val="both"/>
      </w:pPr>
      <w:r>
        <w:rPr/>
        <w:t xml:space="preserve">(9) $2,949,000 of the general fund</w:t>
      </w:r>
      <w:r>
        <w:rPr>
          <w:rFonts w:ascii="Times New Roman" w:hAnsi="Times New Roman"/>
        </w:rPr>
        <w:t xml:space="preserve">—</w:t>
      </w:r>
      <w:r>
        <w:rPr/>
        <w:t xml:space="preserve">state appropriation for fiscal year 2014 and $2,949,000 of the general fund</w:t>
      </w:r>
      <w:r>
        <w:rPr>
          <w:rFonts w:ascii="Times New Roman" w:hAnsi="Times New Roman"/>
        </w:rPr>
        <w:t xml:space="preserve">—</w:t>
      </w:r>
      <w:r>
        <w:rPr/>
        <w:t xml:space="preserve">state appropriation for fiscal year 2015 are provided solely for associate development organizations. During the 2013-2015 fiscal biennium, the department shall consider an associate development organization's total resources when making contracting and fund allocation decisions, in addition to the schedule provided in RCW 43.330.086.</w:t>
      </w:r>
    </w:p>
    <w:p>
      <w:pPr>
        <w:ind w:left="0" w:right="0" w:firstLine="360"/>
        <w:jc w:val="both"/>
      </w:pPr>
      <w:r>
        <w:rPr/>
        <w:t xml:space="preserve">(10) $234,000 of the general fund</w:t>
      </w:r>
      <w:r>
        <w:rPr>
          <w:rFonts w:ascii="Times New Roman" w:hAnsi="Times New Roman"/>
        </w:rPr>
        <w:t xml:space="preserve">—</w:t>
      </w:r>
      <w:r>
        <w:rPr/>
        <w:t xml:space="preserve">state appropriation for fiscal year 2014 and $233,000 of the general fund</w:t>
      </w:r>
      <w:r>
        <w:rPr>
          <w:rFonts w:ascii="Times New Roman" w:hAnsi="Times New Roman"/>
        </w:rPr>
        <w:t xml:space="preserve">—</w:t>
      </w:r>
      <w:r>
        <w:rPr/>
        <w:t xml:space="preserve">state appropriation for fiscal year 2015 are provided solely for the Washington asset building coalitions.</w:t>
      </w:r>
    </w:p>
    <w:p>
      <w:pPr>
        <w:ind w:left="0" w:right="0" w:firstLine="360"/>
        <w:jc w:val="both"/>
      </w:pPr>
      <w:r>
        <w:rPr/>
        <w:t xml:space="preserve">(11) $5,605,000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ind w:left="0" w:right="0" w:firstLine="360"/>
        <w:jc w:val="both"/>
      </w:pPr>
      <w:r>
        <w:rPr/>
        <w:t xml:space="preserve">(12) $500,000 of the general fund</w:t>
      </w:r>
      <w:r>
        <w:rPr>
          <w:rFonts w:ascii="Times New Roman" w:hAnsi="Times New Roman"/>
        </w:rPr>
        <w:t xml:space="preserve">—</w:t>
      </w:r>
      <w:r>
        <w:rPr/>
        <w:t xml:space="preserve">state appropriation for fiscal year 2014 and $500,000 of the general fund</w:t>
      </w:r>
      <w:r>
        <w:rPr>
          <w:rFonts w:ascii="Times New Roman" w:hAnsi="Times New Roman"/>
        </w:rPr>
        <w:t xml:space="preserve">—</w:t>
      </w:r>
      <w:r>
        <w:rPr/>
        <w:t xml:space="preserve">state appropriation for fiscal year 2015 are provided solely for the purposes of purchasing contracted services to expand and promote the tourism industry in the state of Washington.</w:t>
      </w:r>
    </w:p>
    <w:p>
      <w:pPr>
        <w:ind w:left="0" w:right="0" w:firstLine="360"/>
        <w:jc w:val="both"/>
      </w:pPr>
      <w:r>
        <w:rPr/>
        <w:t xml:space="preserve">(a) The department must contract with the Washington tourism alliance. Expenditure of state moneys is contingent upon the contractor providing a dollar for dollar cash or in-kind match. Funding must be provided for the following services:</w:t>
      </w:r>
    </w:p>
    <w:p>
      <w:pPr>
        <w:ind w:left="0" w:right="0" w:firstLine="360"/>
        <w:jc w:val="both"/>
      </w:pPr>
      <w:r>
        <w:rPr/>
        <w:t xml:space="preserve">(i) Serving as a central point of contact through developing and maintaining a web portal for Washington tourism, operating a call center, and mailing travel guides;</w:t>
      </w:r>
    </w:p>
    <w:p>
      <w:pPr>
        <w:ind w:left="0" w:right="0" w:firstLine="360"/>
        <w:jc w:val="both"/>
      </w:pPr>
      <w:r>
        <w:rPr/>
        <w:t xml:space="preserve">(ii) Promoting Washington as a tourism destination to national and international markets, with emphasis on markets in Europe and Asia;</w:t>
      </w:r>
    </w:p>
    <w:p>
      <w:pPr>
        <w:ind w:left="0" w:right="0" w:firstLine="360"/>
        <w:jc w:val="both"/>
      </w:pPr>
      <w:r>
        <w:rPr/>
        <w:t xml:space="preserve">(iii) Providing information to businesses and local communities on tourism opportunities that could expand local revenues; and</w:t>
      </w:r>
    </w:p>
    <w:p>
      <w:pPr>
        <w:ind w:left="0" w:right="0" w:firstLine="360"/>
        <w:jc w:val="both"/>
      </w:pPr>
      <w:r>
        <w:rPr/>
        <w:t xml:space="preserve">(iv) Conducting tourism-related research, including market research and measuring the return on investment of funded activities.</w:t>
      </w:r>
    </w:p>
    <w:p>
      <w:pPr>
        <w:ind w:left="0" w:right="0" w:firstLine="360"/>
        <w:jc w:val="both"/>
      </w:pPr>
      <w:r>
        <w:rPr/>
        <w:t xml:space="preserve">(b) The department may not use more than 4 percent of the funds to administer, monitor, and report the outcomes of the services. The department must electronically submit performance metrics by January 1, 2014, and report the outcomes of the services by January 1, 2015, to the economic development committees of the legislature.</w:t>
      </w:r>
    </w:p>
    <w:p>
      <w:pPr>
        <w:ind w:left="0" w:right="0" w:firstLine="360"/>
        <w:jc w:val="both"/>
      </w:pPr>
      <w:r>
        <w:rPr/>
        <w:t xml:space="preserve">(c) The department has the authority to designate one or more alternative contractors if necessary due to performance or other significant issues. Such change must only be made after consultation with the Washington tourism alliance, the governor's office, and the chairs and ranking members of the economic development committees of the legislature.</w:t>
      </w:r>
    </w:p>
    <w:p>
      <w:pPr>
        <w:ind w:left="0" w:right="0" w:firstLine="360"/>
        <w:jc w:val="both"/>
      </w:pPr>
      <w:r>
        <w:rPr/>
        <w:t xml:space="preserve">(13) $72,000 of the prostitution prevention and intervention account is provided solely for implementation of Engrossed Substitute House Bill No. 1291 (sex trade victims). If the bill is not enacted by June 30, 2013, the amount provided in this subsection shall lapse.</w:t>
      </w:r>
    </w:p>
    <w:p>
      <w:pPr>
        <w:ind w:left="0" w:right="0" w:firstLine="360"/>
        <w:jc w:val="both"/>
      </w:pPr>
      <w:r>
        <w:rPr/>
        <w:t xml:space="preserve">(14) $49,000 of the general fund</w:t>
      </w:r>
      <w:r>
        <w:rPr>
          <w:rFonts w:ascii="Times New Roman" w:hAnsi="Times New Roman"/>
        </w:rPr>
        <w:t xml:space="preserve">—</w:t>
      </w:r>
      <w:r>
        <w:rPr/>
        <w:t xml:space="preserve">state appropriation for fiscal year 2014 and $49,000 of the general fund</w:t>
      </w:r>
      <w:r>
        <w:rPr>
          <w:rFonts w:ascii="Times New Roman" w:hAnsi="Times New Roman"/>
        </w:rPr>
        <w:t xml:space="preserve">—</w:t>
      </w:r>
      <w:r>
        <w:rPr/>
        <w:t xml:space="preserve">state appropriation for fiscal year 2015 are provided solely for implementation of House Bill No. 1818 (business and government streamlining). If the bill is not enacted by June 30, 2013, the amounts provided in this subsection shall lapse.</w:t>
      </w:r>
    </w:p>
    <w:p>
      <w:pPr>
        <w:ind w:left="0" w:right="0" w:firstLine="360"/>
        <w:jc w:val="both"/>
      </w:pPr>
      <w:r>
        <w:rPr/>
        <w:t xml:space="preserve">(15) $36,000 of the general fund</w:t>
      </w:r>
      <w:r>
        <w:rPr>
          <w:rFonts w:ascii="Times New Roman" w:hAnsi="Times New Roman"/>
        </w:rPr>
        <w:t xml:space="preserve">—</w:t>
      </w:r>
      <w:r>
        <w:rPr/>
        <w:t xml:space="preserve">state appropriation for fiscal year 2014 and $37,000 of the general fund</w:t>
      </w:r>
      <w:r>
        <w:rPr>
          <w:rFonts w:ascii="Times New Roman" w:hAnsi="Times New Roman"/>
        </w:rPr>
        <w:t xml:space="preserve">—</w:t>
      </w:r>
      <w:r>
        <w:rPr/>
        <w:t xml:space="preserve">state appropriation for fiscal year 2015 are provided solely for the department to develop an economic cluster strategy to leverage the state's unique maritime assets, geography, history, and infrastructure. Goals include growing employment, targeted economic activity, environmental considerations, tax revenue to state and local governments, and quality of life associated with the maritime sector by working with the industry to understand workforce needs, parity considerations with Oregon and British Columbia, and tax structure and regulatory barriers. The department will report its findings to the appropriate committees of the legislature no later than December 1, 2014.</w:t>
      </w:r>
    </w:p>
    <w:p>
      <w:pPr>
        <w:ind w:left="0" w:right="0" w:firstLine="360"/>
        <w:jc w:val="both"/>
      </w:pPr>
      <w:r>
        <w:rPr/>
        <w:t xml:space="preserve">(16) $2,000,000 of the Washington housing trust account</w:t>
      </w:r>
      <w:r>
        <w:rPr>
          <w:rFonts w:ascii="Times New Roman" w:hAnsi="Times New Roman"/>
        </w:rPr>
        <w:t xml:space="preserve">—</w:t>
      </w:r>
      <w:r>
        <w:rPr/>
        <w:t xml:space="preserve">state appropriation is provided solely for the department of commerce for services to homeless families through the Washington families fund.</w:t>
      </w:r>
    </w:p>
    <w:p>
      <w:pPr>
        <w:ind w:left="0" w:right="0" w:firstLine="360"/>
        <w:jc w:val="both"/>
      </w:pPr>
      <w:r>
        <w:rPr/>
        <w:t xml:space="preserve">(17) $5,000,000 of the home security account</w:t>
      </w:r>
      <w:r>
        <w:rPr>
          <w:rFonts w:ascii="Times New Roman" w:hAnsi="Times New Roman"/>
        </w:rPr>
        <w:t xml:space="preserve">—</w:t>
      </w:r>
      <w:r>
        <w:rPr/>
        <w:t xml:space="preserve">state appropriation is provided solely for the department of commerce to provide emergency assistance to homeless families in the temporary assistance for needy families program.</w:t>
      </w:r>
    </w:p>
    <w:p>
      <w:pPr>
        <w:ind w:left="0" w:right="0" w:firstLine="360"/>
        <w:jc w:val="both"/>
      </w:pPr>
      <w:r>
        <w:rPr/>
        <w:t xml:space="preserve">(18) $75,000 of the general fund</w:t>
      </w:r>
      <w:r>
        <w:rPr>
          <w:rFonts w:ascii="Times New Roman" w:hAnsi="Times New Roman"/>
        </w:rPr>
        <w:t xml:space="preserve">—</w:t>
      </w:r>
      <w:r>
        <w:rPr/>
        <w:t xml:space="preserve">state appropriation for fiscal year 2014 is provided solely for the economic development commission to retain one current administrative position. The department shall convene a work group, chaired by the current chair of the economic development commission, of representatives of associate development organizations and the economic development commission to recommend: (1) Changes to the economic development commission's purpose and source and amount of funding; (2) objective benchmarks and outcome-based performance measures for evaluating state investments in economic development; (3) high priority regulatory reforms to foster a favorable business climate for long-term private sector job creation and competitiveness; and (4) organizational roles responsibilities and structures to strengthen cohesive planning, streamline execution, and improve outcomes. The work group shall be comprised of representatives from no less than eight associate development organizations representing both urban and rural counties and counties on both sides of the Cascade range. The department shall submit a report of the work group's recommendation to the fiscal and economic development policy committees of the legislature by December 15, 2013.</w:t>
      </w:r>
    </w:p>
    <w:p>
      <w:pPr>
        <w:ind w:left="0" w:right="0" w:firstLine="360"/>
        <w:jc w:val="both"/>
      </w:pPr>
      <w:r>
        <w:rPr/>
        <w:t xml:space="preserve">(19) $2,515,000 of the general fund</w:t>
      </w:r>
      <w:r>
        <w:rPr>
          <w:rFonts w:ascii="Times New Roman" w:hAnsi="Times New Roman"/>
        </w:rPr>
        <w:t xml:space="preserve">—</w:t>
      </w:r>
      <w:r>
        <w:rPr/>
        <w:t xml:space="preserve">state appropriation for fiscal year 2014 and $3,779,000 of the general fund</w:t>
      </w:r>
      <w:r>
        <w:rPr>
          <w:rFonts w:ascii="Times New Roman" w:hAnsi="Times New Roman"/>
        </w:rPr>
        <w:t xml:space="preserve">—</w:t>
      </w:r>
      <w:r>
        <w:rPr/>
        <w:t xml:space="preserve">state appropriation for fiscal year 2015 are provided solely for purposes of creating and operating a community health care and education and innovation center at the Pacific Medical Center in Seattle. Amounts provided in this subsection must be used for lease, maintenance, operations, and other required related expenses for Seattle community colleges allied health programs and other related uses identified by the department of commerce. The department is authorized to enter into a thirty-year lease for the Pacific Medical Center property.</w:t>
      </w:r>
    </w:p>
    <w:p>
      <w:pPr>
        <w:ind w:left="0" w:right="0" w:firstLine="360"/>
        <w:jc w:val="both"/>
      </w:pPr>
      <w:r>
        <w:rPr/>
        <w:t xml:space="preserve">(20) Within the appropriations in this section, the department shall, by December 1, 2013, develop a comprehensive start-up Washington strategy to facilitate the growth of start-ups and enhance the state's competitiveness in recruiting and retaining businesses that start up in Washington. This shall include but is not limited to: Business and occupation tax relief, capital investment, regulatory burdens, workforce and infrastructure needs and support. Start-up businesses interactions with state government and other public entities as a customer shall also be considered.</w:t>
      </w:r>
    </w:p>
    <w:p>
      <w:pPr>
        <w:ind w:left="0" w:right="0" w:firstLine="360"/>
        <w:jc w:val="both"/>
      </w:pPr>
      <w:r>
        <w:rPr/>
        <w:t xml:space="preserve">(21) $700,000 of the general fund</w:t>
      </w:r>
      <w:r>
        <w:rPr>
          <w:rFonts w:ascii="Times New Roman" w:hAnsi="Times New Roman"/>
        </w:rPr>
        <w:t xml:space="preserve">—</w:t>
      </w:r>
      <w:r>
        <w:rPr/>
        <w:t xml:space="preserve">state appropriation for fiscal year 2014 and $700,000 of the general fund</w:t>
      </w:r>
      <w:r>
        <w:rPr>
          <w:rFonts w:ascii="Times New Roman" w:hAnsi="Times New Roman"/>
        </w:rPr>
        <w:t xml:space="preserve">—</w:t>
      </w:r>
      <w:r>
        <w:rPr/>
        <w:t xml:space="preserve">state appropriation for fiscal year 2015 are provided solely for the department to identify and invest in strategic growth areas, support key sectors, and align existing economic development programs and priorities. The department must consider Washington's position as the most trade dependent state when identifying priority investments. The department must engage states and provinces in the northwest as well as associate development organizations, small business development centers, chambers of commerce, ports, and other partners to leverage the funds provided. For each dollar expended the department must receive a one hundred percent match. The match may be provided by the department through nongeneral fund sources, or any partnering governments or organizations. Sector leads established by the department must include the industries of: (a) Tourism; (b) agriculture, wood products, and other natural resource industries; and (c) clean technology and renewable and nonrenewable energy. The department may establish these sector leads by hiring new staff, expanding the duties of current staff, or working with partner organizations and or other agencies to serve in the role of sector lead. The department must develop performance metrics and milestones. The department must electronically submit the performance metrics and performance-to-date by January 1, 2014, to the economic development committees of the legislature.</w:t>
      </w:r>
    </w:p>
    <w:p>
      <w:pPr>
        <w:ind w:left="0" w:right="0" w:firstLine="360"/>
        <w:jc w:val="both"/>
      </w:pPr>
      <w:r>
        <w:rPr/>
        <w:t xml:space="preserve">(22) The department is authorized to suspend issuing any nonstatutorily required grants or contracts of an amount less than $1,000,000 per year.</w:t>
      </w:r>
    </w:p>
    <w:p>
      <w:pPr>
        <w:ind w:left="0" w:right="0" w:firstLine="360"/>
        <w:jc w:val="both"/>
      </w:pPr>
      <w:r>
        <w:rPr/>
        <w:t xml:space="preserve">(23)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ind w:left="0" w:right="0" w:firstLine="360"/>
        <w:jc w:val="both"/>
      </w:pPr>
      <w:r>
        <w:rPr/>
        <w:t xml:space="preserve">(24) $25,000 of the general fund</w:t>
      </w:r>
      <w:r>
        <w:rPr>
          <w:rFonts w:ascii="Times New Roman" w:hAnsi="Times New Roman"/>
        </w:rPr>
        <w:t xml:space="preserve">—</w:t>
      </w:r>
      <w:r>
        <w:rPr/>
        <w:t xml:space="preserve">state appropriation for fiscal year 2014 and $25,000 of the general fund</w:t>
      </w:r>
      <w:r>
        <w:rPr>
          <w:rFonts w:ascii="Times New Roman" w:hAnsi="Times New Roman"/>
        </w:rPr>
        <w:t xml:space="preserve">—</w:t>
      </w:r>
      <w:r>
        <w:rPr/>
        <w:t xml:space="preserve">state appropriation for fiscal year 2015 are provided solely for the economic impact and infrastructure cost study for Covington town center.</w:t>
      </w:r>
    </w:p>
    <w:p>
      <w:pPr>
        <w:ind w:left="0" w:right="0" w:firstLine="360"/>
        <w:jc w:val="both"/>
      </w:pPr>
      <w:r>
        <w:rPr/>
        <w:t xml:space="preserve">(25) The department is directed to work with innovation partnership zone administrators to review the existing grant program, including the criteria for designation as an innovation partnership zone and the grant funding criteria. The department shall submit its report to the legislature by December 1, 2013.</w:t>
      </w:r>
    </w:p>
    <w:p>
      <w:pPr>
        <w:ind w:left="0" w:right="0" w:firstLine="360"/>
        <w:jc w:val="both"/>
      </w:pPr>
      <w:r>
        <w:rPr/>
        <w:t xml:space="preserve">(26) Within existing resources, the department shall provide administrative and other indirect support to the developmental disabilities council.</w:t>
      </w:r>
    </w:p>
    <w:p>
      <w:pPr>
        <w:ind w:left="0" w:right="0" w:firstLine="360"/>
        <w:jc w:val="both"/>
      </w:pPr>
      <w:r>
        <w:rPr/>
        <w:t xml:space="preserve">(27) $306,000 of the general fund</w:t>
      </w:r>
      <w:r>
        <w:rPr>
          <w:rFonts w:ascii="Times New Roman" w:hAnsi="Times New Roman"/>
        </w:rPr>
        <w:t xml:space="preserve">—</w:t>
      </w:r>
      <w:r>
        <w:rPr/>
        <w:t xml:space="preserve">state appropriation for fiscal year 2015 is provided solely for the long-term care ombuds program to improve ombuds access to long-term care residents in community-based settings such as adult family homes and assisted living facilities.</w:t>
      </w:r>
    </w:p>
    <w:p>
      <w:pPr>
        <w:ind w:left="0" w:right="0" w:firstLine="360"/>
        <w:jc w:val="both"/>
      </w:pPr>
      <w:r>
        <w:rPr/>
        <w:t xml:space="preserve">(28) $26,000 of the home security fund</w:t>
      </w:r>
      <w:r>
        <w:rPr>
          <w:rFonts w:ascii="Times New Roman" w:hAnsi="Times New Roman"/>
        </w:rPr>
        <w:t xml:space="preserve">—</w:t>
      </w:r>
      <w:r>
        <w:rPr/>
        <w:t xml:space="preserve">state appropriation is provided solely for the department to establish a pilot program to provide a certification of homeless status for persons who may need a physical or mailing address for purposes of employment. The department must choose one county within which to implement the program, based on the support of local homeless housing and service providers, community leaders, and businesses willing to partner with the department. The department must establish a homeless status form that requires sufficient information to verify a person's homeless status and to provide the address and location of a homeless housing or service provider to be used as the person's own address. The department must develop a procedure for collecting and maintaining the information provided on the homeless status forms and convene regular meetings with homeless housing and service providers, community leaders, homeless persons, and businesses interested in implementing the program. The department must submit a report to the appropriate legislative committees that includes the number of persons who filed a homeless status form, the number of persons who obtained employment with use of the certification, the involvement of partners within the community in implementing the program, and an evaluation and recommendation of the opportunities and impediments for expanding the program statewide. The evaluation and recommendation should include input from statewide homeless housing and service provider networks and business associations.</w:t>
      </w:r>
    </w:p>
    <w:p>
      <w:pPr>
        <w:ind w:left="0" w:right="0" w:firstLine="360"/>
        <w:jc w:val="both"/>
      </w:pPr>
      <w:r>
        <w:rPr/>
        <w:t xml:space="preserve">(29) $466,000 of the Washington housing trust account</w:t>
      </w:r>
      <w:r>
        <w:rPr>
          <w:rFonts w:ascii="Times New Roman" w:hAnsi="Times New Roman"/>
        </w:rPr>
        <w:t xml:space="preserve">—</w:t>
      </w:r>
      <w:r>
        <w:rPr/>
        <w:t xml:space="preserve">state appropriation is provided solely for the department to provide one-time funding to the Tacoma housing authority to offset expenses associated with remediating units of low-income housing that have been contaminated by the manufacture or use of methamphetamine. The Tacoma housing authority must provide sufficient documentation to verify the costs associated with remediating units of low-income housing that have been contaminated by the manufacture or use of methamphetamine for which they request support. The department may make full or partial payment once sufficient documentation has been provided.</w:t>
      </w:r>
    </w:p>
    <w:p>
      <w:pPr>
        <w:ind w:left="0" w:right="0" w:firstLine="360"/>
        <w:jc w:val="both"/>
      </w:pPr>
      <w:r>
        <w:rPr/>
        <w:t xml:space="preserve">(30) Within existing resources, the department must conduct a data-based evaluation of the effectiveness of the department's international trade services. The report must include comparative data from other states and detail the possible advantages and disadvantages of contracting these services to a nonstate entity. The department must present its findings to the economic development committees of the legislature no later than January 15, 2015.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129</w:t>
      </w:r>
      <w:r>
        <w:rPr/>
        <w:t xml:space="preserve"> (uncodified) is amended to read as follows:</w:t>
      </w:r>
    </w:p>
    <w:p>
      <w:r>
        <w:rPr>
          <w:b/>
        </w:rPr>
        <w:t xml:space="preserve">FOR THE OFFICE OF FINANCIAL MANAGEMENT</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$17,942,000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$17,539,000</w:t>
      </w:r>
      <w:r>
        <w:t>))</w:t>
      </w:r>
    </w:p>
    <w:p>
      <w:pPr>
        <w:ind w:left="0" w:right="0" w:firstLine="0"/>
        <w:jc w:val="both"/>
        <w:tabs>
          <w:tab w:val="right" w:leader="none" w:pos="9936"/>
        </w:tabs>
      </w:pPr>
      <w:r>
        <w:tab/>
      </w:r>
      <w:r>
        <w:rPr>
          <w:u w:val="single"/>
        </w:rPr>
        <w:t xml:space="preserve">$17,401,000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$34,336,000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$370,000</w:t>
      </w:r>
    </w:p>
    <w:p>
      <w:pPr>
        <w:ind w:left="0" w:right="0" w:firstLine="0"/>
        <w:jc w:val="both"/>
        <w:tabs>
          <w:tab w:val="right" w:leader="none" w:pos="9936"/>
        </w:tabs>
      </w:pPr>
      <w:r>
        <w:rPr/>
        <w:t xml:space="preserve">Economic Development Strategic Reserve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$288,000</w:t>
      </w:r>
    </w:p>
    <w:p>
      <w:pPr>
        <w:ind w:left="0" w:right="0" w:firstLine="0"/>
        <w:jc w:val="both"/>
        <w:tabs>
          <w:tab w:val="right" w:leader="dot" w:pos="9936"/>
        </w:tabs>
      </w:pPr>
      <w:r>
        <w:rPr/>
        <w:t xml:space="preserve">Personnel Service Fund</w:t>
      </w:r>
      <w:r>
        <w:rPr>
          <w:rFonts w:ascii="Times New Roman" w:hAnsi="Times New Roman"/>
        </w:rPr>
        <w:t xml:space="preserve">—</w:t>
      </w:r>
      <w:r>
        <w:rPr/>
        <w:t xml:space="preserve">State Appropriation</w:t>
      </w:r>
      <w:r>
        <w:tab/>
      </w:r>
      <w:r>
        <w:rPr/>
        <w:t xml:space="preserve">$8,592,000</w:t>
      </w:r>
    </w:p>
    <w:p>
      <w:pPr>
        <w:ind w:left="0" w:right="0" w:firstLine="0"/>
        <w:jc w:val="both"/>
        <w:tabs>
          <w:tab w:val="right" w:leader="none" w:pos="9936"/>
        </w:tabs>
      </w:pPr>
      <w:r>
        <w:rPr/>
        <w:t xml:space="preserve">Data Processing Revolving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$6,552,000</w:t>
      </w:r>
    </w:p>
    <w:p>
      <w:pPr>
        <w:ind w:left="0" w:right="0" w:firstLine="0"/>
        <w:jc w:val="both"/>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$1,497,000</w:t>
      </w:r>
    </w:p>
    <w:p>
      <w:pPr>
        <w:ind w:left="0" w:right="0" w:firstLine="0"/>
        <w:jc w:val="both"/>
        <w:tabs>
          <w:tab w:val="right" w:leader="none" w:pos="9936"/>
        </w:tabs>
      </w:pPr>
      <w:r>
        <w:rPr/>
        <w:t xml:space="preserve">Performance Audits of Government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$4,000,000</w:t>
      </w:r>
    </w:p>
    <w:p>
      <w:pPr>
        <w:tabs>
          <w:tab w:val="right" w:leader="dot" w:pos="9936"/>
        </w:tabs>
        <w:ind w:left="0" w:right="0" w:firstLine="1440"/>
      </w:pPr>
      <w:r>
        <w:rPr/>
        <w:t xml:space="preserve"> TOTAL APPROPRIATION</w:t>
      </w:r>
      <w:r>
        <w:tab/>
      </w:r>
      <w:r>
        <w:rPr>
          <w:strike/>
        </w:rPr>
        <w:t xml:space="preserve">$91,116,000</w:t>
      </w:r>
    </w:p>
    <w:p>
      <w:pPr>
        <w:tabs>
          <w:tab w:val="right" w:leader="none" w:pos="9936"/>
        </w:tabs>
        <w:ind w:left="0" w:right="0" w:firstLine="1440"/>
      </w:pPr>
      <w:r>
        <w:tab/>
      </w:r>
      <w:r>
        <w:rPr>
          <w:u w:val="single"/>
        </w:rPr>
        <w:t xml:space="preserve">$90,978,000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office of financial management shall prepare a report outlining alternative methods of procuring health benefits for home care workers, including individual providers and agency providers. In preparing the report, the office of financial management shall consult with the department of social and health services, representatives of individual home care providers, and agency home care providers.</w:t>
      </w:r>
    </w:p>
    <w:p>
      <w:pPr>
        <w:ind w:left="0" w:right="0" w:firstLine="360"/>
        <w:jc w:val="both"/>
      </w:pPr>
      <w:r>
        <w:rPr/>
        <w:t xml:space="preserve">Along with a summary of the current method of providing benefits, the report must include an analysis of the policy and fiscal implications of accessing health benefits through the Washington health benefits exchange. The report must also provide an analysis of a medicaid section 1115 waiver with the federal centers for medicare and medicaid services that would provide additional medicaid matching funds for individual provider home care workers who are provided with health care benefits through a collective bargaining agreement negotiated with the state under chapter 74.39A RCW, but would otherwise be eligible for medicaid under the federal expanded eligibility provisions that take effect January 1, 2014.</w:t>
      </w:r>
    </w:p>
    <w:p>
      <w:pPr>
        <w:ind w:left="0" w:right="0" w:firstLine="360"/>
        <w:jc w:val="both"/>
      </w:pPr>
      <w:r>
        <w:rPr/>
        <w:t xml:space="preserve">The report must be submitted to the appropriate fiscal committees of the legislature by January 6, 2014.</w:t>
      </w:r>
    </w:p>
    <w:p>
      <w:pPr>
        <w:ind w:left="0" w:right="0" w:firstLine="360"/>
        <w:jc w:val="both"/>
      </w:pPr>
      <w:r>
        <w:rPr/>
        <w:t xml:space="preserve">(2) $350,000 of the general fund</w:t>
      </w:r>
      <w:r>
        <w:rPr>
          <w:rFonts w:ascii="Times New Roman" w:hAnsi="Times New Roman"/>
        </w:rPr>
        <w:t xml:space="preserve">—</w:t>
      </w:r>
      <w:r>
        <w:rPr/>
        <w:t xml:space="preserve">state appropriation for fiscal year 2014 is provided solely for implementation of Engrossed Second Substitute Senate Bill No. 5802 (greenhouse gas emissions). If the bill is not enacted by June 30, 2013, the amount provided in this subsection shall lapse.</w:t>
      </w:r>
    </w:p>
    <w:p>
      <w:pPr>
        <w:ind w:left="0" w:right="0" w:firstLine="360"/>
        <w:jc w:val="both"/>
      </w:pPr>
      <w:r>
        <w:rPr/>
        <w:t xml:space="preserve">(3) $536,000 of the general fund</w:t>
      </w:r>
      <w:r>
        <w:rPr>
          <w:rFonts w:ascii="Times New Roman" w:hAnsi="Times New Roman"/>
        </w:rPr>
        <w:t xml:space="preserve">—</w:t>
      </w:r>
      <w:r>
        <w:rPr/>
        <w:t xml:space="preserve">state appropriation for fiscal year 2014 is provided solely for a study of the state's medical and public assistance eligibility systems and infrastructure with the goal of simplifying procedures, improving customer service, and reducing state expenditures. The study must also examine which state entities play various roles in the eligibility and data verification processes in order to determine if eligibility processes can be further streamlined in light of changes related to the federal affordable care act. The study must identify how costs will be allocated between state and federal funding sources and options for maximizing federal participation. The office of financial management shall provide a report on its findings and recommendations to the relevant policy and fiscal committees of the legislature by January 1, 2014.</w:t>
      </w:r>
    </w:p>
    <w:p>
      <w:pPr>
        <w:ind w:left="0" w:right="0" w:firstLine="360"/>
        <w:jc w:val="both"/>
      </w:pPr>
      <w:r>
        <w:rPr/>
        <w:t xml:space="preserve">(4)(a) The legislature finds that the state's nationally recognized student achievement initiative has led to significant improvements at two-year institutions of higher education. With the goal of creating such efficiencies within the four-year institutions of higher education, the office of financial management shall convene, in coordination with the joint committee on higher education and the student achievement council, a technical incentive funding model task force to propose an incentive funding model for the four-year institutions of higher education. The model will provide new incentive funding to four-year institutions of higher education that demonstrate improvement on existing performance measures and control resident undergraduate tuition growth. Participation in the program is voluntary; however, funding appropriated for this program shall only be available to those institutions that have chosen to participate in the program.</w:t>
      </w:r>
    </w:p>
    <w:p>
      <w:pPr>
        <w:ind w:left="0" w:right="0" w:firstLine="360"/>
        <w:jc w:val="both"/>
      </w:pPr>
      <w:r>
        <w:rPr/>
        <w:t xml:space="preserve">(b) The task force must include the following members:</w:t>
      </w:r>
    </w:p>
    <w:p>
      <w:pPr>
        <w:ind w:left="0" w:right="0" w:firstLine="360"/>
        <w:jc w:val="both"/>
      </w:pPr>
      <w:r>
        <w:rPr/>
        <w:t xml:space="preserve">(i) One representative from the student achievement council;</w:t>
      </w:r>
    </w:p>
    <w:p>
      <w:pPr>
        <w:ind w:left="0" w:right="0" w:firstLine="360"/>
        <w:jc w:val="both"/>
      </w:pPr>
      <w:r>
        <w:rPr/>
        <w:t xml:space="preserve">(ii) One representative from the education data center created in RCW 43.41.400; and</w:t>
      </w:r>
    </w:p>
    <w:p>
      <w:pPr>
        <w:ind w:left="0" w:right="0" w:firstLine="360"/>
        <w:jc w:val="both"/>
      </w:pPr>
      <w:r>
        <w:rPr/>
        <w:t xml:space="preserve">(iii) One representative from each of the four-year institutions of higher education.</w:t>
      </w:r>
    </w:p>
    <w:p>
      <w:pPr>
        <w:ind w:left="0" w:right="0" w:firstLine="360"/>
        <w:jc w:val="both"/>
      </w:pPr>
      <w:r>
        <w:rPr/>
        <w:t xml:space="preserve">(c) The program shall include, but shall not be limited to:</w:t>
      </w:r>
    </w:p>
    <w:p>
      <w:pPr>
        <w:ind w:left="0" w:right="0" w:firstLine="360"/>
        <w:jc w:val="both"/>
      </w:pPr>
      <w:r>
        <w:rPr/>
        <w:t xml:space="preserve">(i) A system for allocating new incentive funding to participating institutions based on an institution's:</w:t>
      </w:r>
    </w:p>
    <w:p>
      <w:pPr>
        <w:ind w:left="0" w:right="0" w:firstLine="360"/>
        <w:jc w:val="both"/>
      </w:pPr>
      <w:r>
        <w:rPr/>
        <w:t xml:space="preserve">(A) Performance in specific metrics;</w:t>
      </w:r>
    </w:p>
    <w:p>
      <w:pPr>
        <w:ind w:left="0" w:right="0" w:firstLine="360"/>
        <w:jc w:val="both"/>
      </w:pPr>
      <w:r>
        <w:rPr/>
        <w:t xml:space="preserve">(B) Control and reduction where possible of resident undergraduate and graduate tuition; and</w:t>
      </w:r>
    </w:p>
    <w:p>
      <w:pPr>
        <w:ind w:left="0" w:right="0" w:firstLine="360"/>
        <w:jc w:val="both"/>
      </w:pPr>
      <w:r>
        <w:rPr/>
        <w:t xml:space="preserve">(C) Efficient utilization of classrooms, laboratories, and online and other high technology instructional methods;</w:t>
      </w:r>
    </w:p>
    <w:p>
      <w:pPr>
        <w:ind w:left="0" w:right="0" w:firstLine="360"/>
        <w:jc w:val="both"/>
      </w:pPr>
      <w:r>
        <w:rPr/>
        <w:t xml:space="preserve">(ii) A methodology for allocating funding for performance as specified in (c)(i)(A) of this subsection that is based on performance metrics reported in the accountability monitoring and reporting system established in RCW 28B.77.090 and that recognizes each institution's unique mission by measuring each institution's performance in these metrics against its past performance;</w:t>
      </w:r>
    </w:p>
    <w:p>
      <w:pPr>
        <w:ind w:left="0" w:right="0" w:firstLine="360"/>
        <w:jc w:val="both"/>
      </w:pPr>
      <w:r>
        <w:rPr/>
        <w:t xml:space="preserve">(iii) A methodology for investing any unallocated incentive funds to the state need grant program created in chapter 28B.92 RCW to expand access to low-income and underserved student populations; and</w:t>
      </w:r>
    </w:p>
    <w:p>
      <w:pPr>
        <w:ind w:left="0" w:right="0" w:firstLine="360"/>
        <w:jc w:val="both"/>
      </w:pPr>
      <w:r>
        <w:rPr/>
        <w:t xml:space="preserve">(iv) A methodology for establishing a baseline level of state funding that:</w:t>
      </w:r>
    </w:p>
    <w:p>
      <w:pPr>
        <w:ind w:left="0" w:right="0" w:firstLine="360"/>
        <w:jc w:val="both"/>
      </w:pPr>
      <w:r>
        <w:rPr/>
        <w:t xml:space="preserve">(A) Fully supports the state's need for an increasing portion of its citizens to gain post-secondary education and qualifications;</w:t>
      </w:r>
    </w:p>
    <w:p>
      <w:pPr>
        <w:ind w:left="0" w:right="0" w:firstLine="360"/>
        <w:jc w:val="both"/>
      </w:pPr>
      <w:r>
        <w:rPr/>
        <w:t xml:space="preserve">(B) Recognizes the acute need of the state's high-technology economy for a sufficient number of graduates in high employer demand programs of study;</w:t>
      </w:r>
    </w:p>
    <w:p>
      <w:pPr>
        <w:ind w:left="0" w:right="0" w:firstLine="360"/>
        <w:jc w:val="both"/>
      </w:pPr>
      <w:r>
        <w:rPr/>
        <w:t xml:space="preserve">(C) Achieves a more equitable share of support between the state and students and their families; and</w:t>
      </w:r>
    </w:p>
    <w:p>
      <w:pPr>
        <w:ind w:left="0" w:right="0" w:firstLine="360"/>
        <w:jc w:val="both"/>
      </w:pPr>
      <w:r>
        <w:rPr/>
        <w:t xml:space="preserve">(D) Provides for funding enhancements based on demonstrated improvements in institutional performance within the educational achievement and tuition reduction incentive program.</w:t>
      </w:r>
    </w:p>
    <w:p>
      <w:pPr>
        <w:ind w:left="0" w:right="0" w:firstLine="360"/>
        <w:jc w:val="both"/>
      </w:pPr>
      <w:r>
        <w:rPr/>
        <w:t xml:space="preserve">(d) The workgroup shall submit a final report containing an incentive funding model to the governor and higher education and fiscal committees of the legislature by December 31, 2013.</w:t>
      </w:r>
    </w:p>
    <w:p>
      <w:pPr>
        <w:ind w:left="0" w:right="0" w:firstLine="360"/>
        <w:jc w:val="both"/>
      </w:pPr>
      <w:r>
        <w:rPr/>
        <w:t xml:space="preserve">(5) $37,000 of the data processing revolving account</w:t>
      </w:r>
      <w:r>
        <w:rPr>
          <w:rFonts w:ascii="Times New Roman" w:hAnsi="Times New Roman"/>
        </w:rPr>
        <w:t xml:space="preserve">—</w:t>
      </w:r>
      <w:r>
        <w:rPr/>
        <w:t xml:space="preserve">state appropriation is provided solely for the implementation of Engrossed Second Substitute House Bill No. 2192 (state agency permitting). If the bill is not enacted by June 30, 2014, the amounts provided in this subsection shall lapse.</w:t>
      </w:r>
    </w:p>
    <w:p>
      <w:pPr>
        <w:ind w:left="0" w:right="0" w:firstLine="360"/>
        <w:jc w:val="both"/>
      </w:pPr>
      <w:r>
        <w:rPr/>
        <w:t xml:space="preserve">(6) $262,000 of the general fund</w:t>
      </w:r>
      <w:r>
        <w:rPr>
          <w:rFonts w:ascii="Times New Roman" w:hAnsi="Times New Roman"/>
        </w:rPr>
        <w:t xml:space="preserve">—</w:t>
      </w:r>
      <w:r>
        <w:rPr/>
        <w:t xml:space="preserve">state appropriation for fiscal year 2015 is provided solely for the implementation of Substitute House Bill No. 2739 (student success in schools). If the bill is not enacted by June 30, 2014, the amount provided in this subsection shall lapse.</w:t>
      </w:r>
    </w:p>
    <w:p>
      <w:pPr>
        <w:ind w:left="0" w:right="0" w:firstLine="360"/>
        <w:jc w:val="both"/>
      </w:pPr>
      <w:r>
        <w:rPr/>
        <w:t xml:space="preserve">(7) Within amounts provided in this section, the office of the chief information officer must survey and review agency security policies and standards including, but not limited to (a) compliance with employee information technology security training policies; (b) agency standards and policies for decommissioning personal computers; and (c) the security plans of the provider one system and other health information technology systems within the health care authority and the department of social and health services to ensure compliance with federal health information portability and accountability act rules and the council for affordable quality healthcare committee on operating rules for information exchange. The office must report to the legislature by December 1, 2014, with findings and recommendations from the survey and review.</w:t>
      </w:r>
    </w:p>
    <w:p>
      <w:pPr>
        <w:ind w:left="0" w:right="0" w:firstLine="360"/>
        <w:jc w:val="both"/>
      </w:pPr>
      <w:r>
        <w:rPr/>
        <w:t xml:space="preserve">(8) In conjunction with the office of the chief information officer's prioritization of proposed information technology expenditures, agency budget requests for proposed information technology expenditures shall include the following: The agency's priority ranking of each information technology request; the estimated cost for the current biennium; the estimated total cost of the request over all biennia; and expected timeline to complete the request. The office of the chief information officer and the office of financial management may request agencies to include additional information on proposed information technology expenditure requests.</w:t>
      </w:r>
    </w:p>
    <w:p>
      <w:pPr>
        <w:ind w:left="0" w:right="0" w:firstLine="360"/>
        <w:jc w:val="both"/>
      </w:pPr>
      <w:r>
        <w:rPr/>
        <w:t xml:space="preserve">(9) $300,000 of the general fund</w:t>
      </w:r>
      <w:r>
        <w:rPr>
          <w:rFonts w:ascii="Times New Roman" w:hAnsi="Times New Roman"/>
        </w:rPr>
        <w:t xml:space="preserve">—</w:t>
      </w:r>
      <w:r>
        <w:rPr/>
        <w:t xml:space="preserve">state appropriation for fiscal year 2015 is provided solely for an analysis of statewide jail needs and how operational costs are incurred among local governments. The analysis must examine, among other things, how regional capacity is currently being utilized at the state and local level including, but not limited to: Historical and current utilization, level of security, ability to provide medical and mental health care, and availability of programming. The analysis must examine the financial impact to counties of providing felon and juvenile detention. In addition, the analysis must include the identification of barriers and solutions for the use of local jails in lieu of prison beds including: For individuals who would otherwise be transferred to department of corrections for a short-term stay; for violator population billing and tracking; and for long-term stays in jail in lieu of prison. A report of findings and recommendations must be provided to the governor and legislative fiscal committees by November 1, 2014.</w:t>
      </w:r>
    </w:p>
    <w:p>
      <w:pPr>
        <w:ind w:left="0" w:right="0" w:firstLine="360"/>
        <w:jc w:val="both"/>
      </w:pPr>
      <w:r>
        <w:rPr/>
        <w:t xml:space="preserve">(10) $46,000 of the general fund</w:t>
      </w:r>
      <w:r>
        <w:rPr>
          <w:rFonts w:ascii="Times New Roman" w:hAnsi="Times New Roman"/>
        </w:rPr>
        <w:t xml:space="preserve">—</w:t>
      </w:r>
      <w:r>
        <w:rPr/>
        <w:t xml:space="preserve">state appropriation for fiscal year 2015 is provided solely for the education data center to:</w:t>
      </w:r>
    </w:p>
    <w:p>
      <w:pPr>
        <w:ind w:left="0" w:right="0" w:firstLine="360"/>
        <w:jc w:val="both"/>
      </w:pPr>
      <w:r>
        <w:rPr/>
        <w:t xml:space="preserve">(a) Collect and publish on its web site by October 1, 2014, short-term and long-term earnings and employment data for completers of higher education degrees, apprenticeships, and certificates awarded by institutions of higher education as defined in RCW 28B.10.016 for each institution;</w:t>
      </w:r>
    </w:p>
    <w:p>
      <w:pPr>
        <w:ind w:left="0" w:right="0" w:firstLine="360"/>
        <w:jc w:val="both"/>
      </w:pPr>
      <w:r>
        <w:rPr/>
        <w:t xml:space="preserve">(b) With the assistance of the legislative evaluation and accountability program committee, make publicly available on its web site a detailed inventory of the data that are contained in the data warehouse. The data center and its contributors shall continue to expand efforts to improve the integrity of the information and web site displays to maximize value and utility. The education data center shall also collaborate with the legislative evaluation and accountability program committee to broadly disseminate meaningful information on the publicly accessible web sites by expanding and increasing interactive web-based reporting; and</w:t>
      </w:r>
    </w:p>
    <w:p>
      <w:pPr>
        <w:ind w:left="0" w:right="0" w:firstLine="360"/>
        <w:jc w:val="both"/>
      </w:pPr>
      <w:r>
        <w:rPr/>
        <w:t xml:space="preserve">(c) In consultation with the state board for community and technical colleges, the workforce training and education coordinating board, representatives of the public four-year institutions of higher education, and the legislative evaluation and accountability program committee, prepare, or contract with an entity to prepare, an economic success metrics report of employment and earnings outcomes for degrees, apprenticeships, and certificates earned at institutions of higher education. The final report shall be published on the education data center web site and delivered to the governor and the higher education and fiscal committees of the legislature by November 1, 2014.</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130</w:t>
      </w:r>
      <w:r>
        <w:rPr/>
        <w:t xml:space="preserve"> (uncodified) is amended to read as follows:</w:t>
      </w:r>
    </w:p>
    <w:p>
      <w:r>
        <w:rPr>
          <w:b/>
        </w:rPr>
        <w:t xml:space="preserve">FOR THE OFFICE OF ADMINISTRATIVE HEARINGS</w:t>
      </w:r>
    </w:p>
    <w:p>
      <w:pPr>
        <w:ind w:left="0" w:right="0" w:firstLine="0"/>
        <w:jc w:val="both"/>
        <w:tabs>
          <w:tab w:val="right" w:leader="none" w:pos="9936"/>
        </w:tabs>
      </w:pPr>
      <w:r>
        <w:rPr/>
        <w:t xml:space="preserve">Administrative Hearings Revolving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$38,011,000</w:t>
      </w:r>
      <w:r>
        <w:t>))</w:t>
      </w:r>
    </w:p>
    <w:p>
      <w:pPr>
        <w:ind w:left="0" w:right="0" w:firstLine="0"/>
        <w:jc w:val="both"/>
        <w:tabs>
          <w:tab w:val="right" w:leader="none" w:pos="9936"/>
        </w:tabs>
      </w:pPr>
      <w:r>
        <w:tab/>
      </w:r>
      <w:r>
        <w:rPr>
          <w:u w:val="single"/>
        </w:rPr>
        <w:t xml:space="preserve">$39,174,000</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$151,000 of the administrative hearings revolving account</w:t>
      </w:r>
      <w:r>
        <w:rPr>
          <w:rFonts w:ascii="Times New Roman" w:hAnsi="Times New Roman"/>
        </w:rPr>
        <w:t xml:space="preserve">—</w:t>
      </w:r>
      <w:r>
        <w:rPr/>
        <w:t xml:space="preserve">state appropriation is provided solely for replacement of computer equipment, including servers, routers, and storage system upgrades. The amount provided in this subsection is conditioned on the department satisfying the requirements of the project management oversight standards and policies established by the office of the chief information officer.</w:t>
      </w:r>
    </w:p>
    <w:p>
      <w:pPr>
        <w:ind w:left="0" w:right="0" w:firstLine="360"/>
        <w:jc w:val="both"/>
      </w:pPr>
      <w:r>
        <w:rPr/>
        <w:t xml:space="preserve">(2) $137,000 of the administrative hearings revolving account</w:t>
      </w:r>
      <w:r>
        <w:rPr>
          <w:rFonts w:ascii="Times New Roman" w:hAnsi="Times New Roman"/>
        </w:rPr>
        <w:t xml:space="preserve">—</w:t>
      </w:r>
      <w:r>
        <w:rPr/>
        <w:t xml:space="preserve">state appropriation is provided solely for replacement of a portion of the agency's personal computers. The amount provided in this subsection is conditioned on the department satisfying the requirements of the project management oversight standards and policies established by the office of the chief information officer.</w:t>
      </w:r>
    </w:p>
    <w:p>
      <w:pPr>
        <w:ind w:left="0" w:right="0" w:firstLine="360"/>
        <w:jc w:val="both"/>
      </w:pPr>
      <w:r>
        <w:rPr/>
        <w:t xml:space="preserve">(3) Within the amounts provided in this section, the office shall improve the timeliness of its hearings and report the progress of its efforts to the office of financial management and the fiscal committees of the legislature by November 1, 2014.</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134</w:t>
      </w:r>
      <w:r>
        <w:rPr/>
        <w:t xml:space="preserve"> (uncodified) is amended to read as follows:</w:t>
      </w:r>
    </w:p>
    <w:p>
      <w:r>
        <w:rPr>
          <w:b/>
        </w:rPr>
        <w:t xml:space="preserve">FOR THE DEPARTMENT OF RETIREMENT SYSTEMS</w:t>
      </w:r>
      <w:r>
        <w:rPr>
          <w:rFonts w:ascii="Times New Roman" w:hAnsi="Times New Roman"/>
          <w:b/>
        </w:rPr>
        <w:t xml:space="preserve">—</w:t>
      </w:r>
      <w:r>
        <w:rPr>
          <w:b/>
        </w:rPr>
        <w:t xml:space="preserve">OPERATIONS</w:t>
      </w:r>
    </w:p>
    <w:p>
      <w:pPr>
        <w:ind w:left="0" w:right="0" w:firstLine="0"/>
        <w:jc w:val="both"/>
      </w:pPr>
      <w:r>
        <w:rPr/>
        <w:t xml:space="preserve">Department of Retirement Systems Expense</w:t>
      </w:r>
    </w:p>
    <w:p>
      <w:pPr>
        <w:ind w:left="0" w:right="0" w:firstLine="360"/>
        <w:jc w:val="both"/>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$50,599,000</w:t>
      </w:r>
      <w:r>
        <w:t>))</w:t>
      </w:r>
    </w:p>
    <w:p>
      <w:pPr>
        <w:ind w:left="0" w:right="0" w:firstLine="0"/>
        <w:jc w:val="both"/>
        <w:tabs>
          <w:tab w:val="right" w:leader="none" w:pos="9936"/>
        </w:tabs>
      </w:pPr>
      <w:r>
        <w:tab/>
      </w:r>
      <w:r>
        <w:rPr>
          <w:u w:val="single"/>
        </w:rPr>
        <w:t xml:space="preserve">$50,859,000</w:t>
      </w:r>
    </w:p>
    <w:p>
      <w:pPr>
        <w:ind w:left="0" w:right="0" w:firstLine="360"/>
        <w:jc w:val="both"/>
      </w:pPr>
      <w:r>
        <w:rPr/>
        <w:t xml:space="preserve">The appropriation in this section is subject to the following conditions and limitations: $57,000 of the department of retirement systems expense account</w:t>
      </w:r>
      <w:r>
        <w:rPr>
          <w:rFonts w:ascii="Times New Roman" w:hAnsi="Times New Roman"/>
        </w:rPr>
        <w:t xml:space="preserve">—</w:t>
      </w:r>
      <w:r>
        <w:rPr/>
        <w:t xml:space="preserve">state appropriation is provided solely for the purposes of Senate Bill No. 6201 (optional life annuities for LEOFF 2 members). If the bill is not enacted by June 30, 2014, the amount provided in this subsection shall lapse.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135</w:t>
      </w:r>
      <w:r>
        <w:rPr/>
        <w:t xml:space="preserve"> (uncodified) is amended to read as follows:</w:t>
      </w:r>
    </w:p>
    <w:p>
      <w:r>
        <w:rPr>
          <w:b/>
        </w:rPr>
        <w:t xml:space="preserve">FOR THE DEPARTMENT OF REVENUE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$108,115,000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$105,511,000</w:t>
      </w:r>
      <w:r>
        <w:t>))</w:t>
      </w:r>
    </w:p>
    <w:p>
      <w:pPr>
        <w:ind w:left="0" w:right="0" w:firstLine="0"/>
        <w:jc w:val="both"/>
        <w:tabs>
          <w:tab w:val="right" w:leader="none" w:pos="9936"/>
        </w:tabs>
      </w:pPr>
      <w:r>
        <w:tab/>
      </w:r>
      <w:r>
        <w:rPr>
          <w:u w:val="single"/>
        </w:rPr>
        <w:t xml:space="preserve">$104,861,000</w:t>
      </w:r>
    </w:p>
    <w:p>
      <w:pPr>
        <w:ind w:left="0" w:right="0" w:firstLine="0"/>
        <w:jc w:val="both"/>
        <w:tabs>
          <w:tab w:val="right" w:leader="none" w:pos="9936"/>
        </w:tabs>
      </w:pPr>
      <w:r>
        <w:rPr/>
        <w:t xml:space="preserve">Timber Tax Distribution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$6,083,000</w:t>
      </w:r>
    </w:p>
    <w:p>
      <w:pPr>
        <w:ind w:left="0" w:right="0" w:firstLine="0"/>
        <w:jc w:val="both"/>
        <w:tabs>
          <w:tab w:val="right" w:leader="none" w:pos="9936"/>
        </w:tabs>
      </w:pPr>
      <w:r>
        <w:rPr/>
        <w:t xml:space="preserve">Waste Reduction/Recycling/Litter Control</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$131,000</w:t>
      </w:r>
    </w:p>
    <w:p>
      <w:pPr>
        <w:ind w:left="0" w:right="0" w:firstLine="0"/>
        <w:jc w:val="both"/>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$92,000</w:t>
      </w:r>
    </w:p>
    <w:p>
      <w:pPr>
        <w:ind w:left="0" w:right="0" w:firstLine="0"/>
        <w:jc w:val="both"/>
        <w:tabs>
          <w:tab w:val="right" w:leader="dot" w:pos="9936"/>
        </w:tabs>
      </w:pPr>
      <w:r>
        <w:rPr/>
        <w:t xml:space="preserve">Business License Account</w:t>
      </w:r>
      <w:r>
        <w:rPr>
          <w:rFonts w:ascii="Times New Roman" w:hAnsi="Times New Roman"/>
        </w:rPr>
        <w:t xml:space="preserve">—</w:t>
      </w:r>
      <w:r>
        <w:rPr/>
        <w:t xml:space="preserve">State Appropriation</w:t>
      </w:r>
      <w:r>
        <w:tab/>
      </w:r>
      <w:r>
        <w:t>((</w:t>
      </w:r>
      <w:r>
        <w:rPr>
          <w:strike/>
        </w:rPr>
        <w:t xml:space="preserve">$17,043,000</w:t>
      </w:r>
      <w:r>
        <w:t>))</w:t>
      </w:r>
    </w:p>
    <w:p>
      <w:pPr>
        <w:ind w:left="0" w:right="0" w:firstLine="0"/>
        <w:jc w:val="both"/>
        <w:tabs>
          <w:tab w:val="right" w:leader="none" w:pos="9936"/>
        </w:tabs>
      </w:pPr>
      <w:r>
        <w:tab/>
      </w:r>
      <w:r>
        <w:rPr>
          <w:u w:val="single"/>
        </w:rPr>
        <w:t xml:space="preserve">$16,543,000</w:t>
      </w:r>
    </w:p>
    <w:p>
      <w:pPr>
        <w:ind w:left="0" w:right="0" w:firstLine="0"/>
        <w:jc w:val="both"/>
        <w:tabs>
          <w:tab w:val="right" w:leader="dot" w:pos="9936"/>
        </w:tabs>
      </w:pPr>
      <w:r>
        <w:rPr/>
        <w:t xml:space="preserve">Data Processing Revolving Account</w:t>
      </w:r>
      <w:r>
        <w:rPr>
          <w:rFonts w:ascii="Times New Roman" w:hAnsi="Times New Roman"/>
        </w:rPr>
        <w:t xml:space="preserve">—</w:t>
      </w:r>
      <w:r>
        <w:rPr/>
        <w:t xml:space="preserve">State Appropriation</w:t>
      </w:r>
      <w:r>
        <w:tab/>
      </w:r>
      <w:r>
        <w:rPr/>
        <w:t xml:space="preserve">$6,751,000</w:t>
      </w:r>
    </w:p>
    <w:p>
      <w:pPr>
        <w:tabs>
          <w:tab w:val="right" w:leader="dot" w:pos="9936"/>
        </w:tabs>
        <w:ind w:left="0" w:right="0" w:firstLine="1440"/>
      </w:pPr>
      <w:r>
        <w:rPr/>
        <w:t xml:space="preserve">TOTAL APPROPRIATION</w:t>
      </w:r>
      <w:r>
        <w:tab/>
      </w:r>
      <w:r>
        <w:rPr>
          <w:strike/>
        </w:rPr>
        <w:t xml:space="preserve">$243,726,000</w:t>
      </w:r>
    </w:p>
    <w:p>
      <w:pPr>
        <w:tabs>
          <w:tab w:val="right" w:leader="none" w:pos="9936"/>
        </w:tabs>
        <w:ind w:left="0" w:right="0" w:firstLine="1440"/>
      </w:pPr>
      <w:r>
        <w:tab/>
      </w:r>
      <w:r>
        <w:rPr>
          <w:u w:val="single"/>
        </w:rPr>
        <w:t xml:space="preserve">$242,576,000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department of revenue is authorized to increase the master application fee to nineteen dollars and the renewal fee to eleven dollars consistent with RCW 19.02.075.</w:t>
      </w:r>
    </w:p>
    <w:p>
      <w:pPr>
        <w:ind w:left="0" w:right="0" w:firstLine="360"/>
        <w:jc w:val="both"/>
      </w:pPr>
      <w:r>
        <w:rPr/>
        <w:t xml:space="preserve">(2) $6,751,000 of the data processing revolving account</w:t>
      </w:r>
      <w:r>
        <w:rPr>
          <w:rFonts w:ascii="Times New Roman" w:hAnsi="Times New Roman"/>
        </w:rPr>
        <w:t xml:space="preserve">—</w:t>
      </w:r>
      <w:r>
        <w:rPr/>
        <w:t xml:space="preserve">state appropriation and $4,853,000 of the master license fund</w:t>
      </w:r>
      <w:r>
        <w:rPr>
          <w:rFonts w:ascii="Times New Roman" w:hAnsi="Times New Roman"/>
        </w:rPr>
        <w:t xml:space="preserve">—</w:t>
      </w:r>
      <w:r>
        <w:rPr/>
        <w:t xml:space="preserve">state appropriation are provided solely for the replacement of the department's legacy business systems. The amounts provided in this subsection are conditioned on the department satisfying the requirements of the project management oversight standards and policies established by the office of the chief information officer.</w:t>
      </w:r>
    </w:p>
    <w:p>
      <w:pPr>
        <w:ind w:left="0" w:right="0" w:firstLine="360"/>
        <w:jc w:val="both"/>
      </w:pPr>
      <w:r>
        <w:rPr/>
        <w:t xml:space="preserve">(3) $495,000 of the general fund</w:t>
      </w:r>
      <w:r>
        <w:rPr>
          <w:rFonts w:ascii="Times New Roman" w:hAnsi="Times New Roman"/>
        </w:rPr>
        <w:t xml:space="preserve">—</w:t>
      </w:r>
      <w:r>
        <w:rPr/>
        <w:t xml:space="preserve">state appropriation for fiscal year 2014 and $431,000 of the general fund</w:t>
      </w:r>
      <w:r>
        <w:rPr>
          <w:rFonts w:ascii="Times New Roman" w:hAnsi="Times New Roman"/>
        </w:rPr>
        <w:t xml:space="preserve">—</w:t>
      </w:r>
      <w:r>
        <w:rPr/>
        <w:t xml:space="preserve">state appropriation for fiscal year 2015 are provided solely for the implementation of House Bill No. 1971 or Senate Bill No. 5873 (communications services reform). If neither bill is enacted by June 30, 2013, the amounts provided in the subsection shall lapse.</w:t>
      </w:r>
    </w:p>
    <w:p>
      <w:pPr>
        <w:ind w:left="0" w:right="0" w:firstLine="360"/>
        <w:jc w:val="both"/>
      </w:pPr>
      <w:r>
        <w:rPr/>
        <w:t xml:space="preserve">(4) $641,000 of the general fund</w:t>
      </w:r>
      <w:r>
        <w:rPr>
          <w:rFonts w:ascii="Times New Roman" w:hAnsi="Times New Roman"/>
        </w:rPr>
        <w:t xml:space="preserve">—</w:t>
      </w:r>
      <w:r>
        <w:rPr/>
        <w:t xml:space="preserve">state appropriation for fiscal year 2014 and $297,000 of the general fund</w:t>
      </w:r>
      <w:r>
        <w:rPr>
          <w:rFonts w:ascii="Times New Roman" w:hAnsi="Times New Roman"/>
        </w:rPr>
        <w:t xml:space="preserve">—</w:t>
      </w:r>
      <w:r>
        <w:rPr/>
        <w:t xml:space="preserve">state appropriation for fiscal year 2015 are provided solely for the implementation of Senate Bill No. 5882 or House Bill No. 2081 (tax preferences and transparency). If neither bill is enacted by June 30, 2013, the amounts provided in the subsection shall lapse.</w:t>
      </w:r>
    </w:p>
    <w:p>
      <w:pPr>
        <w:ind w:left="0" w:right="0" w:firstLine="360"/>
        <w:jc w:val="both"/>
      </w:pPr>
      <w:r>
        <w:rPr/>
        <w:t xml:space="preserve">(5) $78,000 of the general fund</w:t>
      </w:r>
      <w:r>
        <w:rPr>
          <w:rFonts w:ascii="Times New Roman" w:hAnsi="Times New Roman"/>
        </w:rPr>
        <w:t xml:space="preserve">—</w:t>
      </w:r>
      <w:r>
        <w:rPr/>
        <w:t xml:space="preserve">state appropriation for fiscal year 2014 and $262,000 of the general fund</w:t>
      </w:r>
      <w:r>
        <w:rPr>
          <w:rFonts w:ascii="Times New Roman" w:hAnsi="Times New Roman"/>
        </w:rPr>
        <w:t xml:space="preserve">—</w:t>
      </w:r>
      <w:r>
        <w:rPr/>
        <w:t xml:space="preserve">state appropriation for fiscal year 2015 are provided solely for implementation of Substitute Senate Bill No. 5360 (unpaid wage collection). If the bill is not enacted by June 30, 2014, the amounts provided in this subsection shall lapse.</w:t>
      </w:r>
    </w:p>
    <w:p>
      <w:pPr>
        <w:ind w:left="0" w:right="0" w:firstLine="360"/>
        <w:jc w:val="both"/>
      </w:pPr>
      <w:r>
        <w:rPr/>
        <w:t xml:space="preserve">(6) $8,000 of the general fund</w:t>
      </w:r>
      <w:r>
        <w:rPr>
          <w:rFonts w:ascii="Times New Roman" w:hAnsi="Times New Roman"/>
        </w:rPr>
        <w:t xml:space="preserve">—</w:t>
      </w:r>
      <w:r>
        <w:rPr/>
        <w:t xml:space="preserve">state appropriation for fiscal year 2014 is provided solely for implementation of Second Engrossed Second Substitute House Bill No. 2493 (land use/horticulture). If the bill is not enacted by June 30, 2014, the amount provided in this subsection shall lapse.</w:t>
      </w:r>
    </w:p>
    <w:p>
      <w:pPr>
        <w:ind w:left="0" w:right="0" w:firstLine="360"/>
        <w:jc w:val="both"/>
      </w:pPr>
      <w:r>
        <w:rPr/>
        <w:t xml:space="preserve">(7) $14,000 of the general fund</w:t>
      </w:r>
      <w:r>
        <w:rPr>
          <w:rFonts w:ascii="Times New Roman" w:hAnsi="Times New Roman"/>
        </w:rPr>
        <w:t xml:space="preserve">—</w:t>
      </w:r>
      <w:r>
        <w:rPr/>
        <w:t xml:space="preserve">state appropriation for fiscal year 2015 is provided solely for implementation of Engrossed Substitute House Bill No. 1287 (Indian tribes/property tax). If the bill is not enacted by June 30, 2014, the amount provided in this subsection shall lapse.</w:t>
      </w:r>
    </w:p>
    <w:p>
      <w:pPr>
        <w:ind w:left="0" w:right="0" w:firstLine="360"/>
        <w:jc w:val="both"/>
      </w:pPr>
      <w:r>
        <w:rPr/>
        <w:t xml:space="preserve">(8) $25,000 of the general fund</w:t>
      </w:r>
      <w:r>
        <w:rPr>
          <w:rFonts w:ascii="Times New Roman" w:hAnsi="Times New Roman"/>
        </w:rPr>
        <w:t xml:space="preserve">—</w:t>
      </w:r>
      <w:r>
        <w:rPr/>
        <w:t xml:space="preserve">state appropriation for fiscal year 2015 is provided solely for implementation of Substitute House Bill No. 1634 (property tax levy limit). If the bill is not enacted by June 30, 2014, the amount provided in this subsection shall lapse.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136</w:t>
      </w:r>
      <w:r>
        <w:rPr/>
        <w:t xml:space="preserve"> (uncodified) is amended to read as follows:</w:t>
      </w:r>
    </w:p>
    <w:p>
      <w:r>
        <w:rPr>
          <w:b/>
        </w:rPr>
        <w:t xml:space="preserve">FOR THE BOARD OF TAX APPEALS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$1,203,000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$1,174,000</w:t>
      </w:r>
      <w:r>
        <w:t>))</w:t>
      </w:r>
    </w:p>
    <w:p>
      <w:pPr>
        <w:ind w:left="0" w:right="0" w:firstLine="0"/>
        <w:jc w:val="both"/>
        <w:tabs>
          <w:tab w:val="right" w:leader="none" w:pos="9936"/>
        </w:tabs>
      </w:pPr>
      <w:r>
        <w:tab/>
      </w:r>
      <w:r>
        <w:rPr>
          <w:u w:val="single"/>
        </w:rPr>
        <w:t xml:space="preserve">$1,183,000</w:t>
      </w:r>
    </w:p>
    <w:p>
      <w:pPr>
        <w:tabs>
          <w:tab w:val="right" w:leader="dot" w:pos="9936"/>
        </w:tabs>
        <w:ind w:left="0" w:right="0" w:firstLine="1440"/>
      </w:pPr>
      <w:r>
        <w:rPr/>
        <w:t xml:space="preserve">TOTAL APPROPRIATION</w:t>
      </w:r>
      <w:r>
        <w:tab/>
      </w:r>
      <w:r>
        <w:rPr>
          <w:strike/>
        </w:rPr>
        <w:t xml:space="preserve">$2,377,000</w:t>
      </w:r>
    </w:p>
    <w:p>
      <w:pPr>
        <w:tabs>
          <w:tab w:val="right" w:leader="none" w:pos="9936"/>
        </w:tabs>
        <w:ind w:left="0" w:right="0" w:firstLine="1440"/>
      </w:pPr>
      <w:r>
        <w:tab/>
      </w:r>
      <w:r>
        <w:rPr>
          <w:u w:val="single"/>
        </w:rPr>
        <w:t xml:space="preserve">$2,386,000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140</w:t>
      </w:r>
      <w:r>
        <w:rPr/>
        <w:t xml:space="preserve"> (uncodified) is amended to read as follows:</w:t>
      </w:r>
    </w:p>
    <w:p>
      <w:r>
        <w:rPr>
          <w:b/>
        </w:rPr>
        <w:t xml:space="preserve">FOR THE LIQUOR CONTROL BOARD</w:t>
      </w:r>
    </w:p>
    <w:p>
      <w:pPr>
        <w:ind w:left="0" w:right="0" w:firstLine="0"/>
        <w:jc w:val="both"/>
        <w:tabs>
          <w:tab w:val="right" w:leader="dot" w:pos="9936"/>
        </w:tabs>
      </w:pPr>
      <w:pPr>
        <w:tabs>
          <w:tab w:val="right" w:leader="dot" w:pos="9360"/>
        </w:tabs>
      </w:pPr>
      <w:r>
        <w:rPr/>
        <w:t xml:space="preserve">Dedicated Marijuana Fund</w:t>
      </w:r>
      <w:r>
        <w:rPr>
          <w:rFonts w:ascii="Times New Roman" w:hAnsi="Times New Roman"/>
        </w:rPr>
        <w:t xml:space="preserve">—</w:t>
      </w:r>
      <w:r>
        <w:rPr/>
        <w:t xml:space="preserve">State Appropriation</w:t>
      </w:r>
    </w:p>
    <w:p>
      <w:pPr>
        <w:ind w:left="0" w:right="0" w:firstLine="0"/>
        <w:jc w:val="both"/>
        <w:tabs>
          <w:tab w:val="right" w:leader="dot" w:pos="9936"/>
        </w:tabs>
      </w:pPr>
      <w:r>
        <w:rPr>
          <w:u w:val="single"/>
        </w:rPr>
        <w:t xml:space="preserve">(FY 2014)</w:t>
      </w:r>
      <w:r>
        <w:tab/>
      </w:r>
      <w:r>
        <w:t>((</w:t>
      </w:r>
      <w:r>
        <w:rPr>
          <w:strike/>
        </w:rPr>
        <w:t xml:space="preserve">$8,136,000</w:t>
      </w:r>
      <w:r>
        <w:t>))</w:t>
      </w:r>
    </w:p>
    <w:p>
      <w:pPr>
        <w:ind w:left="0" w:right="0" w:firstLine="0"/>
        <w:jc w:val="both"/>
        <w:tabs>
          <w:tab w:val="right" w:leader="none" w:pos="9936"/>
        </w:tabs>
      </w:pPr>
      <w:r>
        <w:tab/>
      </w:r>
      <w:r>
        <w:rPr>
          <w:u w:val="single"/>
        </w:rPr>
        <w:t xml:space="preserve">$2,931,000</w:t>
      </w:r>
    </w:p>
    <w:p>
      <w:pPr>
        <w:ind w:left="0" w:right="0" w:firstLine="0"/>
        <w:jc w:val="both"/>
        <w:tabs>
          <w:tab w:val="right" w:leader="dot" w:pos="9936"/>
        </w:tabs>
      </w:pPr>
      <w:pPr>
        <w:tabs>
          <w:tab w:val="right" w:leader="dot" w:pos="9360"/>
        </w:tabs>
      </w:pPr>
      <w:r>
        <w:rPr>
          <w:u w:val="single"/>
        </w:rPr>
        <w:t xml:space="preserve">Dedicated Marijuana Fund</w:t>
      </w:r>
      <w:r>
        <w:rPr>
          <w:rFonts w:ascii="Times New Roman" w:hAnsi="Times New Roman"/>
          <w:u w:val="single"/>
        </w:rPr>
        <w:t xml:space="preserve">—</w:t>
      </w:r>
      <w:r>
        <w:rPr>
          <w:u w:val="single"/>
        </w:rPr>
        <w:t xml:space="preserve">State Appropriation</w:t>
      </w:r>
    </w:p>
    <w:p>
      <w:pPr>
        <w:ind w:left="0" w:right="0" w:firstLine="0"/>
        <w:jc w:val="both"/>
        <w:tabs>
          <w:tab w:val="right" w:leader="dot" w:pos="9936"/>
        </w:tabs>
      </w:pPr>
      <w:r>
        <w:rPr>
          <w:u w:val="single"/>
        </w:rPr>
        <w:t xml:space="preserve">(FY 2015)</w:t>
      </w:r>
      <w:r>
        <w:tab/>
      </w:r>
      <w:r>
        <w:rPr>
          <w:u w:val="single"/>
        </w:rPr>
        <w:t xml:space="preserve">$4,419,000</w:t>
      </w:r>
    </w:p>
    <w:p>
      <w:pPr>
        <w:ind w:left="0" w:right="0" w:firstLine="0"/>
        <w:jc w:val="both"/>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$57,268,000</w:t>
      </w:r>
      <w:r>
        <w:t>))</w:t>
      </w:r>
    </w:p>
    <w:p>
      <w:pPr>
        <w:ind w:left="0" w:right="0" w:firstLine="0"/>
        <w:jc w:val="both"/>
        <w:tabs>
          <w:tab w:val="right" w:leader="none" w:pos="9936"/>
        </w:tabs>
      </w:pPr>
      <w:r>
        <w:tab/>
      </w:r>
      <w:r>
        <w:rPr>
          <w:u w:val="single"/>
        </w:rPr>
        <w:t xml:space="preserve">$60,267,000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$945,000</w:t>
      </w:r>
      <w:r>
        <w:t>))</w:t>
      </w:r>
    </w:p>
    <w:p>
      <w:pPr>
        <w:ind w:left="0" w:right="0" w:firstLine="0"/>
        <w:jc w:val="both"/>
        <w:tabs>
          <w:tab w:val="right" w:leader="none" w:pos="9936"/>
        </w:tabs>
      </w:pPr>
      <w:r>
        <w:tab/>
      </w:r>
      <w:r>
        <w:rPr>
          <w:u w:val="single"/>
        </w:rPr>
        <w:t xml:space="preserve">$2,370,000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$25,000</w:t>
      </w:r>
    </w:p>
    <w:p>
      <w:pPr>
        <w:tabs>
          <w:tab w:val="right" w:leader="dot" w:pos="9936"/>
        </w:tabs>
        <w:ind w:left="0" w:right="0" w:firstLine="1440"/>
      </w:pPr>
      <w:r>
        <w:rPr/>
        <w:t xml:space="preserve">TOTAL APPROPRIATION</w:t>
      </w:r>
      <w:r>
        <w:tab/>
      </w:r>
      <w:r>
        <w:rPr>
          <w:strike/>
        </w:rPr>
        <w:t xml:space="preserve">$66,374,000</w:t>
      </w:r>
    </w:p>
    <w:p>
      <w:pPr>
        <w:tabs>
          <w:tab w:val="right" w:leader="none" w:pos="9936"/>
        </w:tabs>
        <w:ind w:left="0" w:right="0" w:firstLine="1440"/>
      </w:pPr>
      <w:r>
        <w:tab/>
      </w:r>
      <w:r>
        <w:rPr>
          <w:u w:val="single"/>
        </w:rPr>
        <w:t xml:space="preserve">$70,012,000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(a) The liquor control board must work with the department of health and the department of revenue to develop recommendations for the legislature regarding the interaction of medical marijuana regulations and the provisions of Initiative Measure No. 502. At a minimum, the recommendations must include provisions addressing the following:</w:t>
      </w:r>
    </w:p>
    <w:p>
      <w:pPr>
        <w:ind w:left="0" w:right="0" w:firstLine="360"/>
        <w:jc w:val="both"/>
      </w:pPr>
      <w:r>
        <w:rPr/>
        <w:t xml:space="preserve">(i) Age limits;</w:t>
      </w:r>
    </w:p>
    <w:p>
      <w:pPr>
        <w:ind w:left="0" w:right="0" w:firstLine="360"/>
        <w:jc w:val="both"/>
      </w:pPr>
      <w:r>
        <w:rPr/>
        <w:t xml:space="preserve">(ii) Authorizing requirements for medical marijuana;</w:t>
      </w:r>
    </w:p>
    <w:p>
      <w:pPr>
        <w:ind w:left="0" w:right="0" w:firstLine="360"/>
        <w:jc w:val="both"/>
      </w:pPr>
      <w:r>
        <w:rPr/>
        <w:t xml:space="preserve">(iii) Regulations regarding health care professionals;</w:t>
      </w:r>
    </w:p>
    <w:p>
      <w:pPr>
        <w:ind w:left="0" w:right="0" w:firstLine="360"/>
        <w:jc w:val="both"/>
      </w:pPr>
      <w:r>
        <w:rPr/>
        <w:t xml:space="preserve">(iv) Collective gardens;</w:t>
      </w:r>
    </w:p>
    <w:p>
      <w:pPr>
        <w:ind w:left="0" w:right="0" w:firstLine="360"/>
        <w:jc w:val="both"/>
      </w:pPr>
      <w:r>
        <w:rPr/>
        <w:t xml:space="preserve">(v) Possession amounts;</w:t>
      </w:r>
    </w:p>
    <w:p>
      <w:pPr>
        <w:ind w:left="0" w:right="0" w:firstLine="360"/>
        <w:jc w:val="both"/>
      </w:pPr>
      <w:r>
        <w:rPr/>
        <w:t xml:space="preserve">(vi) Location requirements;</w:t>
      </w:r>
    </w:p>
    <w:p>
      <w:pPr>
        <w:ind w:left="0" w:right="0" w:firstLine="360"/>
        <w:jc w:val="both"/>
      </w:pPr>
      <w:r>
        <w:rPr/>
        <w:t xml:space="preserve">(vii) Requirements for medical marijuana producing, processing, and retail licensing;</w:t>
      </w:r>
    </w:p>
    <w:p>
      <w:pPr>
        <w:ind w:left="0" w:right="0" w:firstLine="360"/>
        <w:jc w:val="both"/>
      </w:pPr>
      <w:r>
        <w:rPr/>
        <w:t xml:space="preserve">(viii) Taxation of medical marijuana in relation to recreational marijuana; and</w:t>
      </w:r>
    </w:p>
    <w:p>
      <w:pPr>
        <w:ind w:left="0" w:right="0" w:firstLine="360"/>
        <w:jc w:val="both"/>
      </w:pPr>
      <w:r>
        <w:rPr/>
        <w:t xml:space="preserve">(ix) The state agency that should be the regulatory body for medical cannabis.</w:t>
      </w:r>
    </w:p>
    <w:p>
      <w:pPr>
        <w:ind w:left="0" w:right="0" w:firstLine="360"/>
        <w:jc w:val="both"/>
      </w:pPr>
      <w:r>
        <w:rPr/>
        <w:t xml:space="preserve">(b) The board must submit its recommendations to the appropriate committees of the legislature by January 1, 2014.</w:t>
      </w:r>
    </w:p>
    <w:p>
      <w:pPr>
        <w:ind w:left="0" w:right="0" w:firstLine="360"/>
        <w:jc w:val="both"/>
      </w:pPr>
      <w:r>
        <w:rPr/>
        <w:t xml:space="preserve">(2) For the purposes of RCW 43.88.110(7), any initial cash deficit in the dedicated marijuana fund must be liquidated over the remainder of the 2013-2015 fiscal biennium.</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141</w:t>
      </w:r>
      <w:r>
        <w:rPr/>
        <w:t xml:space="preserve"> (uncodified) is amended to read as follows:</w:t>
      </w:r>
    </w:p>
    <w:p>
      <w:r>
        <w:rPr>
          <w:b/>
        </w:rPr>
        <w:t xml:space="preserve">FOR THE UTILITIES AND TRANSPORTATION COMMISSION</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$150,000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$11,217,000</w:t>
      </w:r>
    </w:p>
    <w:p>
      <w:pPr>
        <w:ind w:left="0" w:right="0" w:firstLine="0"/>
        <w:jc w:val="both"/>
        <w:tabs>
          <w:tab w:val="right" w:leader="none" w:pos="9936"/>
        </w:tabs>
      </w:pPr>
      <w:r>
        <w:rPr/>
        <w:t xml:space="preserve">Public Service Revolving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$29,850,000</w:t>
      </w:r>
    </w:p>
    <w:p>
      <w:pPr>
        <w:ind w:left="0" w:right="0" w:firstLine="0"/>
        <w:jc w:val="both"/>
        <w:tabs>
          <w:tab w:val="right" w:leader="dot" w:pos="9936"/>
        </w:tabs>
      </w:pPr>
      <w:r>
        <w:rPr/>
        <w:t xml:space="preserve">Pipeline Safety Account</w:t>
      </w:r>
      <w:r>
        <w:rPr>
          <w:rFonts w:ascii="Times New Roman" w:hAnsi="Times New Roman"/>
        </w:rPr>
        <w:t xml:space="preserve">—</w:t>
      </w:r>
      <w:r>
        <w:rPr/>
        <w:t xml:space="preserve">State Appropriation</w:t>
      </w:r>
      <w:r>
        <w:tab/>
      </w:r>
      <w:r>
        <w:rPr/>
        <w:t xml:space="preserve">$4,407,000</w:t>
      </w:r>
    </w:p>
    <w:p>
      <w:pPr>
        <w:ind w:left="0" w:right="0" w:firstLine="0"/>
        <w:jc w:val="both"/>
        <w:tabs>
          <w:tab w:val="right" w:leader="dot" w:pos="9936"/>
        </w:tabs>
      </w:pPr>
      <w:r>
        <w:rPr/>
        <w:t xml:space="preserve">Pipeline Safety Account</w:t>
      </w:r>
      <w:r>
        <w:rPr>
          <w:rFonts w:ascii="Times New Roman" w:hAnsi="Times New Roman"/>
        </w:rPr>
        <w:t xml:space="preserve">—</w:t>
      </w:r>
      <w:r>
        <w:rPr/>
        <w:t xml:space="preserve">Federal Appropriation</w:t>
      </w:r>
      <w:r>
        <w:tab/>
      </w:r>
      <w:r>
        <w:t>((</w:t>
      </w:r>
      <w:r>
        <w:rPr>
          <w:strike/>
        </w:rPr>
        <w:t xml:space="preserve">$1,929,000</w:t>
      </w:r>
      <w:r>
        <w:t>))</w:t>
      </w:r>
    </w:p>
    <w:p>
      <w:pPr>
        <w:ind w:left="0" w:right="0" w:firstLine="0"/>
        <w:jc w:val="both"/>
        <w:tabs>
          <w:tab w:val="right" w:leader="none" w:pos="9936"/>
        </w:tabs>
      </w:pPr>
      <w:r>
        <w:tab/>
      </w:r>
      <w:r>
        <w:rPr>
          <w:u w:val="single"/>
        </w:rPr>
        <w:t xml:space="preserve">$2,649,000</w:t>
      </w:r>
    </w:p>
    <w:p>
      <w:pPr>
        <w:tabs>
          <w:tab w:val="right" w:leader="dot" w:pos="9936"/>
        </w:tabs>
        <w:ind w:left="0" w:right="0" w:firstLine="1440"/>
      </w:pPr>
      <w:r>
        <w:rPr/>
        <w:t xml:space="preserve">TOTAL APPROPRIATION</w:t>
      </w:r>
      <w:r>
        <w:tab/>
      </w:r>
      <w:r>
        <w:rPr>
          <w:strike/>
        </w:rPr>
        <w:t xml:space="preserve">$47,553,000</w:t>
      </w:r>
    </w:p>
    <w:p>
      <w:pPr>
        <w:tabs>
          <w:tab w:val="right" w:leader="none" w:pos="9936"/>
        </w:tabs>
        <w:ind w:left="0" w:right="0" w:firstLine="1440"/>
      </w:pPr>
      <w:r>
        <w:tab/>
      </w:r>
      <w:r>
        <w:rPr>
          <w:u w:val="single"/>
        </w:rPr>
        <w:t xml:space="preserve">$48,273,000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commission shall work with the Idaho public utilities commission and the public utility commission of Oregon to identify common regulatory functions that can be performed jointly, with the goal of formalizing an agreement that protects essential services while increasing regulatory effectiveness and efficiencies through economies of scale. The commission is authorized to enter into an agreement with such other state public utility commissions to work jointly in administering specified respective regulatory functions.</w:t>
      </w:r>
    </w:p>
    <w:p>
      <w:pPr>
        <w:ind w:left="0" w:right="0" w:firstLine="360"/>
        <w:jc w:val="both"/>
      </w:pPr>
      <w:r>
        <w:rPr/>
        <w:t xml:space="preserve">(2) Up to $200,000 of the total appropriation is provided for the commission to continue to evaluate the regulatory processes for energy companies and identify and implement administrative actions to improve those processes. The commission shall develop and adopt a schedule for such administrative actions.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143</w:t>
      </w:r>
      <w:r>
        <w:rPr/>
        <w:t xml:space="preserve"> (uncodified) is amended to read as follows:</w:t>
      </w:r>
    </w:p>
    <w:p>
      <w:r>
        <w:rPr>
          <w:b/>
        </w:rPr>
        <w:t xml:space="preserve">FOR THE PUBLIC EMPLOYMENT RELATIONS COMMISSION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$1,993,000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$2,058,000</w:t>
      </w:r>
      <w:r>
        <w:t>))</w:t>
      </w:r>
    </w:p>
    <w:p>
      <w:pPr>
        <w:ind w:left="0" w:right="0" w:firstLine="0"/>
        <w:jc w:val="both"/>
        <w:tabs>
          <w:tab w:val="right" w:leader="none" w:pos="9936"/>
        </w:tabs>
      </w:pPr>
      <w:r>
        <w:tab/>
      </w:r>
      <w:r>
        <w:rPr>
          <w:u w:val="single"/>
        </w:rPr>
        <w:t xml:space="preserve">$2,056,000</w:t>
      </w:r>
    </w:p>
    <w:p>
      <w:pPr>
        <w:ind w:left="0" w:right="0" w:firstLine="0"/>
        <w:jc w:val="both"/>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$521,000</w:t>
      </w:r>
    </w:p>
    <w:p>
      <w:pPr>
        <w:ind w:left="0" w:right="0" w:firstLine="0"/>
        <w:jc w:val="both"/>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$3,319,000</w:t>
      </w:r>
    </w:p>
    <w:p>
      <w:pPr>
        <w:tabs>
          <w:tab w:val="right" w:leader="dot" w:pos="9936"/>
        </w:tabs>
        <w:ind w:left="0" w:right="0" w:firstLine="1440"/>
      </w:pPr>
      <w:r>
        <w:rPr/>
        <w:t xml:space="preserve">TOTAL APPROPRIATION</w:t>
      </w:r>
      <w:r>
        <w:tab/>
      </w:r>
      <w:r>
        <w:rPr>
          <w:strike/>
        </w:rPr>
        <w:t xml:space="preserve">$7,891,000</w:t>
      </w:r>
    </w:p>
    <w:p>
      <w:pPr>
        <w:tabs>
          <w:tab w:val="right" w:leader="none" w:pos="9936"/>
        </w:tabs>
        <w:ind w:left="0" w:right="0" w:firstLine="1440"/>
      </w:pPr>
      <w:r>
        <w:tab/>
      </w:r>
      <w:r>
        <w:rPr>
          <w:u w:val="single"/>
        </w:rPr>
        <w:t xml:space="preserve">$7,889,000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146</w:t>
      </w:r>
      <w:r>
        <w:rPr/>
        <w:t xml:space="preserve"> (uncodified) is amended to read as follows:</w:t>
      </w:r>
    </w:p>
    <w:p>
      <w:r>
        <w:rPr>
          <w:b/>
        </w:rPr>
        <w:t xml:space="preserve">FOR THE DEPARTMENT OF ENTERPRISE SERVICES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$3,661,000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$5,863,000</w:t>
      </w:r>
      <w:r>
        <w:t>))</w:t>
      </w:r>
    </w:p>
    <w:p>
      <w:pPr>
        <w:ind w:left="0" w:right="0" w:firstLine="0"/>
        <w:jc w:val="both"/>
        <w:tabs>
          <w:tab w:val="right" w:leader="none" w:pos="9936"/>
        </w:tabs>
      </w:pPr>
      <w:r>
        <w:tab/>
      </w:r>
      <w:r>
        <w:rPr>
          <w:u w:val="single"/>
        </w:rPr>
        <w:t xml:space="preserve">$6,001,000</w:t>
      </w:r>
    </w:p>
    <w:p>
      <w:pPr>
        <w:ind w:left="0" w:right="0" w:firstLine="0"/>
        <w:jc w:val="both"/>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$1,223,000</w:t>
      </w:r>
    </w:p>
    <w:p>
      <w:pPr>
        <w:ind w:left="0" w:right="0" w:firstLine="0"/>
        <w:jc w:val="both"/>
        <w:tabs>
          <w:tab w:val="right" w:leader="none" w:pos="9936"/>
        </w:tabs>
      </w:pPr>
      <w:r>
        <w:rPr/>
        <w:t xml:space="preserve">Data Processing Revolving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$7,062,000</w:t>
      </w:r>
    </w:p>
    <w:p>
      <w:pPr>
        <w:ind w:left="0" w:right="0" w:firstLine="0"/>
        <w:jc w:val="both"/>
        <w:tabs>
          <w:tab w:val="right" w:leader="dot" w:pos="9936"/>
        </w:tabs>
      </w:pPr>
      <w:r>
        <w:rPr/>
        <w:t xml:space="preserve">Enterprise Services Account</w:t>
      </w:r>
      <w:r>
        <w:rPr>
          <w:rFonts w:ascii="Times New Roman" w:hAnsi="Times New Roman"/>
        </w:rPr>
        <w:t xml:space="preserve">—</w:t>
      </w:r>
      <w:r>
        <w:rPr/>
        <w:t xml:space="preserve">State Appropriation</w:t>
      </w:r>
      <w:r>
        <w:tab/>
      </w:r>
      <w:r>
        <w:rPr/>
        <w:t xml:space="preserve">$2,400,000</w:t>
      </w:r>
    </w:p>
    <w:p>
      <w:pPr>
        <w:tabs>
          <w:tab w:val="right" w:leader="dot" w:pos="9936"/>
        </w:tabs>
        <w:ind w:left="0" w:right="0" w:firstLine="1440"/>
      </w:pPr>
      <w:r>
        <w:rPr/>
        <w:t xml:space="preserve">TOTAL APPROPRIATION</w:t>
      </w:r>
      <w:r>
        <w:tab/>
      </w:r>
      <w:r>
        <w:rPr>
          <w:strike/>
        </w:rPr>
        <w:t xml:space="preserve">$20,209,000</w:t>
      </w:r>
    </w:p>
    <w:p>
      <w:pPr>
        <w:tabs>
          <w:tab w:val="right" w:leader="none" w:pos="9936"/>
        </w:tabs>
        <w:ind w:left="0" w:right="0" w:firstLine="1440"/>
      </w:pPr>
      <w:r>
        <w:tab/>
      </w:r>
      <w:r>
        <w:rPr>
          <w:u w:val="single"/>
        </w:rPr>
        <w:t xml:space="preserve">$20,347,000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$3,287,000 of the general fund</w:t>
      </w:r>
      <w:r>
        <w:rPr>
          <w:rFonts w:ascii="Times New Roman" w:hAnsi="Times New Roman"/>
        </w:rPr>
        <w:t xml:space="preserve">—</w:t>
      </w:r>
      <w:r>
        <w:rPr/>
        <w:t xml:space="preserve">state appropriation for fiscal year 2014 and $3,286,000 of the general fund</w:t>
      </w:r>
      <w:r>
        <w:rPr>
          <w:rFonts w:ascii="Times New Roman" w:hAnsi="Times New Roman"/>
        </w:rPr>
        <w:t xml:space="preserve">—</w:t>
      </w:r>
      <w:r>
        <w:rPr/>
        <w:t xml:space="preserve">state appropriation for fiscal year 2015 are provided solely for the payment of facilities and services charges, utilities and contracts charges, public and historic facilities charges, and capital projects surcharges allocable to the senate, house of representatives, statute law committee, </w:t>
      </w:r>
      <w:r>
        <w:t>((</w:t>
      </w:r>
      <w:r>
        <w:rPr>
          <w:strike/>
        </w:rPr>
        <w:t xml:space="preserve">and</w:t>
      </w:r>
      <w:r>
        <w:t>))</w:t>
      </w:r>
      <w:r>
        <w:rPr/>
        <w:t xml:space="preserve"> joint legislative systems committee.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ind w:left="0" w:right="0" w:firstLine="360"/>
        <w:jc w:val="both"/>
      </w:pPr>
      <w:r>
        <w:rPr/>
        <w:t xml:space="preserve">(2) In accordance with RCW 46.08.172 and 43.135.055, the department is authorized to increase parking fees in fiscal years 2014 and 2015 as necessary to meet the actual costs of conducting business.</w:t>
      </w:r>
    </w:p>
    <w:p>
      <w:pPr>
        <w:ind w:left="0" w:right="0" w:firstLine="360"/>
        <w:jc w:val="both"/>
      </w:pPr>
      <w:r>
        <w:rPr/>
        <w:t xml:space="preserve">(3) The building code council account appropriation is provided solely for the operation of the state building code council as required by statute and modified by the standards established by executive order 10-06. The council shall not consider any proposed code amendment or take any other action not authorized by statute or in compliance with the standards established in executive order 10-06. No member of the council may receive compensation, per diem, or reimbursement for activities other than physical attendance at those meetings of the state building code council or the council's designated committees, at which the opportunity for public comment is provided generally and on all agenda items upon which the council proposes to take action. The building code council shall comply with chapter 19.85 RCW, known as the regulatory fairness act, by including with all proposed substantial code amendments an analysis addressing cost effectiveness, net benefits, payback periods, and life-cycle costs.</w:t>
      </w:r>
    </w:p>
    <w:p>
      <w:pPr>
        <w:ind w:left="0" w:right="0" w:firstLine="360"/>
        <w:jc w:val="both"/>
      </w:pPr>
      <w:r>
        <w:rPr/>
        <w:t xml:space="preserve">(4) The department of enterprise services shall purchase flags needed for ceremonial occasions on the capitol campus in order to fully represent the countries that have an international consulate in Washington state.</w:t>
      </w:r>
    </w:p>
    <w:p>
      <w:pPr>
        <w:ind w:left="0" w:right="0" w:firstLine="360"/>
        <w:jc w:val="both"/>
      </w:pPr>
      <w:r>
        <w:rPr/>
        <w:t xml:space="preserve">(5) Before any agency may purchase a passenger motor vehicle as defined in RCW 43.19.560, the agency must have written approval from the director of the department of enterprise services.</w:t>
      </w:r>
    </w:p>
    <w:p>
      <w:pPr>
        <w:ind w:left="0" w:right="0" w:firstLine="360"/>
        <w:jc w:val="both"/>
      </w:pPr>
      <w:r>
        <w:rPr/>
        <w:t xml:space="preserve">(6) $2,400,000 of the enterprise services account</w:t>
      </w:r>
      <w:r>
        <w:rPr>
          <w:rFonts w:ascii="Times New Roman" w:hAnsi="Times New Roman"/>
        </w:rPr>
        <w:t xml:space="preserve">—</w:t>
      </w:r>
      <w:r>
        <w:rPr/>
        <w:t xml:space="preserve">state appropriation is provided solely for the implementation of a pilot program to implement a strategy and action plan to modernize the state's enterprise financial and administrative systems. The department, the office of financial management, and the office of the chief information officer, will lead the planning effort and establish advisory committees composed of key stakeholders. The plan will include an assessment of the readiness of state government to conduct a business transformation and system replacement project of this scale. The plan shall incorporate the objectives of lean management and should include recommendations on: Project scope, phasing and timeline, expected outcomes and measures of success, product strategy, budget and financing strategy options, risk mitigation, staffing and organization, and strategies to close readiness gaps. The department shall submit the implementation plan to the fiscal committees of the legislature by December 15, 2014.</w:t>
      </w:r>
    </w:p>
    <w:p>
      <w:pPr>
        <w:ind w:left="0" w:right="0" w:firstLine="360"/>
        <w:jc w:val="both"/>
      </w:pPr>
      <w:r>
        <w:rPr/>
        <w:t xml:space="preserve">The amounts provided in this subsection are conditioned on the department satisfying the requirements of the project management oversight standards and policies established by the office of the chief information officer.</w:t>
      </w:r>
    </w:p>
    <w:p>
      <w:pPr>
        <w:ind w:left="0" w:right="0" w:firstLine="360"/>
        <w:jc w:val="both"/>
      </w:pPr>
      <w:r>
        <w:rPr/>
        <w:t xml:space="preserve">(7) $7,062,000 of the data processing revolving account</w:t>
      </w:r>
      <w:r>
        <w:rPr>
          <w:rFonts w:ascii="Times New Roman" w:hAnsi="Times New Roman"/>
        </w:rPr>
        <w:t xml:space="preserve">—</w:t>
      </w:r>
      <w:r>
        <w:rPr/>
        <w:t xml:space="preserve">state appropriation is provided solely for the implementation of a pilot program to implement a time, leave, and attendance enterprise system. The amounts provided in this subsection are conditioned on the department satisfying the requirements of the project management oversight standards and policies established by the office of the chief information officer.</w:t>
      </w:r>
    </w:p>
    <w:p>
      <w:pPr>
        <w:ind w:left="0" w:right="0" w:firstLine="360"/>
        <w:jc w:val="both"/>
      </w:pPr>
      <w:r>
        <w:rPr/>
        <w:t xml:space="preserve">(8) From the fee charged to master contract vendors, the department shall transfer to the office of minority and women's business enterprises in equal monthly installments $2,039,000 in fiscal year 2014 and $2,038,000 in fiscal year 2015.</w:t>
      </w:r>
    </w:p>
    <w:p>
      <w:pPr>
        <w:ind w:left="0" w:right="0" w:firstLine="360"/>
        <w:jc w:val="both"/>
      </w:pPr>
      <w:r>
        <w:rPr/>
        <w:t xml:space="preserve">(9) The legislature intends to review for purchase parcel number one and surrounding property on McNeil Island. The department shall coordinate with the federal government to obtain an appraisal determining the fair market value and shall provide an estimate to the legislative fiscal committees by October 1, 2013.</w:t>
      </w:r>
    </w:p>
    <w:p>
      <w:pPr>
        <w:ind w:left="0" w:right="0" w:firstLine="360"/>
        <w:jc w:val="both"/>
      </w:pPr>
      <w:r>
        <w:rPr/>
        <w:t xml:space="preserve">((</w:t>
      </w:r>
      <w:r>
        <w:rPr>
          <w:strike/>
        </w:rPr>
        <w:t xml:space="preserve">(11)</w:t>
      </w:r>
      <w:r>
        <w:rPr/>
        <w:t xml:space="preserve">)) </w:t>
      </w:r>
      <w:r>
        <w:rPr>
          <w:u w:val="single"/>
        </w:rPr>
        <w:t xml:space="preserve">(10)</w:t>
      </w:r>
      <w:r>
        <w:rPr/>
        <w:t xml:space="preserve"> On a one-time basis, $2,250,000 of the general fund</w:t>
      </w:r>
      <w:r>
        <w:rPr>
          <w:rFonts w:ascii="Times New Roman" w:hAnsi="Times New Roman"/>
        </w:rPr>
        <w:t xml:space="preserve">—</w:t>
      </w:r>
      <w:r>
        <w:rPr/>
        <w:t xml:space="preserve">state appropriation for fiscal year 2015 is provided solely for incremental costs to facilitate the purchasing of electricity for use in state government operations from in-state alternative power sources consisting of high-efficiency cogeneration from woody biomass that is at least sixty-five percent energy efficient based upon low heat value, coal transition power, and solar energy facilities. This funding shall be provided on a temporary basis to assist state agencies to make purchases from in-state alternative power sources. The department may solicit proposals from local electric utilities that currently serve state operations.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148</w:t>
      </w:r>
      <w:r>
        <w:rPr/>
        <w:t xml:space="preserve"> (uncodified) is amended to read as follows:</w:t>
      </w:r>
    </w:p>
    <w:p>
      <w:r>
        <w:rPr>
          <w:b/>
        </w:rPr>
        <w:t xml:space="preserve">FOR THE DEPARTMENT OF ARCHAEOLOGY AND HISTORIC PRESERVATION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$1,271,000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$1,258,000</w:t>
      </w:r>
      <w:r>
        <w:t>))</w:t>
      </w:r>
    </w:p>
    <w:p>
      <w:pPr>
        <w:ind w:left="0" w:right="0" w:firstLine="0"/>
        <w:jc w:val="both"/>
        <w:tabs>
          <w:tab w:val="right" w:leader="none" w:pos="9936"/>
        </w:tabs>
      </w:pPr>
      <w:r>
        <w:tab/>
      </w:r>
      <w:r>
        <w:rPr>
          <w:u w:val="single"/>
        </w:rPr>
        <w:t xml:space="preserve">$1,257,000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$1,944,000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tabs>
          <w:tab w:val="right" w:leader="dot" w:pos="9936"/>
        </w:tabs>
        <w:ind w:left="0" w:right="0" w:firstLine="1440"/>
      </w:pPr>
      <w:r>
        <w:rPr/>
        <w:t xml:space="preserve">TOTAL APPROPRIATION</w:t>
      </w:r>
      <w:r>
        <w:tab/>
      </w:r>
      <w:r>
        <w:rPr>
          <w:strike/>
        </w:rPr>
        <w:t xml:space="preserve">$4,487,000</w:t>
      </w:r>
    </w:p>
    <w:p>
      <w:pPr>
        <w:tabs>
          <w:tab w:val="right" w:leader="none" w:pos="9936"/>
        </w:tabs>
        <w:ind w:left="0" w:right="0" w:firstLine="1440"/>
      </w:pPr>
      <w:r>
        <w:tab/>
      </w:r>
      <w:r>
        <w:rPr>
          <w:u w:val="single"/>
        </w:rPr>
        <w:t xml:space="preserve">$4,486,000</w:t>
      </w:r>
    </w:p>
    <w:p>
      <w:pPr>
        <w:ind w:left="0" w:right="0" w:firstLine="360"/>
        <w:jc w:val="center"/>
      </w:pPr>
      <w:r>
        <w:rPr>
          <w:b/>
        </w:rPr>
        <w:t xml:space="preserve">PART XII</w:t>
      </w:r>
    </w:p>
    <w:p>
      <w:pPr>
        <w:ind w:left="0" w:right="0" w:firstLine="360"/>
        <w:jc w:val="center"/>
      </w:pPr>
      <w:r>
        <w:rPr>
          <w:b/>
        </w:rPr>
        <w:t xml:space="preserve">HUMAN SERVICES</w:t>
      </w:r>
    </w:p>
    <w:p>
      <w:pPr>
        <w:ind w:left="0" w:right="0" w:firstLine="360"/>
        <w:jc w:val="both"/>
      </w:pP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2014 c 221 s 201</w:t>
      </w:r>
      <w:r>
        <w:rPr/>
        <w:t xml:space="preserve"> (uncodified) is amended to read as follows:</w:t>
      </w:r>
    </w:p>
    <w:p>
      <w:r>
        <w:rPr>
          <w:b/>
        </w:rPr>
        <w:t xml:space="preserve">FOR THE DEPARTMENT OF SOCIAL AND HEALTH SERVICES</w:t>
      </w:r>
    </w:p>
    <w:p>
      <w:pPr>
        <w:ind w:left="0" w:right="0" w:firstLine="360"/>
        <w:jc w:val="both"/>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ind w:left="0" w:right="0" w:firstLine="360"/>
        <w:jc w:val="both"/>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ind w:left="0" w:right="0" w:firstLine="360"/>
        <w:jc w:val="both"/>
      </w:pPr>
      <w:r>
        <w:rPr/>
        <w:t xml:space="preserve">(3)(a) The health care authority and the department are authorized to develop an integrated health care program designed to slow the progression of illness and disability and better manage medicaid expenditures for the aged and disabled population. Under the Washington medicaid integration partnership (WMIP) and the medicare integrated care project (MICP), the health care authority and the department may combine and transfer such medicaid funds appropriated under sections 204, 206, 208, and 213 of this act as may be necessary to finance a unified health care plan for the WMIP and the MICP program enrollment. The WMIP pilot projects shall not exceed a daily enrollment of 6,000 persons, nor expand beyond one county during the 2013-2015 fiscal biennium. The amount of funding assigned from each program may not exceed the average per capita cost assumed in this act for individuals covered by that program, actuarially adjusted for the health condition of persons enrolled, times the number of clients enrolled. In implementing the WMIP and the MICP, the health care authority and the department may: (i) Withhold from calculations of "available resources" as set forth in RCW 71.24.025 a sum equal to the capitated rate for enrolled individuals; and (ii) employ capitation financing and risk-sharing arrangements in collaboration with health care service contractors licensed by the office of the insurance commissioner and qualified to participate in both the medicaid and medicare programs.</w:t>
      </w:r>
    </w:p>
    <w:p>
      <w:pPr>
        <w:ind w:left="0" w:right="0" w:firstLine="360"/>
        <w:jc w:val="both"/>
      </w:pPr>
      <w:r>
        <w:rPr/>
        <w:t xml:space="preserve">(b) If Washington has been selected to participate in phase two of the federal demonstration project for persons dually-eligible for both medicare and medicaid, the department and the authority may initiate the MICP. Participation in the project shall be limited to persons who are eligible for both medicare and medicaid and to counties in which the county legislative authority has agreed to the terms and conditions under which it will operate. The purpose of the project shall be to demonstrate and evaluate ways to improve care while reducing state expenditures for persons enrolled both in medicare and medicaid. To that end, prior to initiating the project, the department and the authority shall assure that state expenditures shall be no greater on either a per person or total basis than the state would otherwise incur. Individuals who are solely eligible for medicaid may also participate if their participation is agreed to by the health care authority, the department, and the county legislative authority.</w:t>
      </w:r>
    </w:p>
    <w:p>
      <w:pPr>
        <w:ind w:left="0" w:right="0" w:firstLine="360"/>
        <w:jc w:val="both"/>
      </w:pPr>
      <w:r>
        <w:rPr/>
        <w:t xml:space="preserve">(4)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ind w:left="0" w:right="0" w:firstLine="360"/>
        <w:jc w:val="both"/>
      </w:pPr>
      <w:r>
        <w:rPr/>
        <w:t xml:space="preserve">(5) The department shall to the maximum extent practicable use the same system for delivery of spoken-language interpreter services for social services appointments as the one established for medical appointments in section 213 of this act.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ind w:left="0" w:right="0" w:firstLine="360"/>
        <w:jc w:val="both"/>
      </w:pPr>
      <w:r>
        <w:rPr/>
        <w:t xml:space="preserve">(6)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the medicaid expansion but are enrolled in coverage that will be eliminated in the transition to the medicaid expansion.</w:t>
      </w:r>
    </w:p>
    <w:p>
      <w:pPr>
        <w:ind w:left="0" w:right="0" w:firstLine="360"/>
        <w:jc w:val="both"/>
      </w:pPr>
      <w:r>
        <w:rPr/>
        <w:t xml:space="preserve">(7)(a) The appropriations to the department of social and health services in this act shall be expended for the programs and in the amounts specified in this act. However, after May 1, </w:t>
      </w:r>
      <w:r>
        <w:t>((</w:t>
      </w:r>
      <w:r>
        <w:rPr>
          <w:strike/>
        </w:rPr>
        <w:t xml:space="preserve">2014</w:t>
      </w:r>
      <w:r>
        <w:t>))</w:t>
      </w:r>
      <w:r>
        <w:rPr/>
        <w:t xml:space="preserve"> </w:t>
      </w:r>
      <w:r>
        <w:rPr>
          <w:u w:val="single"/>
        </w:rPr>
        <w:t xml:space="preserve">2015</w:t>
      </w:r>
      <w:r>
        <w:rPr/>
        <w:t xml:space="preserve">, unless specifically prohibited by this act, the department may transfer general fund</w:t>
      </w:r>
      <w:r>
        <w:rPr>
          <w:rFonts w:ascii="Times New Roman" w:hAnsi="Times New Roman"/>
        </w:rPr>
        <w:t xml:space="preserve">—</w:t>
      </w:r>
      <w:r>
        <w:rPr/>
        <w:t xml:space="preserve">state appropriations for fiscal year </w:t>
      </w:r>
      <w:r>
        <w:t>((</w:t>
      </w:r>
      <w:r>
        <w:rPr>
          <w:strike/>
        </w:rPr>
        <w:t xml:space="preserve">2014</w:t>
      </w:r>
      <w:r>
        <w:t>))</w:t>
      </w:r>
      <w:r>
        <w:rPr/>
        <w:t xml:space="preserve"> </w:t>
      </w:r>
      <w:r>
        <w:rPr>
          <w:u w:val="single"/>
        </w:rPr>
        <w:t xml:space="preserve">2015</w:t>
      </w:r>
      <w:r>
        <w:rPr/>
        <w:t xml:space="preserve"> among programs after approval by the director of financial management. However, the department shall not transfer state moneys that are provided solely for a specified purpose except as expressly provided in (b) of this subsection.</w:t>
      </w:r>
    </w:p>
    <w:p>
      <w:pPr>
        <w:ind w:left="0" w:right="0" w:firstLine="360"/>
        <w:jc w:val="both"/>
      </w:pPr>
      <w:r>
        <w:rPr/>
        <w:t xml:space="preserve">(b) To the extent that transfers under (a) of this subsection are insufficient to fund actual expenditures in excess of fiscal year </w:t>
      </w:r>
      <w:r>
        <w:t>((</w:t>
      </w:r>
      <w:r>
        <w:rPr>
          <w:strike/>
        </w:rPr>
        <w:t xml:space="preserve">2014</w:t>
      </w:r>
      <w:r>
        <w:t>))</w:t>
      </w:r>
      <w:r>
        <w:rPr/>
        <w:t xml:space="preserve"> </w:t>
      </w:r>
      <w:r>
        <w:rPr>
          <w:u w:val="single"/>
        </w:rPr>
        <w:t xml:space="preserve">2015</w:t>
      </w:r>
      <w:r>
        <w:rPr/>
        <w:t xml:space="preserve"> caseload forecasts and utilization assumptions in the long-term care, foster care, adoptions support, medicaid personal care, and child support programs, the department may transfer state moneys that are provided solely for a specified purpose. The department shall not transfer funds, and the director of financial management shall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202</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CHILDREN AND FAMILY SERVICES PROGRAM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$297,837,000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$298,132,000</w:t>
      </w:r>
      <w:r>
        <w:t>))</w:t>
      </w:r>
    </w:p>
    <w:p>
      <w:pPr>
        <w:ind w:left="0" w:right="0" w:firstLine="0"/>
        <w:jc w:val="both"/>
        <w:tabs>
          <w:tab w:val="right" w:leader="none" w:pos="9936"/>
        </w:tabs>
      </w:pPr>
      <w:r>
        <w:tab/>
      </w:r>
      <w:r>
        <w:rPr>
          <w:u w:val="single"/>
        </w:rPr>
        <w:t xml:space="preserve">$302,918,000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$495,189,000</w:t>
      </w:r>
      <w:r>
        <w:t>))</w:t>
      </w:r>
    </w:p>
    <w:p>
      <w:pPr>
        <w:ind w:left="0" w:right="0" w:firstLine="0"/>
        <w:jc w:val="both"/>
        <w:tabs>
          <w:tab w:val="right" w:leader="none" w:pos="9936"/>
        </w:tabs>
      </w:pPr>
      <w:r>
        <w:tab/>
      </w:r>
      <w:r>
        <w:rPr>
          <w:u w:val="single"/>
        </w:rPr>
        <w:t xml:space="preserve">$493,075,000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$1,354,000</w:t>
      </w:r>
      <w:r>
        <w:t>))</w:t>
      </w:r>
    </w:p>
    <w:p>
      <w:pPr>
        <w:ind w:left="0" w:right="0" w:firstLine="0"/>
        <w:jc w:val="both"/>
        <w:tabs>
          <w:tab w:val="right" w:leader="none" w:pos="9936"/>
        </w:tabs>
      </w:pPr>
      <w:r>
        <w:tab/>
      </w:r>
      <w:r>
        <w:rPr>
          <w:u w:val="single"/>
        </w:rPr>
        <w:t xml:space="preserve">$2,241,000</w:t>
      </w:r>
    </w:p>
    <w:p>
      <w:pPr>
        <w:ind w:left="0" w:right="0" w:firstLine="0"/>
        <w:jc w:val="both"/>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$10,741,000</w:t>
      </w:r>
    </w:p>
    <w:p>
      <w:pPr>
        <w:ind w:left="0" w:right="0" w:firstLine="0"/>
        <w:jc w:val="both"/>
        <w:tabs>
          <w:tab w:val="right" w:leader="none" w:pos="9936"/>
        </w:tabs>
      </w:pPr>
      <w:r>
        <w:rPr/>
        <w:t xml:space="preserve">Domestic Violence Prevention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$1,240,000</w:t>
      </w:r>
    </w:p>
    <w:p>
      <w:pPr>
        <w:ind w:left="0" w:right="0" w:firstLine="0"/>
        <w:jc w:val="both"/>
        <w:tabs>
          <w:tab w:val="right" w:leader="none" w:pos="9936"/>
        </w:tabs>
      </w:pPr>
      <w:r>
        <w:rPr/>
        <w:t xml:space="preserve">Child and Family Reinvestment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$2,647,000</w:t>
      </w:r>
      <w:r>
        <w:t>))</w:t>
      </w:r>
    </w:p>
    <w:p>
      <w:pPr>
        <w:ind w:left="0" w:right="0" w:firstLine="0"/>
        <w:jc w:val="both"/>
        <w:tabs>
          <w:tab w:val="right" w:leader="none" w:pos="9936"/>
        </w:tabs>
      </w:pPr>
      <w:r>
        <w:tab/>
      </w:r>
      <w:r>
        <w:rPr>
          <w:u w:val="single"/>
        </w:rPr>
        <w:t xml:space="preserve">$1,812,000</w:t>
      </w:r>
    </w:p>
    <w:p>
      <w:pPr>
        <w:tabs>
          <w:tab w:val="right" w:leader="dot" w:pos="9936"/>
        </w:tabs>
        <w:ind w:left="0" w:right="0" w:firstLine="1440"/>
      </w:pPr>
      <w:r>
        <w:rPr/>
        <w:t xml:space="preserve">TOTAL APPROPRIATION</w:t>
      </w:r>
      <w:r>
        <w:tab/>
      </w:r>
      <w:r>
        <w:rPr>
          <w:strike/>
        </w:rPr>
        <w:t xml:space="preserve">$1,107,140,000</w:t>
      </w:r>
    </w:p>
    <w:p>
      <w:pPr>
        <w:tabs>
          <w:tab w:val="right" w:leader="none" w:pos="9936"/>
        </w:tabs>
        <w:ind w:left="0" w:right="0" w:firstLine="1440"/>
      </w:pPr>
      <w:r>
        <w:tab/>
      </w:r>
      <w:r>
        <w:rPr>
          <w:u w:val="single"/>
        </w:rPr>
        <w:t xml:space="preserve">$1,109,864,000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w:t>
      </w:r>
      <w:r>
        <w:t>((</w:t>
      </w:r>
      <w:r>
        <w:rPr>
          <w:strike/>
        </w:rPr>
        <w:t xml:space="preserve">Within amounts provided for the foster care and adoption support programs, the department shall control reimbursement decisions for foster care and adoption support cases such that the aggregate average cost per case for foster care and for adoption support does not exceed the amounts assumed in the projected caseload expenditures.</w:t>
      </w:r>
    </w:p>
    <w:p>
      <w:pPr>
        <w:ind w:left="0" w:right="0" w:firstLine="360"/>
        <w:jc w:val="both"/>
      </w:pPr>
      <w:r>
        <w:rPr>
          <w:strike/>
        </w:rPr>
        <w:t xml:space="preserve">(2)</w:t>
      </w:r>
      <w:r>
        <w:t>))</w:t>
      </w:r>
      <w:r>
        <w:rPr/>
        <w:t xml:space="preserve"> $668,000 of the general fund</w:t>
      </w:r>
      <w:r>
        <w:rPr>
          <w:rFonts w:ascii="Times New Roman" w:hAnsi="Times New Roman"/>
        </w:rPr>
        <w:t xml:space="preserve">—</w:t>
      </w:r>
      <w:r>
        <w:rPr/>
        <w:t xml:space="preserve">state appropriation for fiscal year 2014 and $668,000 of the general fund</w:t>
      </w:r>
      <w:r>
        <w:rPr>
          <w:rFonts w:ascii="Times New Roman" w:hAnsi="Times New Roman"/>
        </w:rPr>
        <w:t xml:space="preserve">—</w:t>
      </w:r>
      <w:r>
        <w:rPr/>
        <w:t xml:space="preserve">state appropriation for fiscal year 2015 are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ind w:left="0" w:right="0" w:firstLine="360"/>
        <w:jc w:val="both"/>
      </w:pPr>
      <w:r>
        <w:t>((</w:t>
      </w:r>
      <w:r>
        <w:rPr>
          <w:strike/>
        </w:rPr>
        <w:t xml:space="preserve">(3)</w:t>
      </w:r>
      <w:r>
        <w:t>))</w:t>
      </w:r>
      <w:r>
        <w:rPr/>
        <w:t xml:space="preserve"> </w:t>
      </w:r>
      <w:r>
        <w:rPr>
          <w:u w:val="single"/>
        </w:rPr>
        <w:t xml:space="preserve">(2)</w:t>
      </w:r>
      <w:r>
        <w:rPr/>
        <w:t xml:space="preserve"> $538,500 of the general fund</w:t>
      </w:r>
      <w:r>
        <w:rPr>
          <w:rFonts w:ascii="Times New Roman" w:hAnsi="Times New Roman"/>
        </w:rPr>
        <w:t xml:space="preserve">—</w:t>
      </w:r>
      <w:r>
        <w:rPr/>
        <w:t xml:space="preserve">state appropriation for fiscal year 2014, $539,500 of the general fund</w:t>
      </w:r>
      <w:r>
        <w:rPr>
          <w:rFonts w:ascii="Times New Roman" w:hAnsi="Times New Roman"/>
        </w:rPr>
        <w:t xml:space="preserve">—</w:t>
      </w:r>
      <w:r>
        <w:rPr/>
        <w:t xml:space="preserve">state appropriation for fiscal year 2015, $656,000 of the general fund</w:t>
      </w:r>
      <w:r>
        <w:rPr>
          <w:rFonts w:ascii="Times New Roman" w:hAnsi="Times New Roman"/>
        </w:rPr>
        <w:t xml:space="preserve">—</w:t>
      </w:r>
      <w:r>
        <w:rPr/>
        <w:t xml:space="preserve">private/local appropriation, and $253,000 of the general fund</w:t>
      </w:r>
      <w:r>
        <w:rPr>
          <w:rFonts w:ascii="Times New Roman" w:hAnsi="Times New Roman"/>
        </w:rPr>
        <w:t xml:space="preserve">—</w:t>
      </w:r>
      <w:r>
        <w:rPr/>
        <w:t xml:space="preserve">federal appropriation are provided solely for children's administration to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transition to performance based contracts. Funding shall be prioritized to regions with high numbers of foster care youth and/or regions where backlogs of youth that have formerly requested educational outreach services exist. The department shall utilize private matching funds to maintain educational advocacy services.</w:t>
      </w:r>
    </w:p>
    <w:p>
      <w:pPr>
        <w:ind w:left="0" w:right="0" w:firstLine="360"/>
        <w:jc w:val="both"/>
      </w:pPr>
      <w:r>
        <w:t>((</w:t>
      </w:r>
      <w:r>
        <w:rPr>
          <w:strike/>
        </w:rPr>
        <w:t xml:space="preserve">(4)</w:t>
      </w:r>
      <w:r>
        <w:t>))</w:t>
      </w:r>
      <w:r>
        <w:rPr/>
        <w:t xml:space="preserve"> </w:t>
      </w:r>
      <w:r>
        <w:rPr>
          <w:u w:val="single"/>
        </w:rPr>
        <w:t xml:space="preserve">(3)</w:t>
      </w:r>
      <w:r>
        <w:rPr/>
        <w:t xml:space="preserve"> $10,741,000 of the home security fund</w:t>
      </w:r>
      <w:r>
        <w:rPr>
          <w:rFonts w:ascii="Times New Roman" w:hAnsi="Times New Roman"/>
        </w:rPr>
        <w:t xml:space="preserve">—</w:t>
      </w:r>
      <w:r>
        <w:rPr/>
        <w:t xml:space="preserve">state appropriation is provided solely for the department to contract for services pursuant to RCW 13.32A.030 and 74.15.220. The department shall contract and collaborate with service providers in a manner that maintains the availability and geographic representation of secure and semi-secure crisis residential centers and HOPE centers. To achieve efficiencies and increase utilization, the department shall allow the co-location of these centers, except that a youth may not be placed in a secure facility or the secure portion of a co-located facility except as specifically authorized by chapter 13.32A RCW. The reductions to appropriations in this subsection related to semi-secure crisis residential centers reflect a reduction to the number of beds for semi-secure crisis residential centers and not a reduction in rates. Any secure crisis residential center or semi-secure crisis residential center bed reduction shall not be based solely upon bed utilization. The department is to exercise its discretion in reducing the number of beds but to do so in a manner that maintains availability and geographic representation of semi-secure and secure crisis residential centers.</w:t>
      </w:r>
    </w:p>
    <w:p>
      <w:pPr>
        <w:ind w:left="0" w:right="0" w:firstLine="360"/>
        <w:jc w:val="both"/>
      </w:pPr>
      <w:r>
        <w:t>((</w:t>
      </w:r>
      <w:r>
        <w:rPr>
          <w:strike/>
        </w:rPr>
        <w:t xml:space="preserve">(5)</w:t>
      </w:r>
      <w:r>
        <w:t>))</w:t>
      </w:r>
      <w:r>
        <w:rPr/>
        <w:t xml:space="preserve"> </w:t>
      </w:r>
      <w:r>
        <w:rPr>
          <w:u w:val="single"/>
        </w:rPr>
        <w:t xml:space="preserve">(4)</w:t>
      </w:r>
      <w:r>
        <w:rPr/>
        <w:t xml:space="preserve"> $125,000 of the general fund</w:t>
      </w:r>
      <w:r>
        <w:rPr>
          <w:rFonts w:ascii="Times New Roman" w:hAnsi="Times New Roman"/>
        </w:rPr>
        <w:t xml:space="preserve">—</w:t>
      </w:r>
      <w:r>
        <w:rPr/>
        <w:t xml:space="preserve">state appropriation for fiscal year 2014 and $125,000 of the general fund</w:t>
      </w:r>
      <w:r>
        <w:rPr>
          <w:rFonts w:ascii="Times New Roman" w:hAnsi="Times New Roman"/>
        </w:rPr>
        <w:t xml:space="preserve">—</w:t>
      </w:r>
      <w:r>
        <w:rPr/>
        <w:t xml:space="preserve">state appropriation for fiscal year 2015 are provided solely for a community-based organization that has innovated, developed, and replicated a foster care delivery model that includes a licensed hub home. The community-based organization will provide training and technical assistance to the children's administration to develop five hub home </w:t>
      </w:r>
      <w:r>
        <w:t>((</w:t>
      </w:r>
      <w:r>
        <w:rPr>
          <w:strike/>
        </w:rPr>
        <w:t xml:space="preserve">models</w:t>
      </w:r>
      <w:r>
        <w:t>))</w:t>
      </w:r>
      <w:r>
        <w:rPr/>
        <w:t xml:space="preserve"> </w:t>
      </w:r>
      <w:r>
        <w:rPr>
          <w:u w:val="single"/>
        </w:rPr>
        <w:t xml:space="preserve">constellations</w:t>
      </w:r>
      <w:r>
        <w:rPr/>
        <w:t xml:space="preserve"> in region 2 </w:t>
      </w:r>
      <w:r>
        <w:t>((</w:t>
      </w:r>
      <w:r>
        <w:rPr>
          <w:strike/>
        </w:rPr>
        <w:t xml:space="preserve">that will</w:t>
      </w:r>
      <w:r>
        <w:t>))</w:t>
      </w:r>
      <w:r>
        <w:rPr>
          <w:u w:val="single"/>
        </w:rPr>
        <w:t xml:space="preserve">, and, within amounts provided in this subsection, develop additional hub home constellations in the department of social and health services region 3. Use of the hub home model is intended to</w:t>
      </w:r>
      <w:r>
        <w:rPr/>
        <w:t xml:space="preserve"> improve child outcomes, support foster parents, and encourage the least restrictive community placements for children.</w:t>
      </w:r>
    </w:p>
    <w:p>
      <w:pPr>
        <w:ind w:left="0" w:right="0" w:firstLine="360"/>
        <w:jc w:val="both"/>
      </w:pPr>
      <w:r>
        <w:t>((</w:t>
      </w:r>
      <w:r>
        <w:rPr>
          <w:strike/>
        </w:rPr>
        <w:t xml:space="preserve">(6)</w:t>
      </w:r>
      <w:r>
        <w:t>))</w:t>
      </w:r>
      <w:r>
        <w:rPr/>
        <w:t xml:space="preserve"> </w:t>
      </w:r>
      <w:r>
        <w:rPr>
          <w:u w:val="single"/>
        </w:rPr>
        <w:t xml:space="preserve">(5)</w:t>
      </w:r>
      <w:r>
        <w:rPr/>
        <w:t xml:space="preserve"> $73,000 of the general fund</w:t>
      </w:r>
      <w:r>
        <w:rPr>
          <w:rFonts w:ascii="Times New Roman" w:hAnsi="Times New Roman"/>
        </w:rPr>
        <w:t xml:space="preserve">—</w:t>
      </w:r>
      <w:r>
        <w:rPr/>
        <w:t xml:space="preserve">state appropriation for fiscal year 2014, $20,000 of the general fund</w:t>
      </w:r>
      <w:r>
        <w:rPr>
          <w:rFonts w:ascii="Times New Roman" w:hAnsi="Times New Roman"/>
        </w:rPr>
        <w:t xml:space="preserve">—</w:t>
      </w:r>
      <w:r>
        <w:rPr/>
        <w:t xml:space="preserve">state appropriation for fiscal year 2015, and $31,000 of the general fund</w:t>
      </w:r>
      <w:r>
        <w:rPr>
          <w:rFonts w:ascii="Times New Roman" w:hAnsi="Times New Roman"/>
        </w:rPr>
        <w:t xml:space="preserve">—</w:t>
      </w:r>
      <w:r>
        <w:rPr/>
        <w:t xml:space="preserve">federal appropriation are provided solely for implementation of Second Substitute House Bill No. 1566 (youth in out-of-home care). </w:t>
      </w:r>
      <w:r>
        <w:t>((</w:t>
      </w:r>
      <w:r>
        <w:rPr>
          <w:strike/>
        </w:rPr>
        <w:t xml:space="preserve">If the bill is not enacted by June 30, 2013, the amounts provided in this subsection shall lapse.</w:t>
      </w:r>
    </w:p>
    <w:p>
      <w:pPr>
        <w:ind w:left="0" w:right="0" w:firstLine="360"/>
        <w:jc w:val="both"/>
      </w:pPr>
      <w:r>
        <w:rPr>
          <w:strike/>
        </w:rPr>
        <w:t xml:space="preserve">(7)</w:t>
      </w:r>
      <w:r>
        <w:t>))</w:t>
      </w:r>
      <w:r>
        <w:rPr/>
        <w:t xml:space="preserve"> </w:t>
      </w:r>
      <w:r>
        <w:rPr>
          <w:u w:val="single"/>
        </w:rPr>
        <w:t xml:space="preserve">(6)</w:t>
      </w:r>
      <w:r>
        <w:rPr/>
        <w:t xml:space="preserve"> $88,000 of the general fund</w:t>
      </w:r>
      <w:r>
        <w:rPr>
          <w:rFonts w:ascii="Times New Roman" w:hAnsi="Times New Roman"/>
        </w:rPr>
        <w:t xml:space="preserve">—</w:t>
      </w:r>
      <w:r>
        <w:rPr/>
        <w:t xml:space="preserve">state appropriation for fiscal year 2014, $2,000 of the general fund</w:t>
      </w:r>
      <w:r>
        <w:rPr>
          <w:rFonts w:ascii="Times New Roman" w:hAnsi="Times New Roman"/>
        </w:rPr>
        <w:t xml:space="preserve">—</w:t>
      </w:r>
      <w:r>
        <w:rPr/>
        <w:t xml:space="preserve">state appropriation for fiscal year 2015, and $28,000 of the general fund</w:t>
      </w:r>
      <w:r>
        <w:rPr>
          <w:rFonts w:ascii="Times New Roman" w:hAnsi="Times New Roman"/>
        </w:rPr>
        <w:t xml:space="preserve">—</w:t>
      </w:r>
      <w:r>
        <w:rPr/>
        <w:t xml:space="preserve">federal appropriation are provided solely for implementation of Engrossed Substitute House Bill No. 1774 (child welfare system). </w:t>
      </w:r>
      <w:r>
        <w:t>((</w:t>
      </w:r>
      <w:r>
        <w:rPr>
          <w:strike/>
        </w:rPr>
        <w:t xml:space="preserve">If the bill is not enacted by June 30, 2013, the amounts provided in this subsection shall lapse.</w:t>
      </w:r>
    </w:p>
    <w:p>
      <w:pPr>
        <w:ind w:left="0" w:right="0" w:firstLine="360"/>
        <w:jc w:val="both"/>
      </w:pPr>
      <w:r>
        <w:rPr>
          <w:strike/>
        </w:rPr>
        <w:t xml:space="preserve">(8)</w:t>
      </w:r>
      <w:r>
        <w:t>))</w:t>
      </w:r>
      <w:r>
        <w:rPr/>
        <w:t xml:space="preserve"> </w:t>
      </w:r>
      <w:r>
        <w:rPr>
          <w:u w:val="single"/>
        </w:rPr>
        <w:t xml:space="preserve">(7)</w:t>
      </w:r>
      <w:r>
        <w:rPr/>
        <w:t xml:space="preserve"> $1,698,000 of the general fund</w:t>
      </w:r>
      <w:r>
        <w:rPr>
          <w:rFonts w:ascii="Times New Roman" w:hAnsi="Times New Roman"/>
        </w:rPr>
        <w:t xml:space="preserve">—</w:t>
      </w:r>
      <w:r>
        <w:rPr/>
        <w:t xml:space="preserve">state appropriation for fiscal year 2014, $2,788,000 of the general fund</w:t>
      </w:r>
      <w:r>
        <w:rPr>
          <w:rFonts w:ascii="Times New Roman" w:hAnsi="Times New Roman"/>
        </w:rPr>
        <w:t xml:space="preserve">—</w:t>
      </w:r>
      <w:r>
        <w:rPr/>
        <w:t xml:space="preserve">state appropriation for fiscal year 2015, and $1,894,000 of the general fund</w:t>
      </w:r>
      <w:r>
        <w:rPr>
          <w:rFonts w:ascii="Times New Roman" w:hAnsi="Times New Roman"/>
        </w:rPr>
        <w:t xml:space="preserve">—</w:t>
      </w:r>
      <w:r>
        <w:rPr/>
        <w:t xml:space="preserve">federal appropriation are provided solely for implementation of Engrossed Second Substitute Senate Bill No. 5405 (extended foster care). </w:t>
      </w:r>
      <w:r>
        <w:t>((</w:t>
      </w:r>
      <w:r>
        <w:rPr>
          <w:strike/>
        </w:rPr>
        <w:t xml:space="preserve">If the bill is not enacted by June 30, 2013, the amounts provided in this subsection shall lapse.</w:t>
      </w:r>
    </w:p>
    <w:p>
      <w:pPr>
        <w:ind w:left="0" w:right="0" w:firstLine="360"/>
        <w:jc w:val="both"/>
      </w:pPr>
      <w:r>
        <w:rPr>
          <w:strike/>
        </w:rPr>
        <w:t xml:space="preserve">(9)</w:t>
      </w:r>
      <w:r>
        <w:t>))</w:t>
      </w:r>
      <w:r>
        <w:rPr/>
        <w:t xml:space="preserve"> </w:t>
      </w:r>
      <w:r>
        <w:rPr>
          <w:u w:val="single"/>
        </w:rPr>
        <w:t xml:space="preserve">(8)</w:t>
      </w:r>
      <w:r>
        <w:rPr/>
        <w:t xml:space="preserve"> $579,000 of the general fund</w:t>
      </w:r>
      <w:r>
        <w:rPr>
          <w:rFonts w:ascii="Times New Roman" w:hAnsi="Times New Roman"/>
        </w:rPr>
        <w:t xml:space="preserve">—</w:t>
      </w:r>
      <w:r>
        <w:rPr/>
        <w:t xml:space="preserve">state appropriation for fiscal year 2014, $579,000 of the general fund</w:t>
      </w:r>
      <w:r>
        <w:rPr>
          <w:rFonts w:ascii="Times New Roman" w:hAnsi="Times New Roman"/>
        </w:rPr>
        <w:t xml:space="preserve">—</w:t>
      </w:r>
      <w:r>
        <w:rPr/>
        <w:t xml:space="preserve">state appropriation for fiscal year 2015, and $109,000 of the general fund</w:t>
      </w:r>
      <w:r>
        <w:rPr>
          <w:rFonts w:ascii="Times New Roman" w:hAnsi="Times New Roman"/>
        </w:rPr>
        <w:t xml:space="preserve">—</w:t>
      </w:r>
      <w:r>
        <w:rPr/>
        <w:t xml:space="preserve">federal appropriation are provided solely for a receiving care center east of the Cascade mountains.</w:t>
      </w:r>
    </w:p>
    <w:p>
      <w:pPr>
        <w:ind w:left="0" w:right="0" w:firstLine="360"/>
        <w:jc w:val="both"/>
      </w:pPr>
      <w:r>
        <w:t>((</w:t>
      </w:r>
      <w:r>
        <w:rPr>
          <w:strike/>
        </w:rPr>
        <w:t xml:space="preserve">(10)</w:t>
      </w:r>
      <w:r>
        <w:t>))</w:t>
      </w:r>
      <w:r>
        <w:rPr/>
        <w:t xml:space="preserve"> </w:t>
      </w:r>
      <w:r>
        <w:rPr>
          <w:u w:val="single"/>
        </w:rPr>
        <w:t xml:space="preserve">(9)</w:t>
      </w:r>
      <w:r>
        <w:rPr/>
        <w:t xml:space="preserve">(a) $446,000 of the general fund</w:t>
      </w:r>
      <w:r>
        <w:rPr>
          <w:rFonts w:ascii="Times New Roman" w:hAnsi="Times New Roman"/>
        </w:rPr>
        <w:t xml:space="preserve">—</w:t>
      </w:r>
      <w:r>
        <w:rPr/>
        <w:t xml:space="preserve">state appropriation for fiscal year 2014 and $446,000 of the general fund</w:t>
      </w:r>
      <w:r>
        <w:rPr>
          <w:rFonts w:ascii="Times New Roman" w:hAnsi="Times New Roman"/>
        </w:rPr>
        <w:t xml:space="preserve">—</w:t>
      </w:r>
      <w:r>
        <w:rPr/>
        <w:t xml:space="preserve">state appropriation for fiscal year 2015 are provided solely for a contract with a nongovernmental entity or entities to establish one demonstration site in a school district or group of school districts in western Washington.</w:t>
      </w:r>
    </w:p>
    <w:p>
      <w:pPr>
        <w:ind w:left="0" w:right="0" w:firstLine="360"/>
        <w:jc w:val="both"/>
      </w:pPr>
      <w:r>
        <w:rPr/>
        <w:t xml:space="preserve">(b) The children's administration and the nongovernmental entity or entities shall collaboratively select the demonstration site. The demonstration site should be a school district or group of school districts with a significant number of students who are dependent pursuant to chapter 13.34 RCW.</w:t>
      </w:r>
    </w:p>
    <w:p>
      <w:pPr>
        <w:ind w:left="0" w:right="0" w:firstLine="360"/>
        <w:jc w:val="both"/>
      </w:pPr>
      <w:r>
        <w:rPr/>
        <w:t xml:space="preserve">(c) The demonstration site established under this subsection must be selected by September 1, 2013.</w:t>
      </w:r>
    </w:p>
    <w:p>
      <w:pPr>
        <w:ind w:left="0" w:right="0" w:firstLine="360"/>
        <w:jc w:val="both"/>
      </w:pPr>
      <w:r>
        <w:rPr/>
        <w:t xml:space="preserve">(d) The purpose of the demonstration site is to improve the educational outcomes of students who are dependent pursuant to chapter 13.34 RCW by providing individualized education services and monitoring and supporting dependent youths' completion of educational milestones, remediation needs, and special education needs.</w:t>
      </w:r>
    </w:p>
    <w:p>
      <w:pPr>
        <w:ind w:left="0" w:right="0" w:firstLine="360"/>
        <w:jc w:val="both"/>
      </w:pPr>
      <w:r>
        <w:rPr/>
        <w:t xml:space="preserve">(e) The demonstration site established under this subsection must facilitate the educational progress and graduation of dependent youth. The contract must be performance-based with a stated goal of improving the graduation rates of foster youth by two percent per year over five school year periods, starting with the 2014-15 school year and ending with the 2019-20 school year. The demonstration site must develop and provide services aimed at improving the educational outcomes of foster youth. These services must include:</w:t>
      </w:r>
    </w:p>
    <w:p>
      <w:pPr>
        <w:ind w:left="0" w:right="0" w:firstLine="360"/>
        <w:jc w:val="both"/>
      </w:pPr>
      <w:r>
        <w:rPr/>
        <w:t xml:space="preserve">(i) Direct advocacy for foster youth to eliminate barriers to educational access and success;</w:t>
      </w:r>
    </w:p>
    <w:p>
      <w:pPr>
        <w:ind w:left="0" w:right="0" w:firstLine="360"/>
        <w:jc w:val="both"/>
      </w:pPr>
      <w:r>
        <w:rPr/>
        <w:t xml:space="preserve">(ii) Consultation with department of social and health services case workers to develop educational plans for and with participating youth;</w:t>
      </w:r>
    </w:p>
    <w:p>
      <w:pPr>
        <w:ind w:left="0" w:right="0" w:firstLine="360"/>
        <w:jc w:val="both"/>
      </w:pPr>
      <w:r>
        <w:rPr/>
        <w:t xml:space="preserve">(iii) Monitoring education progress of participating youth;</w:t>
      </w:r>
    </w:p>
    <w:p>
      <w:pPr>
        <w:ind w:left="0" w:right="0" w:firstLine="360"/>
        <w:jc w:val="both"/>
      </w:pPr>
      <w:r>
        <w:rPr/>
        <w:t xml:space="preserve">(iv) Providing participating youth with school and local resources that may assist in educational access and success; and</w:t>
      </w:r>
    </w:p>
    <w:p>
      <w:pPr>
        <w:ind w:left="0" w:right="0" w:firstLine="360"/>
        <w:jc w:val="both"/>
      </w:pPr>
      <w:r>
        <w:rPr/>
        <w:t xml:space="preserve">(v) Coaching youth, caregivers, and social workers to advocate for dependent youth in the educational system.</w:t>
      </w:r>
    </w:p>
    <w:p>
      <w:pPr>
        <w:ind w:left="0" w:right="0" w:firstLine="360"/>
        <w:jc w:val="both"/>
      </w:pPr>
      <w:r>
        <w:rPr/>
        <w:t xml:space="preserve">(f) The contracted nongovernmental entity or entities must report demonstration site outcomes to the department of social and health services and the office of public instruction by June 30, 2014, for the 2013-14 school year, and by June 30, 2015, for the 2014-15 school year.</w:t>
      </w:r>
    </w:p>
    <w:p>
      <w:pPr>
        <w:ind w:left="0" w:right="0" w:firstLine="360"/>
        <w:jc w:val="both"/>
      </w:pPr>
      <w:r>
        <w:rPr/>
        <w:t xml:space="preserve">(g) The children's administration must proactively refer all students fifteen years or older, within the demonstration site area, to the selected nongovernmental entity for educational services.</w:t>
      </w:r>
    </w:p>
    <w:p>
      <w:pPr>
        <w:ind w:left="0" w:right="0" w:firstLine="360"/>
        <w:jc w:val="both"/>
      </w:pPr>
      <w:r>
        <w:rPr/>
        <w:t xml:space="preserve">(h) The children's administration must report quarterly to the legislature on the number of eligible youth and number of youth referred for services beginning at the close of the second quarter of fiscal year 2014 and through the final quarter of fiscal year 2015.</w:t>
      </w:r>
    </w:p>
    <w:p>
      <w:pPr>
        <w:ind w:left="0" w:right="0" w:firstLine="360"/>
        <w:jc w:val="both"/>
      </w:pPr>
      <w:r>
        <w:rPr/>
        <w:t xml:space="preserve">(i) The contracted nongovernmental entity or entities shall report to the legislature by June 30, 2015, on the effectiveness of the demonstration site in increasing graduation rates for dependent youth.</w:t>
      </w:r>
    </w:p>
    <w:p>
      <w:pPr>
        <w:ind w:left="0" w:right="0" w:firstLine="360"/>
        <w:jc w:val="both"/>
      </w:pPr>
      <w:r>
        <w:t>((</w:t>
      </w:r>
      <w:r>
        <w:rPr>
          <w:strike/>
        </w:rPr>
        <w:t xml:space="preserve">(11)</w:t>
      </w:r>
      <w:r>
        <w:t>))</w:t>
      </w:r>
      <w:r>
        <w:rPr/>
        <w:t xml:space="preserve"> </w:t>
      </w:r>
      <w:r>
        <w:rPr>
          <w:u w:val="single"/>
        </w:rPr>
        <w:t xml:space="preserve">(10)</w:t>
      </w:r>
      <w:r>
        <w:rPr/>
        <w:t xml:space="preserve"> $50,000 of the general fund</w:t>
      </w:r>
      <w:r>
        <w:rPr>
          <w:rFonts w:ascii="Times New Roman" w:hAnsi="Times New Roman"/>
        </w:rPr>
        <w:t xml:space="preserve">—</w:t>
      </w:r>
      <w:r>
        <w:rPr/>
        <w:t xml:space="preserve">state appropriation for fiscal year 2014, and $50,000 of the general fund</w:t>
      </w:r>
      <w:r>
        <w:rPr>
          <w:rFonts w:ascii="Times New Roman" w:hAnsi="Times New Roman"/>
        </w:rPr>
        <w:t xml:space="preserve">—</w:t>
      </w:r>
      <w:r>
        <w:rPr/>
        <w:t xml:space="preserve">state appropriation for fiscal year 2015, and $256,000 of the general fund</w:t>
      </w:r>
      <w:r>
        <w:rPr>
          <w:rFonts w:ascii="Times New Roman" w:hAnsi="Times New Roman"/>
        </w:rPr>
        <w:t xml:space="preserve">—</w:t>
      </w:r>
      <w:r>
        <w:rPr/>
        <w:t xml:space="preserve">federal appropriation are provided solely for implementation of Substitute Senate Bill No. 5315 (Powell fatality team). </w:t>
      </w:r>
      <w:r>
        <w:t>((</w:t>
      </w:r>
      <w:r>
        <w:rPr>
          <w:strike/>
        </w:rPr>
        <w:t xml:space="preserve">If the bill is not enacted by June 30, 2013, the amounts provided in this subsection shall lapse.</w:t>
      </w:r>
    </w:p>
    <w:p>
      <w:pPr>
        <w:ind w:left="0" w:right="0" w:firstLine="360"/>
        <w:jc w:val="both"/>
      </w:pPr>
      <w:r>
        <w:rPr>
          <w:strike/>
        </w:rPr>
        <w:t xml:space="preserve">(12)</w:t>
      </w:r>
      <w:r>
        <w:t>))</w:t>
      </w:r>
      <w:r>
        <w:rPr/>
        <w:t xml:space="preserve"> </w:t>
      </w:r>
      <w:r>
        <w:rPr>
          <w:u w:val="single"/>
        </w:rPr>
        <w:t xml:space="preserve">(11)</w:t>
      </w:r>
      <w:r>
        <w:rPr/>
        <w:t xml:space="preserve"> $670,000 of the general fund</w:t>
      </w:r>
      <w:r>
        <w:rPr>
          <w:rFonts w:ascii="Times New Roman" w:hAnsi="Times New Roman"/>
        </w:rPr>
        <w:t xml:space="preserve">—</w:t>
      </w:r>
      <w:r>
        <w:rPr/>
        <w:t xml:space="preserve">state appropriation for fiscal year 2014 and $670,000 of the general fund</w:t>
      </w:r>
      <w:r>
        <w:rPr>
          <w:rFonts w:ascii="Times New Roman" w:hAnsi="Times New Roman"/>
        </w:rPr>
        <w:t xml:space="preserve">—</w:t>
      </w:r>
      <w:r>
        <w:rPr/>
        <w:t xml:space="preserve">state appropriation for fiscal year 2015 are provided solely for services provided through children's advocacy centers.</w:t>
      </w:r>
    </w:p>
    <w:p>
      <w:pPr>
        <w:ind w:left="0" w:right="0" w:firstLine="360"/>
        <w:jc w:val="both"/>
      </w:pPr>
      <w:r>
        <w:t>((</w:t>
      </w:r>
      <w:r>
        <w:rPr>
          <w:strike/>
        </w:rPr>
        <w:t xml:space="preserve">(13)</w:t>
      </w:r>
      <w:r>
        <w:t>))</w:t>
      </w:r>
      <w:r>
        <w:rPr/>
        <w:t xml:space="preserve"> </w:t>
      </w:r>
      <w:r>
        <w:rPr>
          <w:u w:val="single"/>
        </w:rPr>
        <w:t xml:space="preserve">(12)</w:t>
      </w:r>
      <w:r>
        <w:rPr/>
        <w:t xml:space="preserve">(a) $22,695,000 of the general fund</w:t>
      </w:r>
      <w:r>
        <w:rPr>
          <w:rFonts w:ascii="Times New Roman" w:hAnsi="Times New Roman"/>
        </w:rPr>
        <w:t xml:space="preserve">—</w:t>
      </w:r>
      <w:r>
        <w:rPr/>
        <w:t xml:space="preserve">state appropriation for fiscal year 2014, $22,695,000 of the general fund</w:t>
      </w:r>
      <w:r>
        <w:rPr>
          <w:rFonts w:ascii="Times New Roman" w:hAnsi="Times New Roman"/>
        </w:rPr>
        <w:t xml:space="preserve">—</w:t>
      </w:r>
      <w:r>
        <w:rPr/>
        <w:t xml:space="preserve">state appropriation for fiscal year 2015, and $28,450,000 of the general fund</w:t>
      </w:r>
      <w:r>
        <w:rPr>
          <w:rFonts w:ascii="Times New Roman" w:hAnsi="Times New Roman"/>
        </w:rPr>
        <w:t xml:space="preserve">—</w:t>
      </w:r>
      <w:r>
        <w:rPr/>
        <w:t xml:space="preserve">federal appropriation are provided solely for services for children and families. Prior to approval of contract services pursuant to RCW 74.13B.020, the amounts provided in this section shall be allotted on a monthly basis and expenditures shall not exceed allotments based on a three-month rolling average without approval of the office of financial management following notification to the legislative fiscal committees.</w:t>
      </w:r>
    </w:p>
    <w:p>
      <w:pPr>
        <w:ind w:left="0" w:right="0" w:firstLine="360"/>
        <w:jc w:val="both"/>
      </w:pPr>
      <w:r>
        <w:rPr/>
        <w:t xml:space="preserve">(b) The department shall provide these services to safely reduce the number of children in out-of-home care, the time spent in out-of-home care prior to achieving permanency, and the number of children returning to out-of-home care following permanency.</w:t>
      </w:r>
    </w:p>
    <w:p>
      <w:pPr>
        <w:ind w:left="0" w:right="0" w:firstLine="360"/>
        <w:jc w:val="both"/>
      </w:pPr>
      <w:r>
        <w:t>((</w:t>
      </w:r>
      <w:r>
        <w:rPr>
          <w:strike/>
        </w:rPr>
        <w:t xml:space="preserve">(14)</w:t>
      </w:r>
      <w:r>
        <w:t>))</w:t>
      </w:r>
      <w:r>
        <w:rPr/>
        <w:t xml:space="preserve"> </w:t>
      </w:r>
      <w:r>
        <w:rPr>
          <w:u w:val="single"/>
        </w:rPr>
        <w:t xml:space="preserve">(13)</w:t>
      </w:r>
      <w:r>
        <w:rPr/>
        <w:t xml:space="preserve"> $494,000 of the general fund</w:t>
      </w:r>
      <w:r>
        <w:rPr>
          <w:rFonts w:ascii="Times New Roman" w:hAnsi="Times New Roman"/>
        </w:rPr>
        <w:t xml:space="preserve">—</w:t>
      </w:r>
      <w:r>
        <w:rPr/>
        <w:t xml:space="preserve">state appropriation for fiscal year 2014, $6,332,000 of the general fund</w:t>
      </w:r>
      <w:r>
        <w:rPr>
          <w:rFonts w:ascii="Times New Roman" w:hAnsi="Times New Roman"/>
        </w:rPr>
        <w:t xml:space="preserve">—</w:t>
      </w:r>
      <w:r>
        <w:rPr/>
        <w:t xml:space="preserve">state appropriation for fiscal year 2015, </w:t>
      </w:r>
      <w:r>
        <w:t>((</w:t>
      </w:r>
      <w:r>
        <w:rPr>
          <w:strike/>
        </w:rPr>
        <w:t xml:space="preserve">$2,647,000</w:t>
      </w:r>
      <w:r>
        <w:t>))</w:t>
      </w:r>
      <w:r>
        <w:rPr/>
        <w:t xml:space="preserve"> </w:t>
      </w:r>
      <w:r>
        <w:rPr>
          <w:u w:val="single"/>
        </w:rPr>
        <w:t xml:space="preserve">$1,812,000</w:t>
      </w:r>
      <w:r>
        <w:rPr/>
        <w:t xml:space="preserve"> of the child and family reinvestment account</w:t>
      </w:r>
      <w:r>
        <w:rPr>
          <w:rFonts w:ascii="Times New Roman" w:hAnsi="Times New Roman"/>
        </w:rPr>
        <w:t xml:space="preserve">—</w:t>
      </w:r>
      <w:r>
        <w:rPr/>
        <w:t xml:space="preserve">state appropriation, and $9,474,000 of the general fund</w:t>
      </w:r>
      <w:r>
        <w:rPr>
          <w:rFonts w:ascii="Times New Roman" w:hAnsi="Times New Roman"/>
        </w:rPr>
        <w:t xml:space="preserve">—</w:t>
      </w:r>
      <w:r>
        <w:rPr/>
        <w:t xml:space="preserve">federal appropriation, are provided solely for the implementation and operations of the family assessment response program.</w:t>
      </w:r>
    </w:p>
    <w:p>
      <w:pPr>
        <w:ind w:left="0" w:right="0" w:firstLine="360"/>
        <w:jc w:val="both"/>
      </w:pPr>
      <w:r>
        <w:rPr/>
        <w:t xml:space="preserve">((</w:t>
      </w:r>
      <w:r>
        <w:rPr>
          <w:strike/>
        </w:rPr>
        <w:t xml:space="preserve">(16)</w:t>
      </w:r>
      <w:r>
        <w:rPr/>
        <w:t xml:space="preserve">)) </w:t>
      </w:r>
      <w:r>
        <w:rPr>
          <w:u w:val="single"/>
        </w:rPr>
        <w:t xml:space="preserve">(14)</w:t>
      </w:r>
      <w:r>
        <w:rPr/>
        <w:t xml:space="preserve"> $329,000 of the general fund</w:t>
      </w:r>
      <w:r>
        <w:rPr>
          <w:rFonts w:ascii="Times New Roman" w:hAnsi="Times New Roman"/>
        </w:rPr>
        <w:t xml:space="preserve">—</w:t>
      </w:r>
      <w:r>
        <w:rPr/>
        <w:t xml:space="preserve">state appropriation for fiscal year 2015 and $48,000 of the general fund</w:t>
      </w:r>
      <w:r>
        <w:rPr>
          <w:rFonts w:ascii="Times New Roman" w:hAnsi="Times New Roman"/>
        </w:rPr>
        <w:t xml:space="preserve">—</w:t>
      </w:r>
      <w:r>
        <w:rPr/>
        <w:t xml:space="preserve">federal appropriation are provided solely for a tiered reimbursement pilot project for family home and center child care providers who participate in the early achievers quality and improvement system. The tiered reimbursement rates shall be consistent with those established by the department of early learning.</w:t>
      </w:r>
    </w:p>
    <w:p>
      <w:pPr>
        <w:ind w:left="0" w:right="0" w:firstLine="360"/>
        <w:jc w:val="both"/>
      </w:pPr>
      <w:r>
        <w:rPr/>
        <w:t xml:space="preserve">((</w:t>
      </w:r>
      <w:r>
        <w:rPr>
          <w:strike/>
        </w:rPr>
        <w:t xml:space="preserve">(17)</w:t>
      </w:r>
      <w:r>
        <w:rPr/>
        <w:t xml:space="preserve">)) </w:t>
      </w:r>
      <w:r>
        <w:rPr>
          <w:u w:val="single"/>
        </w:rPr>
        <w:t xml:space="preserve">(15)</w:t>
      </w:r>
      <w:r>
        <w:rPr/>
        <w:t xml:space="preserve"> $150,000 of the general fund</w:t>
      </w:r>
      <w:r>
        <w:rPr>
          <w:rFonts w:ascii="Times New Roman" w:hAnsi="Times New Roman"/>
        </w:rPr>
        <w:t xml:space="preserve">—</w:t>
      </w:r>
      <w:r>
        <w:rPr/>
        <w:t xml:space="preserve">state appropriation for fiscal year 2015 is provided solely for training, technical assistance, and fidelity oversight for an open source parenting program developed by a university-based child welfare research entity. Expenditure of the amount provided in this subsection is contingent upon the availability of private or local funds necessary for the research entity to develop the open source parenting curriculum. The children's administration must make the open source parenting program available to parents with an open child welfare case beginning January 1, 2015.</w:t>
      </w:r>
    </w:p>
    <w:p>
      <w:pPr>
        <w:ind w:left="0" w:right="0" w:firstLine="360"/>
        <w:jc w:val="both"/>
      </w:pPr>
      <w:r>
        <w:t>((</w:t>
      </w:r>
      <w:r>
        <w:rPr>
          <w:strike/>
        </w:rPr>
        <w:t xml:space="preserve">(18) Effective January 2015, in addition to the youth eligible for extended foster care services under RCW 13.34.267 and 74.13.031, the department is authorized to provide extended foster care services to nonminor dependents who are engaged in employment for eighty hours or more per month. $83,000 of the general fund</w:t>
      </w:r>
      <w:r>
        <w:rPr>
          <w:rFonts w:ascii="Times New Roman" w:hAnsi="Times New Roman"/>
          <w:strike/>
        </w:rPr>
        <w:t xml:space="preserve">—</w:t>
      </w:r>
      <w:r>
        <w:rPr>
          <w:strike/>
        </w:rPr>
        <w:t xml:space="preserve">state appropriation for fiscal year 2015 and $23,000 of the general fund</w:t>
      </w:r>
      <w:r>
        <w:rPr>
          <w:rFonts w:ascii="Times New Roman" w:hAnsi="Times New Roman"/>
          <w:strike/>
        </w:rPr>
        <w:t xml:space="preserve">—</w:t>
      </w:r>
      <w:r>
        <w:rPr>
          <w:strike/>
        </w:rPr>
        <w:t xml:space="preserve">federal appropriation are provided solely for such services.</w:t>
      </w:r>
      <w:r>
        <w:t>))</w:t>
      </w:r>
    </w:p>
    <w:p>
      <w:pPr>
        <w:ind w:left="0" w:right="0" w:firstLine="360"/>
        <w:jc w:val="both"/>
      </w:pPr>
      <w:r>
        <w:rPr>
          <w:u w:val="single"/>
        </w:rPr>
        <w:t xml:space="preserve">(16) $22,000 of the general fund</w:t>
      </w:r>
      <w:r>
        <w:rPr>
          <w:rFonts w:ascii="Times New Roman" w:hAnsi="Times New Roman"/>
          <w:u w:val="single"/>
        </w:rPr>
        <w:t xml:space="preserve">—</w:t>
      </w:r>
      <w:r>
        <w:rPr>
          <w:u w:val="single"/>
        </w:rPr>
        <w:t xml:space="preserve">state appropriation for fiscal year 2015 and $6,000 of the general fund</w:t>
      </w:r>
      <w:r>
        <w:rPr>
          <w:rFonts w:ascii="Times New Roman" w:hAnsi="Times New Roman"/>
          <w:u w:val="single"/>
        </w:rPr>
        <w:t xml:space="preserve">—</w:t>
      </w:r>
      <w:r>
        <w:rPr>
          <w:u w:val="single"/>
        </w:rPr>
        <w:t xml:space="preserve">federal appropriation are provided solely for extended foster care services for eligible youth engaged in employment for eighty hours or more per month, pursuant to chapter 122, Laws of 2014.</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203</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JUVENILE REHABILITATION PROGRAM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$89,505,000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$88,778,000</w:t>
      </w:r>
      <w:r>
        <w:t>))</w:t>
      </w:r>
    </w:p>
    <w:p>
      <w:pPr>
        <w:ind w:left="0" w:right="0" w:firstLine="0"/>
        <w:jc w:val="both"/>
        <w:tabs>
          <w:tab w:val="right" w:leader="none" w:pos="9936"/>
        </w:tabs>
      </w:pPr>
      <w:r>
        <w:tab/>
      </w:r>
      <w:r>
        <w:rPr>
          <w:u w:val="single"/>
        </w:rPr>
        <w:t xml:space="preserve">$88,063,000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$1,978,000</w:t>
      </w:r>
    </w:p>
    <w:p>
      <w:pPr>
        <w:ind w:left="0" w:right="0" w:firstLine="0"/>
        <w:jc w:val="both"/>
        <w:tabs>
          <w:tab w:val="right" w:leader="none" w:pos="9936"/>
        </w:tabs>
      </w:pPr>
      <w:r>
        <w:rPr/>
        <w:t xml:space="preserve">Washington Auto Theft Prevention Authority Account</w:t>
      </w:r>
      <w:r>
        <w:rPr>
          <w:rFonts w:ascii="Times New Roman" w:hAnsi="Times New Roman"/>
        </w:rPr>
        <w:t xml:space="preserve">—</w:t>
      </w:r>
      <w:r>
        <w:tab/>
      </w:r>
    </w:p>
    <w:p>
      <w:pPr>
        <w:ind w:left="0" w:right="0" w:firstLine="360"/>
        <w:jc w:val="both"/>
        <w:tabs>
          <w:tab w:val="right" w:leader="dot" w:pos="9936"/>
        </w:tabs>
      </w:pPr>
      <w:r>
        <w:rPr/>
        <w:t xml:space="preserve">State Appropriation</w:t>
      </w:r>
      <w:r>
        <w:tab/>
      </w:r>
      <w:r>
        <w:rPr/>
        <w:t xml:space="preserve">$196,000</w:t>
      </w:r>
    </w:p>
    <w:p>
      <w:pPr>
        <w:ind w:left="0" w:right="0" w:firstLine="0"/>
        <w:jc w:val="both"/>
        <w:tabs>
          <w:tab w:val="right" w:leader="dot" w:pos="9936"/>
        </w:tabs>
      </w:pPr>
      <w:r>
        <w:rPr/>
        <w:t xml:space="preserve">Reinvesting in Youth</w:t>
      </w:r>
      <w:r>
        <w:rPr>
          <w:rFonts w:ascii="Times New Roman" w:hAnsi="Times New Roman"/>
        </w:rPr>
        <w:t xml:space="preserve">—</w:t>
      </w:r>
      <w:r>
        <w:rPr/>
        <w:t xml:space="preserve">State Appropriation</w:t>
      </w:r>
      <w:r>
        <w:tab/>
      </w:r>
      <w:r>
        <w:rPr/>
        <w:t xml:space="preserve">$383,000</w:t>
      </w:r>
    </w:p>
    <w:p>
      <w:pPr>
        <w:ind w:left="0" w:right="0" w:firstLine="0"/>
        <w:jc w:val="both"/>
        <w:tabs>
          <w:tab w:val="right" w:leader="none" w:pos="9936"/>
        </w:tabs>
      </w:pPr>
      <w:r>
        <w:rPr/>
        <w:t xml:space="preserve">Juvenile Accountability Incentive Account</w:t>
      </w:r>
      <w:r>
        <w:rPr>
          <w:rFonts w:ascii="Times New Roman" w:hAnsi="Times New Roman"/>
        </w:rPr>
        <w:t xml:space="preserve">—</w:t>
      </w:r>
      <w:r>
        <w:rPr/>
        <w:t xml:space="preserve">Federal</w:t>
      </w:r>
      <w:r>
        <w:tab/>
      </w:r>
    </w:p>
    <w:p>
      <w:pPr>
        <w:ind w:left="0" w:right="0" w:firstLine="360"/>
        <w:jc w:val="both"/>
        <w:tabs>
          <w:tab w:val="right" w:leader="dot" w:pos="9936"/>
        </w:tabs>
      </w:pPr>
      <w:r>
        <w:rPr/>
        <w:t xml:space="preserve">Appropriation</w:t>
      </w:r>
      <w:r>
        <w:tab/>
      </w:r>
      <w:r>
        <w:rPr/>
        <w:t xml:space="preserve">$2,801,000</w:t>
      </w:r>
    </w:p>
    <w:p>
      <w:pPr>
        <w:tabs>
          <w:tab w:val="right" w:leader="dot" w:pos="9936"/>
        </w:tabs>
        <w:ind w:left="0" w:right="0" w:firstLine="1440"/>
      </w:pPr>
      <w:r>
        <w:rPr/>
        <w:t xml:space="preserve">TOTAL APPROPRIATION</w:t>
      </w:r>
      <w:r>
        <w:tab/>
      </w:r>
      <w:r>
        <w:rPr>
          <w:strike/>
        </w:rPr>
        <w:t xml:space="preserve">$187,105,000</w:t>
      </w:r>
    </w:p>
    <w:p>
      <w:pPr>
        <w:tabs>
          <w:tab w:val="right" w:leader="none" w:pos="9936"/>
        </w:tabs>
        <w:ind w:left="0" w:right="0" w:firstLine="1440"/>
      </w:pPr>
      <w:r>
        <w:tab/>
      </w:r>
      <w:r>
        <w:rPr>
          <w:u w:val="single"/>
        </w:rPr>
        <w:t xml:space="preserve">$186,390,000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$331,000 of the general fund</w:t>
      </w:r>
      <w:r>
        <w:rPr>
          <w:rFonts w:ascii="Times New Roman" w:hAnsi="Times New Roman"/>
        </w:rPr>
        <w:t xml:space="preserve">—</w:t>
      </w:r>
      <w:r>
        <w:rPr/>
        <w:t xml:space="preserve">state appropriation for fiscal year 2014 and $331,000 of the general fund</w:t>
      </w:r>
      <w:r>
        <w:rPr>
          <w:rFonts w:ascii="Times New Roman" w:hAnsi="Times New Roman"/>
        </w:rPr>
        <w:t xml:space="preserve">—</w:t>
      </w:r>
      <w:r>
        <w:rPr/>
        <w:t xml:space="preserve">state appropriation for fiscal year 2015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ind w:left="0" w:right="0" w:firstLine="360"/>
        <w:jc w:val="both"/>
      </w:pPr>
      <w:r>
        <w:rPr/>
        <w:t xml:space="preserve">(2) $2,716,000 of the general fund</w:t>
      </w:r>
      <w:r>
        <w:rPr>
          <w:rFonts w:ascii="Times New Roman" w:hAnsi="Times New Roman"/>
        </w:rPr>
        <w:t xml:space="preserve">—</w:t>
      </w:r>
      <w:r>
        <w:rPr/>
        <w:t xml:space="preserve">state appropriation for fiscal year 2014 and $2,716,000 of the general fund</w:t>
      </w:r>
      <w:r>
        <w:rPr>
          <w:rFonts w:ascii="Times New Roman" w:hAnsi="Times New Roman"/>
        </w:rPr>
        <w:t xml:space="preserve">—</w:t>
      </w:r>
      <w:r>
        <w:rPr/>
        <w:t xml:space="preserve">state appropriation for fiscal year 2015 are provided solely for the implementation of chapter 338, Laws of 1997 (juvenile code revisions). The amounts provided in this subsection are intended to provide funding for county impacts associated with the implementation of chapter 338, Laws of 1997 and shall be distributed to counties as prescribed in the current consolidated juvenile services (CJS) formula.</w:t>
      </w:r>
    </w:p>
    <w:p>
      <w:pPr>
        <w:ind w:left="0" w:right="0" w:firstLine="360"/>
        <w:jc w:val="both"/>
      </w:pPr>
      <w:r>
        <w:rPr/>
        <w:t xml:space="preserve">(3) $3,482,000 of the general fund</w:t>
      </w:r>
      <w:r>
        <w:rPr>
          <w:rFonts w:ascii="Times New Roman" w:hAnsi="Times New Roman"/>
        </w:rPr>
        <w:t xml:space="preserve">—</w:t>
      </w:r>
      <w:r>
        <w:rPr/>
        <w:t xml:space="preserve">state appropriation for fiscal year 2014 and $3,482,000 of the general fund</w:t>
      </w:r>
      <w:r>
        <w:rPr>
          <w:rFonts w:ascii="Times New Roman" w:hAnsi="Times New Roman"/>
        </w:rPr>
        <w:t xml:space="preserve">—</w:t>
      </w:r>
      <w:r>
        <w:rPr/>
        <w:t xml:space="preserve">state appropriation for fiscal year 2015 are provided solely to implement community juvenile accountability grants pursuant to chapter 338, Laws of 1997 (juvenile code revisions). Funds provided in this subsection may be used solely for community juvenile accountability grants, administration of the grants, and evaluations of programs funded by the grants.</w:t>
      </w:r>
    </w:p>
    <w:p>
      <w:pPr>
        <w:ind w:left="0" w:right="0" w:firstLine="360"/>
        <w:jc w:val="both"/>
      </w:pPr>
      <w:r>
        <w:rPr/>
        <w:t xml:space="preserve">(4) $1,130,000 of the general fund</w:t>
      </w:r>
      <w:r>
        <w:rPr>
          <w:rFonts w:ascii="Times New Roman" w:hAnsi="Times New Roman"/>
        </w:rPr>
        <w:t xml:space="preserve">—</w:t>
      </w:r>
      <w:r>
        <w:rPr/>
        <w:t xml:space="preserve">state appropriation for fiscal year 2014 and $1,130,000 of the general fund</w:t>
      </w:r>
      <w:r>
        <w:rPr>
          <w:rFonts w:ascii="Times New Roman" w:hAnsi="Times New Roman"/>
        </w:rPr>
        <w:t xml:space="preserve">—</w:t>
      </w:r>
      <w:r>
        <w:rPr/>
        <w:t xml:space="preserve">state appropriation for fiscal year 2015 are provided solely to implement alcohol and substance abuse treatment programs for locally committed offenders. The juvenile rehabilitation administration shall award these moneys on a competitive basis to counties that submitted a plan for the provision of services approved by the division of alcohol and substance abuse. The juvenile rehabilitation administration shall develop criteria for evaluation of plans submitted and a timeline for awarding funding and shall assist counties in creating and submitting plans for evaluation.</w:t>
      </w:r>
    </w:p>
    <w:p>
      <w:pPr>
        <w:ind w:left="0" w:right="0" w:firstLine="360"/>
        <w:jc w:val="both"/>
      </w:pPr>
      <w:r>
        <w:rPr/>
        <w:t xml:space="preserve">(5) $3,123,000 of the general fund</w:t>
      </w:r>
      <w:r>
        <w:rPr>
          <w:rFonts w:ascii="Times New Roman" w:hAnsi="Times New Roman"/>
        </w:rPr>
        <w:t xml:space="preserve">—</w:t>
      </w:r>
      <w:r>
        <w:rPr/>
        <w:t xml:space="preserve">state appropriation for fiscal year 2014 and $3,123,000 of the general fund</w:t>
      </w:r>
      <w:r>
        <w:rPr>
          <w:rFonts w:ascii="Times New Roman" w:hAnsi="Times New Roman"/>
        </w:rPr>
        <w:t xml:space="preserve">—</w:t>
      </w:r>
      <w:r>
        <w:rPr/>
        <w:t xml:space="preserve">state appropriation for fiscal year 2015 are provided solely for grants to county juvenile courts for the following programs identified by the Washington state institute for public policy (institute) in its October 2006 report: "Evidence-Based Public Policy Options to Reduce Future Prison Construction, Criminal Justice Costs and Crime Rates": Functional family therapy, multi-systemic therapy, aggression replacement training and interagency coordination programs, or other programs with a positive benefit-cost finding in the institute's report. County juvenile courts shall apply to the juvenile rehabilitation administration for funding for program-specific participation and the administration shall provide grants to the courts consistent with the per-participant treatment costs identified by the institute.</w:t>
      </w:r>
    </w:p>
    <w:p>
      <w:pPr>
        <w:ind w:left="0" w:right="0" w:firstLine="360"/>
        <w:jc w:val="both"/>
      </w:pPr>
      <w:r>
        <w:rPr/>
        <w:t xml:space="preserve">(6) $1,537,000 of the general fund</w:t>
      </w:r>
      <w:r>
        <w:rPr>
          <w:rFonts w:ascii="Times New Roman" w:hAnsi="Times New Roman"/>
        </w:rPr>
        <w:t xml:space="preserve">—</w:t>
      </w:r>
      <w:r>
        <w:rPr/>
        <w:t xml:space="preserve">state appropriation for fiscal year 2014 and $1,537,000 of the general fund</w:t>
      </w:r>
      <w:r>
        <w:rPr>
          <w:rFonts w:ascii="Times New Roman" w:hAnsi="Times New Roman"/>
        </w:rPr>
        <w:t xml:space="preserve">—</w:t>
      </w:r>
      <w:r>
        <w:rPr/>
        <w:t xml:space="preserve">state appropriation for fiscal year 2015 are provided solely for expansion of the following treatments and therapies in juvenile rehabilitation administration programs identified by the Washington state institute for public policy in its October 2006 report: "Evidence-Based Public Policy Options to Reduce Future Prison Construction, Criminal Justice Costs and Crime Rates": Multidimensional treatment foster care, family integrated transitions, and aggression replacement training, or other programs with a positive benefit-cost finding in the institute's report. The administration may concentrate delivery of these treatments and therapies at a limited number of programs to deliver the treatments in a cost-effective manner.</w:t>
      </w:r>
    </w:p>
    <w:p>
      <w:pPr>
        <w:ind w:left="0" w:right="0" w:firstLine="360"/>
        <w:jc w:val="both"/>
      </w:pPr>
      <w:r>
        <w:rPr/>
        <w:t xml:space="preserve">(7)(a) The juvenile rehabilitation administration shall administer a block grant, rather than categorical funding, of consolidated juvenile service funds, community juvenile accountability act grants, the chemical dependency disposition alternative funds, the mental health disposition alternative, and the sentencing disposition alternative for the purpose of serving youth adjudicated in the juvenile justice system. In making the block grant, the juvenile rehabilitation administration shall follow the following formula and will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moderate and high-risk youth; (iii) twenty-five percent for evidence-based program participation; (iv) seventeen and one-half percent for minority populations; (v) three percent for the chemical dependency disposition alternative; and (vi) two percent for the mental health and sentencing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juvenile rehabilitation administration and juvenile courts, through the community juvenile accountability act committee, based on the criteria established in consultation with Washington state institute for public policy and the juvenile courts.</w:t>
      </w:r>
    </w:p>
    <w:p>
      <w:pPr>
        <w:ind w:left="0" w:right="0" w:firstLine="360"/>
        <w:jc w:val="both"/>
      </w:pPr>
      <w:r>
        <w:rPr/>
        <w:t xml:space="preserve">(b) The juvenile rehabilitation administration and the juvenile courts shall establish a block grant funding formula oversight committee with equal representation from the juvenile rehabilitation administration and the juvenile courts. The purpose of this committee is to assess the ongoing implementation of the block grant funding formula, utilizing data-driven decision making and the most current available information. The committee will be cochaired by the juvenile rehabilitation administration and the juvenile courts, who will also have the ability to change members of the committee as needed to achieve its purpose. Initial members will include one juvenile court representative from the finance committee, the community juvenile accountability act committee, the risk assessment quality assurance committee, the executive board of the Washington association of juvenile court administrators, the Washington state center for court research, and a representative of the superior court judges association; two representatives from the juvenile rehabilitation administration headquarters program oversight staff, two representatives of the juvenile rehabilitation administration regional office staff, one representative of the juvenile rehabilitation administration fiscal staff and a juvenile rehabilitation administration division director. The committee may make changes to the formula categories other than the evidence-based program and disposition alternative categories if it is determined the changes will increase statewide service delivery or effectiveness of evidence-based program or disposition alternative resulting in increased cost benefit savings to the state. Long-term cost benefit must be considered. Percentage changes may occur in the evidence-based program or disposition alternative categories of the formula should it be determined the changes will increase evidence-based program or disposition alternative delivery and increase the cost benefit to the state. These outcomes will also be considered in determining when evidence-based expansion or special sex offender disposition alternative funds should be included in the block grant or left separate.</w:t>
      </w:r>
    </w:p>
    <w:p>
      <w:pPr>
        <w:ind w:left="0" w:right="0" w:firstLine="360"/>
        <w:jc w:val="both"/>
      </w:pPr>
      <w:r>
        <w:rPr/>
        <w:t xml:space="preserve">(c) The juvenile courts and administrative office of the courts shall be responsible for collecting and distributing information and providing access to the data systems to the juvenile rehabilitation administration and the Washington state institute for public policy related to program and outcome data. The juvenile rehabilitation administration and the juvenile courts will work collaboratively to develop program outcomes that reinforce the greatest cost benefit to the state in the implementation of evidence-based practices and disposition alternatives.</w:t>
      </w:r>
    </w:p>
    <w:p>
      <w:pPr>
        <w:ind w:left="0" w:right="0" w:firstLine="360"/>
        <w:jc w:val="both"/>
      </w:pPr>
      <w:r>
        <w:rPr/>
        <w:t xml:space="preserve">(8) The juvenile courts and administrative office of the courts shall collect and distribute information related to program outcome and provide access to these data systems to the juvenile rehabilitation administration and Washington state institute for public policy. The agreements between administrative office of the courts, the juvenile courts, and the juvenile rehabilitation administration shall be executed to ensure that the juvenile rehabilitation administration receives the data that the juvenile rehabilitation administration identifies as needed to comply with this subsection. This includes, but is not limited to, information by program at the statewide aggregate level, individual court level, and individual client level for the purpose of the juvenile rehabilitation administration providing quality assurance and oversight for the locally committed youth block grant and associated funds and at times as specified by the juvenile rehabilitation administration as necessary to carry out these functions. The data shall be provided in a manner that reflects the collaborative work the juvenile rehabilitation administration and juvenile courts have developed regarding program outcomes that reinforce the greatest cost benefit to the state in the implementation of evidence-based practices and disposition alternatives.</w:t>
      </w:r>
    </w:p>
    <w:p>
      <w:pPr>
        <w:ind w:left="0" w:right="0" w:firstLine="360"/>
        <w:jc w:val="both"/>
      </w:pPr>
      <w:r>
        <w:rPr/>
        <w:t xml:space="preserve">(9) $445,000 of the general fund</w:t>
      </w:r>
      <w:r>
        <w:rPr>
          <w:rFonts w:ascii="Times New Roman" w:hAnsi="Times New Roman"/>
        </w:rPr>
        <w:t xml:space="preserve">—</w:t>
      </w:r>
      <w:r>
        <w:rPr/>
        <w:t xml:space="preserve">state appropriation for fiscal year 2014 and $445,000 of the general fund</w:t>
      </w:r>
      <w:r>
        <w:rPr>
          <w:rFonts w:ascii="Times New Roman" w:hAnsi="Times New Roman"/>
        </w:rPr>
        <w:t xml:space="preserve">—</w:t>
      </w:r>
      <w:r>
        <w:rPr/>
        <w:t xml:space="preserve">state appropriation for fiscal year 2015 are provided solely for funding of the teamchild project.</w:t>
      </w:r>
    </w:p>
    <w:p>
      <w:pPr>
        <w:ind w:left="0" w:right="0" w:firstLine="360"/>
        <w:jc w:val="both"/>
      </w:pPr>
      <w:r>
        <w:rPr/>
        <w:t xml:space="preserve">(10) $178,000 of the general fund</w:t>
      </w:r>
      <w:r>
        <w:rPr>
          <w:rFonts w:ascii="Times New Roman" w:hAnsi="Times New Roman"/>
        </w:rPr>
        <w:t xml:space="preserve">—</w:t>
      </w:r>
      <w:r>
        <w:rPr/>
        <w:t xml:space="preserve">state appropriation for fiscal year 2014 and $178,000 of the general fund</w:t>
      </w:r>
      <w:r>
        <w:rPr>
          <w:rFonts w:ascii="Times New Roman" w:hAnsi="Times New Roman"/>
        </w:rPr>
        <w:t xml:space="preserve">—</w:t>
      </w:r>
      <w:r>
        <w:rPr/>
        <w:t xml:space="preserve">state appropriation for fiscal year 2015 are provided solely for the juvenile detention alternatives initiative.</w:t>
      </w:r>
    </w:p>
    <w:p>
      <w:pPr>
        <w:ind w:left="0" w:right="0" w:firstLine="360"/>
        <w:jc w:val="both"/>
      </w:pPr>
      <w:r>
        <w:rPr/>
        <w:t xml:space="preserve">(11) $250,000 of the general fund</w:t>
      </w:r>
      <w:r>
        <w:rPr>
          <w:rFonts w:ascii="Times New Roman" w:hAnsi="Times New Roman"/>
        </w:rPr>
        <w:t xml:space="preserve">—</w:t>
      </w:r>
      <w:r>
        <w:rPr/>
        <w:t xml:space="preserve">state appropriation for fiscal year 2014 and $250,000 of the general fund</w:t>
      </w:r>
      <w:r>
        <w:rPr>
          <w:rFonts w:ascii="Times New Roman" w:hAnsi="Times New Roman"/>
        </w:rPr>
        <w:t xml:space="preserve">—</w:t>
      </w:r>
      <w:r>
        <w:rPr/>
        <w:t xml:space="preserve">state appropriation for fiscal year 2015 are provided solely for a grant program focused on criminal street gang prevention and intervention. The Washington state partnership council on juvenile justice may award grants under this subsection. The council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w:t>
      </w:r>
    </w:p>
    <w:p>
      <w:pPr>
        <w:ind w:left="0" w:right="0" w:firstLine="360"/>
        <w:jc w:val="both"/>
      </w:pPr>
      <w:r>
        <w:rPr/>
        <w:t xml:space="preserve">(12) $400,000 of the general fund</w:t>
      </w:r>
      <w:r>
        <w:rPr>
          <w:rFonts w:ascii="Times New Roman" w:hAnsi="Times New Roman"/>
        </w:rPr>
        <w:t xml:space="preserve">—</w:t>
      </w:r>
      <w:r>
        <w:rPr/>
        <w:t xml:space="preserve">state appropriation for fiscal year 2015 is provided solely for competitive grants to community-based organizations to provide at-risk youth intervention services, including but not limited to, case management, employment services, educational services, and street outreach intervention programs. Projects funded should focus on preventing, intervening, and suppressing behavioral problems and violence while linking at-risk youth to pro-social activities. The costs of administration may not exceed four percent of appropriated funding for each grant recipient. Each entity receiving funds must report to the juvenile rehabilitation administration on the number and types of youth served, the services provided, and the impact of those services upon the youth and the community.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204</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MENTAL HEALTH PROGRAM</w:t>
      </w:r>
    </w:p>
    <w:p>
      <w:pPr>
        <w:ind w:left="0" w:right="0" w:firstLine="360"/>
        <w:jc w:val="both"/>
      </w:pPr>
      <w:r>
        <w:rPr/>
        <w:t xml:space="preserve">(1) COMMUNITY SERVICES/REGIONAL SUPPORT NETWORKS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$328,527,000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$329,208,000</w:t>
      </w:r>
      <w:r>
        <w:t>))</w:t>
      </w:r>
    </w:p>
    <w:p>
      <w:pPr>
        <w:ind w:left="0" w:right="0" w:firstLine="0"/>
        <w:jc w:val="both"/>
        <w:tabs>
          <w:tab w:val="right" w:leader="none" w:pos="9936"/>
        </w:tabs>
      </w:pPr>
      <w:r>
        <w:tab/>
      </w:r>
      <w:r>
        <w:rPr>
          <w:u w:val="single"/>
        </w:rPr>
        <w:t xml:space="preserve">$323,005,000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$666,113,000</w:t>
      </w:r>
      <w:r>
        <w:t>))</w:t>
      </w:r>
    </w:p>
    <w:p>
      <w:pPr>
        <w:ind w:left="0" w:right="0" w:firstLine="0"/>
        <w:jc w:val="both"/>
        <w:tabs>
          <w:tab w:val="right" w:leader="none" w:pos="9936"/>
        </w:tabs>
      </w:pPr>
      <w:r>
        <w:tab/>
      </w:r>
      <w:r>
        <w:rPr>
          <w:u w:val="single"/>
        </w:rPr>
        <w:t xml:space="preserve">$770,476,000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$17,864,000</w:t>
      </w:r>
    </w:p>
    <w:p>
      <w:pPr>
        <w:tabs>
          <w:tab w:val="right" w:leader="dot" w:pos="9936"/>
        </w:tabs>
        <w:ind w:left="0" w:right="0" w:firstLine="1440"/>
      </w:pPr>
      <w:r>
        <w:rPr/>
        <w:t xml:space="preserve">TOTAL APPROPRIATION</w:t>
      </w:r>
      <w:r>
        <w:tab/>
      </w:r>
      <w:r>
        <w:rPr>
          <w:strike/>
        </w:rPr>
        <w:t xml:space="preserve">$1,341,712,000</w:t>
      </w:r>
    </w:p>
    <w:p>
      <w:pPr>
        <w:tabs>
          <w:tab w:val="right" w:leader="none" w:pos="9936"/>
        </w:tabs>
        <w:ind w:left="0" w:right="0" w:firstLine="1440"/>
      </w:pPr>
      <w:r>
        <w:tab/>
      </w:r>
      <w:r>
        <w:rPr>
          <w:u w:val="single"/>
        </w:rPr>
        <w:t xml:space="preserve">$1,439,872,000</w:t>
      </w:r>
    </w:p>
    <w:p>
      <w:pPr>
        <w:ind w:left="0" w:right="0" w:firstLine="360"/>
        <w:jc w:val="both"/>
      </w:pPr>
      <w:r>
        <w:rPr/>
        <w:t xml:space="preserve">The appropriations in this subsection are subject to the following conditions and limitations:</w:t>
      </w:r>
    </w:p>
    <w:p>
      <w:pPr>
        <w:ind w:left="0" w:right="0" w:firstLine="360"/>
        <w:jc w:val="both"/>
      </w:pPr>
      <w:r>
        <w:rPr/>
        <w:t xml:space="preserve">(a) $104,999,000 of the general fund</w:t>
      </w:r>
      <w:r>
        <w:rPr>
          <w:rFonts w:ascii="Times New Roman" w:hAnsi="Times New Roman"/>
        </w:rPr>
        <w:t xml:space="preserve">—</w:t>
      </w:r>
      <w:r>
        <w:rPr/>
        <w:t xml:space="preserve">state appropriation for fiscal year 2014 and $88,895,000 of the general fund</w:t>
      </w:r>
      <w:r>
        <w:rPr>
          <w:rFonts w:ascii="Times New Roman" w:hAnsi="Times New Roman"/>
        </w:rPr>
        <w:t xml:space="preserve">—</w:t>
      </w:r>
      <w:r>
        <w:rPr/>
        <w:t xml:space="preserve">state appropriation for fiscal year 2015 are provided solely for persons and services not covered by the medicaid program. To the extent possible, levels of regional support network spending shall be maintained in the following priority order: Crisis and commitment services; community inpatient services; and residential care services, including personal care and emergency housing assistance. This is a reduction in flexible nonmedicaid funding of $4,343,000 for fiscal year 2014 and $20,446,000 for fiscal year 2015. This reduction reflects offsets in state funding related to services that will now be funded with federal dollars through the affordable care act medicaid expansion. This reduction shall be distributed as follows:</w:t>
      </w:r>
    </w:p>
    <w:p>
      <w:pPr>
        <w:ind w:left="0" w:right="0" w:firstLine="360"/>
        <w:jc w:val="both"/>
      </w:pPr>
      <w:r>
        <w:rPr/>
        <w:t xml:space="preserve">(i) The $4,343,000 reduction in fiscal year 2014 and $10,223,000 of the reduction in fiscal year 2015 must be distributed among regional support networks based on a formula that equally weights each regional support networks proportion of individuals who become newly eligible and enroll in medicaid under the expansion provisions of the affordable care act in fiscal year 2014 and each regional support network's spending of flexible nonmedicaid funding on services that would be reimbursable for federal medicaid matching funds if provided to medicaid enrollees in the 2011-2013 fiscal biennium.</w:t>
      </w:r>
    </w:p>
    <w:p>
      <w:pPr>
        <w:ind w:left="0" w:right="0" w:firstLine="360"/>
        <w:jc w:val="both"/>
      </w:pPr>
      <w:r>
        <w:rPr/>
        <w:t xml:space="preserve">(ii) The remaining $10,223,000 reduction in fiscal year 2015 must be distributed among regional support networks based on each regional support network's proportion of individuals who become newly eligible and enroll in medicaid under the expansion provisions of the affordable care act through fiscal year 2015.</w:t>
      </w:r>
    </w:p>
    <w:p>
      <w:pPr>
        <w:ind w:left="0" w:right="0" w:firstLine="360"/>
        <w:jc w:val="both"/>
      </w:pPr>
      <w:r>
        <w:rPr/>
        <w:t xml:space="preserve">(b) $6,590,000 of the general fund</w:t>
      </w:r>
      <w:r>
        <w:rPr>
          <w:rFonts w:ascii="Times New Roman" w:hAnsi="Times New Roman"/>
        </w:rPr>
        <w:t xml:space="preserve">—</w:t>
      </w:r>
      <w:r>
        <w:rPr/>
        <w:t xml:space="preserve">state appropriation for fiscal year 2014, $6,590,000 of the general fund</w:t>
      </w:r>
      <w:r>
        <w:rPr>
          <w:rFonts w:ascii="Times New Roman" w:hAnsi="Times New Roman"/>
        </w:rPr>
        <w:t xml:space="preserve">—</w:t>
      </w:r>
      <w:r>
        <w:rPr/>
        <w:t xml:space="preserve">state appropriation for fiscal year 2015, and $7,620,000 of the general fund</w:t>
      </w:r>
      <w:r>
        <w:rPr>
          <w:rFonts w:ascii="Times New Roman" w:hAnsi="Times New Roman"/>
        </w:rPr>
        <w:t xml:space="preserve">—</w:t>
      </w:r>
      <w:r>
        <w:rPr/>
        <w:t xml:space="preserve">federal appropriation are provided solely for the department and regional support networks to continue to contract for implementation of high-intensity programs for assertive community treatment (PACT) teams. In determining the proportion of medicaid and nonmedicaid funding provided to regional support networks with PACT teams, the department shall consider the differences between regional support networks in the percentages of services and other costs associated with the teams that are not reimbursable under medicaid. The department may allow regional support networks which have nonmedicaid reimbursable costs that are higher than the nonmedicaid allocation they receive under this section to supplement these funds with local dollars or funds received under section 204(1)(a) of this act. The department and regional support networks shall maintain consistency with all essential elements of the PACT evidence-based practice model in programs funded under this section.</w:t>
      </w:r>
    </w:p>
    <w:p>
      <w:pPr>
        <w:ind w:left="0" w:right="0" w:firstLine="360"/>
        <w:jc w:val="both"/>
      </w:pPr>
      <w:r>
        <w:rPr/>
        <w:t xml:space="preserve">(c) $5,850,000 of the general fund</w:t>
      </w:r>
      <w:r>
        <w:rPr>
          <w:rFonts w:ascii="Times New Roman" w:hAnsi="Times New Roman"/>
        </w:rPr>
        <w:t xml:space="preserve">—</w:t>
      </w:r>
      <w:r>
        <w:rPr/>
        <w:t xml:space="preserve">state appropriation for fiscal year 2014, $5,850,000 of the general fund</w:t>
      </w:r>
      <w:r>
        <w:rPr>
          <w:rFonts w:ascii="Times New Roman" w:hAnsi="Times New Roman"/>
        </w:rPr>
        <w:t xml:space="preserve">—</w:t>
      </w:r>
      <w:r>
        <w:rPr/>
        <w:t xml:space="preserve">state appropriation for fiscal year 2015, and $1,300,000 of the general fund</w:t>
      </w:r>
      <w:r>
        <w:rPr>
          <w:rFonts w:ascii="Times New Roman" w:hAnsi="Times New Roman"/>
        </w:rPr>
        <w:t xml:space="preserve">—</w:t>
      </w:r>
      <w:r>
        <w:rPr/>
        <w:t xml:space="preserve">federal appropriation are provided solely for the western Washington regional support networks to provide either community- or hospital campus-based services for persons who require the level of care previously provided by the program for adaptive living skills (PALS) at western state hospital.</w:t>
      </w:r>
    </w:p>
    <w:p>
      <w:pPr>
        <w:ind w:left="0" w:right="0" w:firstLine="360"/>
        <w:jc w:val="both"/>
      </w:pPr>
      <w:r>
        <w:rPr/>
        <w:t xml:space="preserve">(d) The number of nonforensic beds allocated for use by regional support networks at eastern state hospital shall be 192 per day. The number of nonforensic beds allocated for use by regional support networks at western state hospital shall be 557 per day.</w:t>
      </w:r>
    </w:p>
    <w:p>
      <w:pPr>
        <w:ind w:left="0" w:right="0" w:firstLine="360"/>
        <w:jc w:val="both"/>
      </w:pPr>
      <w:r>
        <w:rPr/>
        <w:t xml:space="preserve">(e) From the general fund</w:t>
      </w:r>
      <w:r>
        <w:rPr>
          <w:rFonts w:ascii="Times New Roman" w:hAnsi="Times New Roman"/>
        </w:rPr>
        <w:t xml:space="preserve">—</w:t>
      </w:r>
      <w:r>
        <w:rPr/>
        <w:t xml:space="preserve">state appropriations in this subsection, the secretary of social and health services shall assure that regional support networks reimburse the aging and disability services administration for the general fund</w:t>
      </w:r>
      <w:r>
        <w:rPr>
          <w:rFonts w:ascii="Times New Roman" w:hAnsi="Times New Roman"/>
        </w:rPr>
        <w:t xml:space="preserve">—</w:t>
      </w:r>
      <w:r>
        <w:rPr/>
        <w:t xml:space="preserve">state cost of medicaid personal care services that enrolled regional support network consumers use because of their psychiatric disability.</w:t>
      </w:r>
    </w:p>
    <w:p>
      <w:pPr>
        <w:ind w:left="0" w:right="0" w:firstLine="360"/>
        <w:jc w:val="both"/>
      </w:pPr>
      <w:r>
        <w:rPr/>
        <w:t xml:space="preserve">(f) The department is authorized to continue to contract directly, rather than through contracts with regional support networks, for children's long-term inpatient facility services.</w:t>
      </w:r>
    </w:p>
    <w:p>
      <w:pPr>
        <w:ind w:left="0" w:right="0" w:firstLine="360"/>
        <w:jc w:val="both"/>
      </w:pPr>
      <w:r>
        <w:rPr/>
        <w:t xml:space="preserve">(g) $750,000 of the general fund</w:t>
      </w:r>
      <w:r>
        <w:rPr>
          <w:rFonts w:ascii="Times New Roman" w:hAnsi="Times New Roman"/>
        </w:rPr>
        <w:t xml:space="preserve">—</w:t>
      </w:r>
      <w:r>
        <w:rPr/>
        <w:t xml:space="preserve">state appropriation for fiscal year 2014 and $750,000 of the general fund</w:t>
      </w:r>
      <w:r>
        <w:rPr>
          <w:rFonts w:ascii="Times New Roman" w:hAnsi="Times New Roman"/>
        </w:rPr>
        <w:t xml:space="preserve">—</w:t>
      </w:r>
      <w:r>
        <w:rPr/>
        <w:t xml:space="preserve">state appropriation for fiscal year 2015 are provided solely to continue performance-based incentive contracts to provide appropriate community support services for individuals with severe mental illness who were discharged from the state hospitals as part of the expanding community services initiative. These funds will be used to enhance community residential and support services provided by regional support networks through other state and federal funding.</w:t>
      </w:r>
    </w:p>
    <w:p>
      <w:pPr>
        <w:ind w:left="0" w:right="0" w:firstLine="360"/>
        <w:jc w:val="both"/>
      </w:pPr>
      <w:r>
        <w:rPr/>
        <w:t xml:space="preserve">(h) $1,125,000 of the general fund</w:t>
      </w:r>
      <w:r>
        <w:rPr>
          <w:rFonts w:ascii="Times New Roman" w:hAnsi="Times New Roman"/>
        </w:rPr>
        <w:t xml:space="preserve">—</w:t>
      </w:r>
      <w:r>
        <w:rPr/>
        <w:t xml:space="preserve">state appropriation for fiscal year 2014 and $1,125,000 of the general fund</w:t>
      </w:r>
      <w:r>
        <w:rPr>
          <w:rFonts w:ascii="Times New Roman" w:hAnsi="Times New Roman"/>
        </w:rPr>
        <w:t xml:space="preserve">—</w:t>
      </w:r>
      <w:r>
        <w:rPr/>
        <w:t xml:space="preserve">state appropriation for fiscal year 2015 are provided solely for the Spokane regional support network to implement services to reduce utilization and the census at eastern state hospital. Such services shall include:</w:t>
      </w:r>
    </w:p>
    <w:p>
      <w:pPr>
        <w:ind w:left="0" w:right="0" w:firstLine="360"/>
        <w:jc w:val="both"/>
      </w:pPr>
      <w:r>
        <w:rPr/>
        <w:t xml:space="preserve">(i) High intensity treatment team for persons who are high utilizers of psychiatric inpatient services, including those with co-occurring disorders and other special needs;</w:t>
      </w:r>
    </w:p>
    <w:p>
      <w:pPr>
        <w:ind w:left="0" w:right="0" w:firstLine="360"/>
        <w:jc w:val="both"/>
      </w:pPr>
      <w:r>
        <w:rPr/>
        <w:t xml:space="preserve">(ii) Crisis outreach and diversion services to stabilize in the community individuals in crisis who are at risk of requiring inpatient care or jail services;</w:t>
      </w:r>
    </w:p>
    <w:p>
      <w:pPr>
        <w:ind w:left="0" w:right="0" w:firstLine="360"/>
        <w:jc w:val="both"/>
      </w:pPr>
      <w:r>
        <w:rPr/>
        <w:t xml:space="preserve">(iii) Mental health services provided in nursing facilities to individuals with dementia, and consultation to facility staff treating those individuals; and</w:t>
      </w:r>
    </w:p>
    <w:p>
      <w:pPr>
        <w:ind w:left="0" w:right="0" w:firstLine="360"/>
        <w:jc w:val="both"/>
      </w:pPr>
      <w:r>
        <w:rPr/>
        <w:t xml:space="preserve">(iv) Services at the sixteen-bed evaluation and treatment facility.</w:t>
      </w:r>
    </w:p>
    <w:p>
      <w:pPr>
        <w:ind w:left="0" w:right="0" w:firstLine="360"/>
        <w:jc w:val="both"/>
      </w:pPr>
      <w:r>
        <w:rPr/>
        <w:t xml:space="preserve">At least annually, the Spokane regional support network shall assess the effectiveness of these services in reducing utilization at eastern state hospital, identify services that are not optimally effective, and modify those services to improve their effectiveness.</w:t>
      </w:r>
    </w:p>
    <w:p>
      <w:pPr>
        <w:ind w:left="0" w:right="0" w:firstLine="360"/>
        <w:jc w:val="both"/>
      </w:pPr>
      <w:r>
        <w:rPr/>
        <w:t xml:space="preserve">(i) $1,529,000 of the general fund</w:t>
      </w:r>
      <w:r>
        <w:rPr>
          <w:rFonts w:ascii="Times New Roman" w:hAnsi="Times New Roman"/>
        </w:rPr>
        <w:t xml:space="preserve">—</w:t>
      </w:r>
      <w:r>
        <w:rPr/>
        <w:t xml:space="preserve">state appropriation for fiscal year 2014 and $1,529,000 of the general fund</w:t>
      </w:r>
      <w:r>
        <w:rPr>
          <w:rFonts w:ascii="Times New Roman" w:hAnsi="Times New Roman"/>
        </w:rPr>
        <w:t xml:space="preserve">—</w:t>
      </w:r>
      <w:r>
        <w:rPr/>
        <w:t xml:space="preserve">state appropriation for fiscal year 2015 are provided solely to reimburse Pierce and Spokane counties for the cost of conducting 180-day commitment hearings at the state psychiatric hospitals.</w:t>
      </w:r>
    </w:p>
    <w:p>
      <w:pPr>
        <w:ind w:left="0" w:right="0" w:firstLine="360"/>
        <w:jc w:val="both"/>
      </w:pPr>
      <w:r>
        <w:rPr/>
        <w:t xml:space="preserve">(j) Regional support networks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regional support networks may use a portion of the state funds allocated in accordance with (a) of this subsection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ind w:left="0" w:right="0" w:firstLine="360"/>
        <w:jc w:val="both"/>
      </w:pPr>
      <w:r>
        <w:rPr/>
        <w:t xml:space="preserve">(k) $3,436,000 of the general fund</w:t>
      </w:r>
      <w:r>
        <w:rPr>
          <w:rFonts w:ascii="Times New Roman" w:hAnsi="Times New Roman"/>
        </w:rPr>
        <w:t xml:space="preserve">—</w:t>
      </w:r>
      <w:r>
        <w:rPr/>
        <w:t xml:space="preserve">state appropriation for fiscal year 2014 and $2,291,000 of the general fund</w:t>
      </w:r>
      <w:r>
        <w:rPr>
          <w:rFonts w:ascii="Times New Roman" w:hAnsi="Times New Roman"/>
        </w:rPr>
        <w:t xml:space="preserve">—</w:t>
      </w:r>
      <w:r>
        <w:rPr/>
        <w:t xml:space="preserve">state appropriation for fiscal year 2015 are provided solely for mental health services for mentally ill offenders while confined in a county or city jail and for facilitating access to programs that offer mental health services upon release from confinement.</w:t>
      </w:r>
    </w:p>
    <w:p>
      <w:pPr>
        <w:ind w:left="0" w:right="0" w:firstLine="360"/>
        <w:jc w:val="both"/>
      </w:pPr>
      <w:r>
        <w:rPr/>
        <w:t xml:space="preserve">(l) $523,000 of the general fund</w:t>
      </w:r>
      <w:r>
        <w:rPr>
          <w:rFonts w:ascii="Times New Roman" w:hAnsi="Times New Roman"/>
        </w:rPr>
        <w:t xml:space="preserve">—</w:t>
      </w:r>
      <w:r>
        <w:rPr/>
        <w:t xml:space="preserve">state appropriation for fiscal year 2014, $775,000 of the general fund</w:t>
      </w:r>
      <w:r>
        <w:rPr>
          <w:rFonts w:ascii="Times New Roman" w:hAnsi="Times New Roman"/>
        </w:rPr>
        <w:t xml:space="preserve">—</w:t>
      </w:r>
      <w:r>
        <w:rPr/>
        <w:t xml:space="preserve">state appropriation for fiscal year 2015, and $854,000 of the general fund</w:t>
      </w:r>
      <w:r>
        <w:rPr>
          <w:rFonts w:ascii="Times New Roman" w:hAnsi="Times New Roman"/>
        </w:rPr>
        <w:t xml:space="preserve">—</w:t>
      </w:r>
      <w:r>
        <w:rPr/>
        <w:t xml:space="preserve">federal appropriation are provided solely for implementation of sections 3 through 5 of chapter 289, Laws of 2013 (E2SHB 1114). Regional support networks must use this funding for the development of intensive community programs that allow individuals to be diverted or transitioned from the state hospitals in accordance with plans approved by the department.</w:t>
      </w:r>
    </w:p>
    <w:p>
      <w:pPr>
        <w:ind w:left="0" w:right="0" w:firstLine="360"/>
        <w:jc w:val="both"/>
      </w:pPr>
      <w:r>
        <w:rPr/>
        <w:t xml:space="preserve">(m) $5,986,000 of the general fund</w:t>
      </w:r>
      <w:r>
        <w:rPr>
          <w:rFonts w:ascii="Times New Roman" w:hAnsi="Times New Roman"/>
        </w:rPr>
        <w:t xml:space="preserve">—</w:t>
      </w:r>
      <w:r>
        <w:rPr/>
        <w:t xml:space="preserve">state appropriation for fiscal year 2014, $11,592,000 of the general fund</w:t>
      </w:r>
      <w:r>
        <w:rPr>
          <w:rFonts w:ascii="Times New Roman" w:hAnsi="Times New Roman"/>
        </w:rPr>
        <w:t xml:space="preserve">—</w:t>
      </w:r>
      <w:r>
        <w:rPr/>
        <w:t xml:space="preserve">state appropriation for fiscal year 2015, and $10,160,000 of the general fund</w:t>
      </w:r>
      <w:r>
        <w:rPr>
          <w:rFonts w:ascii="Times New Roman" w:hAnsi="Times New Roman"/>
        </w:rPr>
        <w:t xml:space="preserve">—</w:t>
      </w:r>
      <w:r>
        <w:rPr/>
        <w:t xml:space="preserve">federal appropriation are provided solely for implementation of chapter 335, Laws of 2013 (ESSB 5480). Regional support networks must use this funding for the development of intensive community programs that allow individuals to be diverted or transitioned from the state hospitals in accordance with plans approved by the department.</w:t>
      </w:r>
    </w:p>
    <w:p>
      <w:pPr>
        <w:ind w:left="0" w:right="0" w:firstLine="360"/>
        <w:jc w:val="both"/>
      </w:pPr>
      <w:r>
        <w:rPr/>
        <w:t xml:space="preserve">(n) Due to recent approval of federal medicaid matching funds for the disability lifeline and the alcohol and drug abuse treatment support act programs, the department shall charge regional support networks for only the state share rather than the total cost of community psychiatric hospitalization for persons enrolled in those programs.</w:t>
      </w:r>
    </w:p>
    <w:p>
      <w:pPr>
        <w:ind w:left="0" w:right="0" w:firstLine="360"/>
        <w:jc w:val="both"/>
      </w:pPr>
      <w:r>
        <w:rPr/>
        <w:t xml:space="preserve">(o) The legislature finds that the circumstances of the Chelan-Douglas regional support network (CD-RSN) make it necessary for CD-RSN to undergo restructuring in order to provide mental health services essential to the health and wellness of the citizens within its service area. The legislature intends to provide additional temporary financial relief to the CD-RSN while it undergoes internal restructuring or negotiates a merger with another regional support network.</w:t>
      </w:r>
    </w:p>
    <w:p>
      <w:pPr>
        <w:ind w:left="0" w:right="0" w:firstLine="360"/>
        <w:jc w:val="both"/>
      </w:pPr>
      <w:r>
        <w:rPr/>
        <w:t xml:space="preserve">The department shall negotiate relief for outstanding fiscal year 2013 reimbursements owed by CD-RSN to the state provided that the CD-RSN has a plan in place that is approved by the department by August 1, 2013, that demonstrates how CD-RSN will maintain financial viability and stability or will merge with another regional support network.</w:t>
      </w:r>
    </w:p>
    <w:p>
      <w:pPr>
        <w:ind w:left="0" w:right="0" w:firstLine="360"/>
        <w:jc w:val="both"/>
      </w:pPr>
      <w:r>
        <w:rPr/>
        <w:t xml:space="preserve">For the period of July 1, 2013, through December 31, 2013, the department may alter collection of reimbursement from CD-RSN for overuse of state hospital beds. To receive a reduction to the required reimbursement for overuse of state hospital beds, CD-RSN must continue to prioritize services that reduce its utilization and census at eastern state hospital and be actively implementing an approved plan to maintain financial viability or pursuing a future merger with another regional support network. Up to $298,000 of the general fund</w:t>
      </w:r>
      <w:r>
        <w:rPr>
          <w:rFonts w:ascii="Times New Roman" w:hAnsi="Times New Roman"/>
        </w:rPr>
        <w:t xml:space="preserve">—</w:t>
      </w:r>
      <w:r>
        <w:rPr/>
        <w:t xml:space="preserve">state appropriation for fiscal year 2014 is for the department to provide payments to regional support networks in eastern Washington which have used less than their allocated or contracted patient days of care at the state hospital to replace the share of the reimbursements from CD-RSN that the regional support networks would have received under RCW 71.24.320.</w:t>
      </w:r>
    </w:p>
    <w:p>
      <w:pPr>
        <w:ind w:left="0" w:right="0" w:firstLine="360"/>
        <w:jc w:val="both"/>
      </w:pPr>
      <w:r>
        <w:rPr/>
        <w:t xml:space="preserve">(p) $266,000 of the general fund</w:t>
      </w:r>
      <w:r>
        <w:rPr>
          <w:rFonts w:ascii="Times New Roman" w:hAnsi="Times New Roman"/>
        </w:rPr>
        <w:t xml:space="preserve">—</w:t>
      </w:r>
      <w:r>
        <w:rPr/>
        <w:t xml:space="preserve">state appropriation for fiscal year 2014 and $1,500,000 of the general fund</w:t>
      </w:r>
      <w:r>
        <w:rPr>
          <w:rFonts w:ascii="Times New Roman" w:hAnsi="Times New Roman"/>
        </w:rPr>
        <w:t xml:space="preserve">—</w:t>
      </w:r>
      <w:r>
        <w:rPr/>
        <w:t xml:space="preserve">state appropriation for fiscal year 2015 are provided solely to maintain services for the King county regional support network as it works to transition services to settings that are eligible for federal participation for individuals covered under the medicaid program.</w:t>
      </w:r>
    </w:p>
    <w:p>
      <w:pPr>
        <w:ind w:left="0" w:right="0" w:firstLine="360"/>
        <w:jc w:val="both"/>
      </w:pPr>
      <w:r>
        <w:rPr/>
        <w:t xml:space="preserve">(q) Within the amounts appropriated in this section, funding is provided for the department to develop and phase in intensive mental health services for high needs youth consistent with the settlement agreement in </w:t>
      </w:r>
      <w:r>
        <w:rPr>
          <w:i/>
        </w:rPr>
        <w:t xml:space="preserve">T.R. v. Dreyfus and Porter</w:t>
      </w:r>
      <w:r>
        <w:rPr/>
        <w:t xml:space="preserve">.</w:t>
      </w:r>
    </w:p>
    <w:p>
      <w:pPr>
        <w:ind w:left="0" w:right="0" w:firstLine="360"/>
        <w:jc w:val="both"/>
      </w:pPr>
      <w:r>
        <w:rPr/>
        <w:t xml:space="preserve">(r) $7,281,000 of the general fund</w:t>
      </w:r>
      <w:r>
        <w:rPr>
          <w:rFonts w:ascii="Times New Roman" w:hAnsi="Times New Roman"/>
        </w:rPr>
        <w:t xml:space="preserve">—</w:t>
      </w:r>
      <w:r>
        <w:rPr/>
        <w:t xml:space="preserve">state appropriation for fiscal year 2015 and $4,589,000 of the general fund</w:t>
      </w:r>
      <w:r>
        <w:rPr>
          <w:rFonts w:ascii="Times New Roman" w:hAnsi="Times New Roman"/>
        </w:rPr>
        <w:t xml:space="preserve">—</w:t>
      </w:r>
      <w:r>
        <w:rPr/>
        <w:t xml:space="preserve">federal appropriation are provided solely for enhancement of community mental health services. The department must contract these funds for the operation of community programs in which the department determines there is a need for capacity that allows individuals to be diverted or transitioned from the state hospitals including but not limited to: (i) Community hospital or free standing evaluation and treatment services providing short-term detention and commitment services under the involuntary treatment act to be located in the geographic areas of the King regional support network, the Spokane regional support network outside of Spokane county, and the Thurston Mason regional support network; (ii) one new full program of an assertive community treatment team in the King regional support network and two new half programs of assertive community treatment teams in the Spokane regional support network and the Pierce regional support network; and (iii) three new recovery support services programs in the Grays Harbor regional support network, the greater Columbia regional support network, and the north sound regional support network. In contracting for community evaluation and treatment services, the department may not use these resources in facilities that meet the criteria to be classified under federal law as institutions for mental diseases. If the department is unable to come to a contract agreement with a designated regional support network for any of the services identified above, it may consider contracting for that service in another regional support network that has the need for such service.</w:t>
      </w:r>
    </w:p>
    <w:p>
      <w:pPr>
        <w:ind w:left="0" w:right="0" w:firstLine="360"/>
        <w:jc w:val="both"/>
      </w:pPr>
      <w:r>
        <w:rPr/>
        <w:t xml:space="preserve">(2) INSTITUTIONAL SERVICES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$137,913,000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$130,754,000</w:t>
      </w:r>
      <w:r>
        <w:t>))</w:t>
      </w:r>
    </w:p>
    <w:p>
      <w:pPr>
        <w:ind w:left="0" w:right="0" w:firstLine="0"/>
        <w:jc w:val="both"/>
        <w:tabs>
          <w:tab w:val="right" w:leader="none" w:pos="9936"/>
        </w:tabs>
      </w:pPr>
      <w:r>
        <w:tab/>
      </w:r>
      <w:r>
        <w:rPr>
          <w:u w:val="single"/>
        </w:rPr>
        <w:t xml:space="preserve">$131,615,000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$158,952,000</w:t>
      </w:r>
      <w:r>
        <w:t>))</w:t>
      </w:r>
    </w:p>
    <w:p>
      <w:pPr>
        <w:ind w:left="0" w:right="0" w:firstLine="0"/>
        <w:jc w:val="both"/>
        <w:tabs>
          <w:tab w:val="right" w:leader="none" w:pos="9936"/>
        </w:tabs>
      </w:pPr>
      <w:r>
        <w:tab/>
      </w:r>
      <w:r>
        <w:rPr>
          <w:u w:val="single"/>
        </w:rPr>
        <w:t xml:space="preserve">$159,021,000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$58,844,000</w:t>
      </w:r>
      <w:r>
        <w:t>))</w:t>
      </w:r>
    </w:p>
    <w:p>
      <w:pPr>
        <w:ind w:left="0" w:right="0" w:firstLine="0"/>
        <w:jc w:val="both"/>
        <w:tabs>
          <w:tab w:val="right" w:leader="none" w:pos="9936"/>
        </w:tabs>
      </w:pPr>
      <w:r>
        <w:tab/>
      </w:r>
      <w:r>
        <w:rPr>
          <w:u w:val="single"/>
        </w:rPr>
        <w:t xml:space="preserve">$58,012,000</w:t>
      </w:r>
    </w:p>
    <w:p>
      <w:pPr>
        <w:tabs>
          <w:tab w:val="right" w:leader="dot" w:pos="9936"/>
        </w:tabs>
        <w:ind w:left="0" w:right="0" w:firstLine="1440"/>
      </w:pPr>
      <w:r>
        <w:rPr/>
        <w:t xml:space="preserve">TOTAL APPROPRIATION</w:t>
      </w:r>
      <w:r>
        <w:tab/>
      </w:r>
      <w:r>
        <w:rPr>
          <w:strike/>
        </w:rPr>
        <w:t xml:space="preserve">$486,463,000</w:t>
      </w:r>
    </w:p>
    <w:p>
      <w:pPr>
        <w:tabs>
          <w:tab w:val="right" w:leader="none" w:pos="9936"/>
        </w:tabs>
        <w:ind w:left="0" w:right="0" w:firstLine="1440"/>
      </w:pPr>
      <w:r>
        <w:tab/>
      </w:r>
      <w:r>
        <w:rPr>
          <w:u w:val="single"/>
        </w:rPr>
        <w:t xml:space="preserve">$486,561,000</w:t>
      </w:r>
    </w:p>
    <w:p>
      <w:pPr>
        <w:ind w:left="0" w:right="0" w:firstLine="360"/>
        <w:jc w:val="both"/>
      </w:pPr>
      <w:r>
        <w:rPr/>
        <w:t xml:space="preserve">The appropriations in this subsection are subject to the following conditions and limitations:</w:t>
      </w:r>
    </w:p>
    <w:p>
      <w:pPr>
        <w:ind w:left="0" w:right="0" w:firstLine="360"/>
        <w:jc w:val="both"/>
      </w:pPr>
      <w:r>
        <w:rPr/>
        <w:t xml:space="preserve">(a) The state psychiatric hospitals may use funds appropriated in this subsection to purchase goods and supplies through hospital group purchasing organizations when it is cost-effective to do so.</w:t>
      </w:r>
    </w:p>
    <w:p>
      <w:pPr>
        <w:ind w:left="0" w:right="0" w:firstLine="360"/>
        <w:jc w:val="both"/>
      </w:pPr>
      <w:r>
        <w:rPr/>
        <w:t xml:space="preserve">(b) $231,000 of the general fund</w:t>
      </w:r>
      <w:r>
        <w:rPr>
          <w:rFonts w:ascii="Times New Roman" w:hAnsi="Times New Roman"/>
        </w:rPr>
        <w:t xml:space="preserve">—</w:t>
      </w:r>
      <w:r>
        <w:rPr/>
        <w:t xml:space="preserve">state appropriation for fiscal year 2014 and $231,000 of the general fund</w:t>
      </w:r>
      <w:r>
        <w:rPr>
          <w:rFonts w:ascii="Times New Roman" w:hAnsi="Times New Roman"/>
        </w:rPr>
        <w:t xml:space="preserve">—</w:t>
      </w:r>
      <w:r>
        <w:rPr/>
        <w:t xml:space="preserve">state appropriation for fiscal year 2015 are provided solely for a community partnership between western state hospital and the city of Lakewood to support community policing efforts in the Lakewood community surrounding western state hospital. The amounts provided in this subsection (2)(b) are for the salaries, benefits, supplies, and equipment for one full-time investigator, one full-time police officer, and one full-time community service officer at the city of Lakewood.</w:t>
      </w:r>
    </w:p>
    <w:p>
      <w:pPr>
        <w:ind w:left="0" w:right="0" w:firstLine="360"/>
        <w:jc w:val="both"/>
      </w:pPr>
      <w:r>
        <w:rPr/>
        <w:t xml:space="preserve">(c) $45,000 of the general fund</w:t>
      </w:r>
      <w:r>
        <w:rPr>
          <w:rFonts w:ascii="Times New Roman" w:hAnsi="Times New Roman"/>
        </w:rPr>
        <w:t xml:space="preserve">—</w:t>
      </w:r>
      <w:r>
        <w:rPr/>
        <w:t xml:space="preserve">state appropriation for fiscal year 2014 and $45,000 of the general fund</w:t>
      </w:r>
      <w:r>
        <w:rPr>
          <w:rFonts w:ascii="Times New Roman" w:hAnsi="Times New Roman"/>
        </w:rPr>
        <w:t xml:space="preserve">—</w:t>
      </w:r>
      <w:r>
        <w:rPr/>
        <w:t xml:space="preserve">state appropriation for fiscal year 2015 are provided solely for payment to the city of Lakewood for police services provided by the city at western state hospital and adjacent areas.</w:t>
      </w:r>
    </w:p>
    <w:p>
      <w:pPr>
        <w:ind w:left="0" w:right="0" w:firstLine="360"/>
        <w:jc w:val="both"/>
      </w:pPr>
      <w:r>
        <w:rPr/>
        <w:t xml:space="preserve">(d) $20,000,000 of the general fund</w:t>
      </w:r>
      <w:r>
        <w:rPr>
          <w:rFonts w:ascii="Times New Roman" w:hAnsi="Times New Roman"/>
        </w:rPr>
        <w:t xml:space="preserve">—</w:t>
      </w:r>
      <w:r>
        <w:rPr/>
        <w:t xml:space="preserve">state appropriation for fiscal year 2014 and $20,000,000 of the general fund</w:t>
      </w:r>
      <w:r>
        <w:rPr>
          <w:rFonts w:ascii="Times New Roman" w:hAnsi="Times New Roman"/>
        </w:rPr>
        <w:t xml:space="preserve">—</w:t>
      </w:r>
      <w:r>
        <w:rPr/>
        <w:t xml:space="preserve">state appropriation for fiscal year 2015 are provided solely to maintain staffed capacity to serve an average daily census in forensic wards at western state hospital of 270 patients per day.</w:t>
      </w:r>
    </w:p>
    <w:p>
      <w:pPr>
        <w:ind w:left="0" w:right="0" w:firstLine="360"/>
        <w:jc w:val="both"/>
      </w:pPr>
      <w:r>
        <w:rPr/>
        <w:t xml:space="preserve">(e) $2,994,000 of the general fund</w:t>
      </w:r>
      <w:r>
        <w:rPr>
          <w:rFonts w:ascii="Times New Roman" w:hAnsi="Times New Roman"/>
        </w:rPr>
        <w:t xml:space="preserve">—</w:t>
      </w:r>
      <w:r>
        <w:rPr/>
        <w:t xml:space="preserve">state appropriation for fiscal year 2014, $5,266,000 of the general fund</w:t>
      </w:r>
      <w:r>
        <w:rPr>
          <w:rFonts w:ascii="Times New Roman" w:hAnsi="Times New Roman"/>
        </w:rPr>
        <w:t xml:space="preserve">—</w:t>
      </w:r>
      <w:r>
        <w:rPr/>
        <w:t xml:space="preserve">state appropriation for fiscal year 2015, and $240,000 of the general fund</w:t>
      </w:r>
      <w:r>
        <w:rPr>
          <w:rFonts w:ascii="Times New Roman" w:hAnsi="Times New Roman"/>
        </w:rPr>
        <w:t xml:space="preserve">—</w:t>
      </w:r>
      <w:r>
        <w:rPr/>
        <w:t xml:space="preserve">federal appropriation are provided solely for the state psychiatric hospitals to plan, procure, and implement the core elements of an electronic medical record system that is compliant with the international classification of diseases (ICD-10) by October 1, 2014. These funds must only be used for an electronic medical record system that meets federal criteria for electronic sharing of patient information and clinical care summaries with doctors' offices, hospitals, and health systems which use federally certified electronic health record systems. The procurement and implementation shall be conducted to allow for these services to be expanded to the department of corrections. The amounts provided in this subsection are conditioned on the department satisfying the requirements of the project management oversight standards and policies established by the office of the chief information officer.</w:t>
      </w:r>
    </w:p>
    <w:p>
      <w:pPr>
        <w:ind w:left="0" w:right="0" w:firstLine="360"/>
        <w:jc w:val="both"/>
      </w:pPr>
      <w:r>
        <w:rPr/>
        <w:t xml:space="preserve">(3) SPECIAL PROJECTS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$1,612,000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$452,000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$6,286,000</w:t>
      </w:r>
    </w:p>
    <w:p>
      <w:pPr>
        <w:tabs>
          <w:tab w:val="right" w:leader="dot" w:pos="9936"/>
        </w:tabs>
        <w:ind w:left="0" w:right="0" w:firstLine="1440"/>
      </w:pPr>
      <w:r>
        <w:rPr/>
        <w:t xml:space="preserve">TOTAL APPROPRIATION</w:t>
      </w:r>
      <w:r>
        <w:tab/>
      </w:r>
      <w:r>
        <w:rPr/>
        <w:t xml:space="preserve">$8,350,000</w:t>
      </w:r>
    </w:p>
    <w:p>
      <w:pPr>
        <w:ind w:left="0" w:right="0" w:firstLine="360"/>
        <w:jc w:val="both"/>
      </w:pPr>
      <w:r>
        <w:rPr/>
        <w:t xml:space="preserve">The appropriations in this subsection are subject to the following conditions and limitations:</w:t>
      </w:r>
    </w:p>
    <w:p>
      <w:pPr>
        <w:ind w:left="0" w:right="0" w:firstLine="360"/>
        <w:jc w:val="both"/>
      </w:pPr>
      <w:r>
        <w:rPr/>
        <w:t xml:space="preserve">(a) $1,161,000 of the general fund</w:t>
      </w:r>
      <w:r>
        <w:rPr>
          <w:rFonts w:ascii="Times New Roman" w:hAnsi="Times New Roman"/>
        </w:rPr>
        <w:t xml:space="preserve">—</w:t>
      </w:r>
      <w:r>
        <w:rPr/>
        <w:t xml:space="preserve">state appropriation for fiscal year 2014 is provided solely for children's evidence-based mental health services.</w:t>
      </w:r>
    </w:p>
    <w:p>
      <w:pPr>
        <w:ind w:left="0" w:right="0" w:firstLine="360"/>
        <w:jc w:val="both"/>
      </w:pPr>
      <w:r>
        <w:rPr/>
        <w:t xml:space="preserve">(b) $446,000 of the general fund</w:t>
      </w:r>
      <w:r>
        <w:rPr>
          <w:rFonts w:ascii="Times New Roman" w:hAnsi="Times New Roman"/>
        </w:rPr>
        <w:t xml:space="preserve">—</w:t>
      </w:r>
      <w:r>
        <w:rPr/>
        <w:t xml:space="preserve">state appropriation for fiscal year 2014, $446,000 of the general fund</w:t>
      </w:r>
      <w:r>
        <w:rPr>
          <w:rFonts w:ascii="Times New Roman" w:hAnsi="Times New Roman"/>
        </w:rPr>
        <w:t xml:space="preserve">—</w:t>
      </w:r>
      <w:r>
        <w:rPr/>
        <w:t xml:space="preserve">state appropriation for fiscal year 2015,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department to develop a plan to seek private, federal, or other grant funding in order to reduce the need for state general funds. The institute and the department must submit this plan to the office of financial management and the fiscal committees of the legislature by December 1, 2013.</w:t>
      </w:r>
    </w:p>
    <w:p>
      <w:pPr>
        <w:ind w:left="0" w:right="0" w:firstLine="360"/>
        <w:jc w:val="both"/>
      </w:pPr>
      <w:r>
        <w:rPr/>
        <w:t xml:space="preserve">(4) PROGRAM SUPPORT</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$5,807,000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$7,418,000</w:t>
      </w:r>
      <w:r>
        <w:t>))</w:t>
      </w:r>
    </w:p>
    <w:p>
      <w:pPr>
        <w:ind w:left="0" w:right="0" w:firstLine="0"/>
        <w:jc w:val="both"/>
        <w:tabs>
          <w:tab w:val="right" w:leader="none" w:pos="9936"/>
        </w:tabs>
      </w:pPr>
      <w:r>
        <w:tab/>
      </w:r>
      <w:r>
        <w:rPr>
          <w:u w:val="single"/>
        </w:rPr>
        <w:t xml:space="preserve">$7,450,000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$10,030,000</w:t>
      </w:r>
      <w:r>
        <w:t>))</w:t>
      </w:r>
    </w:p>
    <w:p>
      <w:pPr>
        <w:ind w:left="0" w:right="0" w:firstLine="0"/>
        <w:jc w:val="both"/>
        <w:tabs>
          <w:tab w:val="right" w:leader="none" w:pos="9936"/>
        </w:tabs>
      </w:pPr>
      <w:r>
        <w:tab/>
      </w:r>
      <w:r>
        <w:rPr>
          <w:u w:val="single"/>
        </w:rPr>
        <w:t xml:space="preserve">$10,032,000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$502,000</w:t>
      </w:r>
    </w:p>
    <w:p>
      <w:pPr>
        <w:tabs>
          <w:tab w:val="right" w:leader="dot" w:pos="9936"/>
        </w:tabs>
        <w:ind w:left="0" w:right="0" w:firstLine="1440"/>
      </w:pPr>
      <w:r>
        <w:rPr/>
        <w:t xml:space="preserve">TOTAL APPROPRIATION</w:t>
      </w:r>
      <w:r>
        <w:tab/>
      </w:r>
      <w:r>
        <w:rPr>
          <w:strike/>
        </w:rPr>
        <w:t xml:space="preserve">$23,757,000</w:t>
      </w:r>
    </w:p>
    <w:p>
      <w:pPr>
        <w:tabs>
          <w:tab w:val="right" w:leader="none" w:pos="9936"/>
        </w:tabs>
        <w:ind w:left="0" w:right="0" w:firstLine="1440"/>
      </w:pPr>
      <w:r>
        <w:tab/>
      </w:r>
      <w:r>
        <w:rPr>
          <w:u w:val="single"/>
        </w:rPr>
        <w:t xml:space="preserve">$23,791,000</w:t>
      </w:r>
    </w:p>
    <w:p>
      <w:pPr>
        <w:ind w:left="0" w:right="0" w:firstLine="360"/>
        <w:jc w:val="both"/>
      </w:pPr>
      <w:r>
        <w:rPr/>
        <w:t xml:space="preserve">The appropriations in this subsection are subject to the following conditions and limitations:</w:t>
      </w:r>
    </w:p>
    <w:p>
      <w:pPr>
        <w:ind w:left="0" w:right="0" w:firstLine="360"/>
        <w:jc w:val="both"/>
      </w:pPr>
      <w:r>
        <w:rPr/>
        <w:t xml:space="preserve">(a) In accordance with RCW 43.20B.110, 43.135.055, and 71.24.035, the department is authorized to adopt license and certification fees in fiscal years 2014 and 2015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ind w:left="0" w:right="0" w:firstLine="360"/>
        <w:jc w:val="both"/>
      </w:pPr>
      <w:r>
        <w:rPr/>
        <w:t xml:space="preserve">(b) $74,000 of the general fund</w:t>
      </w:r>
      <w:r>
        <w:rPr>
          <w:rFonts w:ascii="Times New Roman" w:hAnsi="Times New Roman"/>
        </w:rPr>
        <w:t xml:space="preserve">—</w:t>
      </w:r>
      <w:r>
        <w:rPr/>
        <w:t xml:space="preserve">state appropriation for fiscal year 2014, $74,000 of the general fund</w:t>
      </w:r>
      <w:r>
        <w:rPr>
          <w:rFonts w:ascii="Times New Roman" w:hAnsi="Times New Roman"/>
        </w:rPr>
        <w:t xml:space="preserve">—</w:t>
      </w:r>
      <w:r>
        <w:rPr/>
        <w:t xml:space="preserve">state appropriation for fiscal year 2015, and $78,000 of the general fund</w:t>
      </w:r>
      <w:r>
        <w:rPr>
          <w:rFonts w:ascii="Times New Roman" w:hAnsi="Times New Roman"/>
        </w:rPr>
        <w:t xml:space="preserve">—</w:t>
      </w:r>
      <w:r>
        <w:rPr/>
        <w:t xml:space="preserve">federal appropriation are provided solely for implementation of chapter 335, Laws of 2013 (ESSB 5480).</w:t>
      </w:r>
    </w:p>
    <w:p>
      <w:pPr>
        <w:ind w:left="0" w:right="0" w:firstLine="360"/>
        <w:jc w:val="both"/>
      </w:pPr>
      <w:r>
        <w:rPr/>
        <w:t xml:space="preserve">(c) $160,000 of the general fund</w:t>
      </w:r>
      <w:r>
        <w:rPr>
          <w:rFonts w:ascii="Times New Roman" w:hAnsi="Times New Roman"/>
        </w:rPr>
        <w:t xml:space="preserve">—</w:t>
      </w:r>
      <w:r>
        <w:rPr/>
        <w:t xml:space="preserve">state appropriation for fiscal year 2014 and $80,000 of the general fund</w:t>
      </w:r>
      <w:r>
        <w:rPr>
          <w:rFonts w:ascii="Times New Roman" w:hAnsi="Times New Roman"/>
        </w:rPr>
        <w:t xml:space="preserve">—</w:t>
      </w:r>
      <w:r>
        <w:rPr/>
        <w:t xml:space="preserve">state appropriation for fiscal year 2015 are provided solely for implementation of chapter 284, Laws of 2013 (ESSB 5551).</w:t>
      </w:r>
    </w:p>
    <w:p>
      <w:pPr>
        <w:ind w:left="0" w:right="0" w:firstLine="360"/>
        <w:jc w:val="both"/>
      </w:pPr>
      <w:r>
        <w:rPr/>
        <w:t xml:space="preserve">(d) In developing the new medicaid managed care rates under which the public mental health managed care system will operate, the department must seek to estimate the reasonable and necessary cost of efficiently and effectively providing a comparable set of medically necessary mental health benefits to persons of different acuity levels regardless of where in the state they live. The department must report to the office of financial management and to the relevant fiscal and policy committees of the legislature on its proposed new mental health managed care rate-setting approach by August 1, 2013, and again at least sixty days prior to implementation of new capitation rates.</w:t>
      </w:r>
    </w:p>
    <w:p>
      <w:pPr>
        <w:ind w:left="0" w:right="0" w:firstLine="360"/>
        <w:jc w:val="both"/>
      </w:pPr>
      <w:r>
        <w:rPr/>
        <w:t xml:space="preserve">(e) $349,000 of the general fund</w:t>
      </w:r>
      <w:r>
        <w:rPr>
          <w:rFonts w:ascii="Times New Roman" w:hAnsi="Times New Roman"/>
        </w:rPr>
        <w:t xml:space="preserve">—</w:t>
      </w:r>
      <w:r>
        <w:rPr/>
        <w:t xml:space="preserve">state appropriation for fiscal year 2014, $212,000 of the general fund</w:t>
      </w:r>
      <w:r>
        <w:rPr>
          <w:rFonts w:ascii="Times New Roman" w:hAnsi="Times New Roman"/>
        </w:rPr>
        <w:t xml:space="preserve">—</w:t>
      </w:r>
      <w:r>
        <w:rPr/>
        <w:t xml:space="preserve">state appropriation for fiscal year 2015, and $302,000 of the general fund</w:t>
      </w:r>
      <w:r>
        <w:rPr>
          <w:rFonts w:ascii="Times New Roman" w:hAnsi="Times New Roman"/>
        </w:rPr>
        <w:t xml:space="preserve">—</w:t>
      </w:r>
      <w:r>
        <w:rPr/>
        <w:t xml:space="preserve">federal appropriation are provided solely to implement chapter 320, Laws of 2013 (ESHB 1519) and chapter 338, Laws of 2013 (2SSB 5732).</w:t>
      </w:r>
    </w:p>
    <w:p>
      <w:pPr>
        <w:ind w:left="0" w:right="0" w:firstLine="360"/>
        <w:jc w:val="both"/>
      </w:pPr>
      <w:r>
        <w:rPr/>
        <w:t xml:space="preserve">(f) The department shall work cooperatively with the health care authority to explore the feasibility of incentivizing small, rural hospitals to convert, in part or fully, some of their beds to psychiatric treatment beds. No later than December 31, 2014, the department shall report to the appropriate fiscal committees of the legislature on the feasibility of such conversion. The report shall consider rate enhancements and the ability to claim federal medicaid matching funds on converted beds.</w:t>
      </w:r>
    </w:p>
    <w:p>
      <w:pPr>
        <w:ind w:left="0" w:right="0" w:firstLine="360"/>
        <w:jc w:val="both"/>
      </w:pPr>
      <w:r>
        <w:rPr/>
        <w:t xml:space="preserve">(g) $75,000 of the general fund</w:t>
      </w:r>
      <w:r>
        <w:rPr>
          <w:rFonts w:ascii="Times New Roman" w:hAnsi="Times New Roman"/>
        </w:rPr>
        <w:t xml:space="preserve">—</w:t>
      </w:r>
      <w:r>
        <w:rPr/>
        <w:t xml:space="preserve">state appropriation for fiscal year 2014 and $21,000 of the general fund</w:t>
      </w:r>
      <w:r>
        <w:rPr>
          <w:rFonts w:ascii="Times New Roman" w:hAnsi="Times New Roman"/>
        </w:rPr>
        <w:t xml:space="preserve">—</w:t>
      </w:r>
      <w:r>
        <w:rPr/>
        <w:t xml:space="preserve">federal appropriation are provided for implementation of section 9, chapter 197, Laws of 2013 (ESHB 1336). The department must utilize these funds for mental health first aid training targeted at teachers and educational staff in accordance with the training model developed by the department of psychology in Melbourne, Australia.</w:t>
      </w:r>
    </w:p>
    <w:p>
      <w:pPr>
        <w:ind w:left="0" w:right="0" w:firstLine="360"/>
        <w:jc w:val="both"/>
      </w:pPr>
      <w:r>
        <w:rPr/>
        <w:t xml:space="preserve">(h) Within the amounts appropriated in this section, funding is provided for the department to continue to develop the child adolescent needs and strengths assessment tool and build workforce capacity to provide evidence based wraparound services for children, consistent with the settlement agreement in </w:t>
      </w:r>
      <w:r>
        <w:rPr>
          <w:i/>
        </w:rPr>
        <w:t xml:space="preserve">T.R. v. Dreyfus and Porter</w:t>
      </w:r>
      <w:r>
        <w:rPr/>
        <w:t xml:space="preserve">.</w:t>
      </w:r>
    </w:p>
    <w:p>
      <w:pPr>
        <w:ind w:left="0" w:right="0" w:firstLine="360"/>
        <w:jc w:val="both"/>
      </w:pPr>
      <w:r>
        <w:rPr/>
        <w:t xml:space="preserve">(i) $144,000 of the general fund</w:t>
      </w:r>
      <w:r>
        <w:rPr>
          <w:rFonts w:ascii="Times New Roman" w:hAnsi="Times New Roman"/>
        </w:rPr>
        <w:t xml:space="preserve">—</w:t>
      </w:r>
      <w:r>
        <w:rPr/>
        <w:t xml:space="preserve">state appropriation for fiscal year 2014, $466,000 of the general fund</w:t>
      </w:r>
      <w:r>
        <w:rPr>
          <w:rFonts w:ascii="Times New Roman" w:hAnsi="Times New Roman"/>
        </w:rPr>
        <w:t xml:space="preserve">—</w:t>
      </w:r>
      <w:r>
        <w:rPr/>
        <w:t xml:space="preserve">state appropriation for fiscal year 2015, and $687,000 of the general fund</w:t>
      </w:r>
      <w:r>
        <w:rPr>
          <w:rFonts w:ascii="Times New Roman" w:hAnsi="Times New Roman"/>
        </w:rPr>
        <w:t xml:space="preserve">—</w:t>
      </w:r>
      <w:r>
        <w:rPr/>
        <w:t xml:space="preserve">federal appropriation are provided solely for the implementation of Engrossed Substitute Senate Bill No. 6312 (mental health, chemical dependency) and Engrossed Substitute House Bill No. 2315 (suicide prevention). </w:t>
      </w:r>
      <w:r>
        <w:t>((</w:t>
      </w:r>
      <w:r>
        <w:rPr>
          <w:strike/>
        </w:rPr>
        <w:t xml:space="preserve">If Substitute Senate Bill No. 6312 (mental health, chemical dependency) is not enacted by June 30, 2014, the amounts provided in this subsection shall lapse.</w:t>
      </w:r>
      <w:r>
        <w:t>))</w:t>
      </w:r>
    </w:p>
    <w:p>
      <w:pPr>
        <w:ind w:left="0" w:right="0" w:firstLine="360"/>
        <w:jc w:val="both"/>
      </w:pPr>
      <w:r>
        <w:rPr/>
        <w:t xml:space="preserve">(j) $120,000 of the general fund</w:t>
      </w:r>
      <w:r>
        <w:rPr>
          <w:rFonts w:ascii="Times New Roman" w:hAnsi="Times New Roman"/>
        </w:rPr>
        <w:t xml:space="preserve">—</w:t>
      </w:r>
      <w:r>
        <w:rPr/>
        <w:t xml:space="preserve">state appropriation for fiscal year 2014, $780,000 of the general fund</w:t>
      </w:r>
      <w:r>
        <w:rPr>
          <w:rFonts w:ascii="Times New Roman" w:hAnsi="Times New Roman"/>
        </w:rPr>
        <w:t xml:space="preserve">—</w:t>
      </w:r>
      <w:r>
        <w:rPr/>
        <w:t xml:space="preserve">state appropriation for fiscal year 2015, and $900,000 of the general fund</w:t>
      </w:r>
      <w:r>
        <w:rPr>
          <w:rFonts w:ascii="Times New Roman" w:hAnsi="Times New Roman"/>
        </w:rPr>
        <w:t xml:space="preserve">—</w:t>
      </w:r>
      <w:r>
        <w:rPr/>
        <w:t xml:space="preserve">federal appropriation are provided solely for contracted actuarial services required for integrating treatment services into managed care contracts in accordance with Second Substitute Senate Bill No. 6312 (mental health, chemical dependency). This includes the development of integrated rates for mental health and chemical dependency services that can be used for contracts with behavioral health and recovery organizations effective April 1, 2016, and for integrated physical health and behavioral health contracts with early adopters. The department shall collaborate with the health care authority, the office of the state actuary, and legislative staff on the establishment of these rates. Contracts for these actuarial services must require the contractors to provide information in response to questions from the health care authority, the office of the state actuary, and legislative staff. By November 1, 2014, the department shall provide a preliminary progress report on the rate setting process to the behavioral health task force established in chapter 338, Laws of 2013, and to the appropriate policy and fiscal committees of the legislature. The department shall provide an updated report to the same entities by June 30, 2015.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205 (uncodified) is amended to read as follows:</w:t>
      </w:r>
    </w:p>
    <w:p>
      <w:r>
        <w:rPr>
          <w:b/>
        </w:rPr>
        <w:t xml:space="preserve">FOR THE DEPARTMENT OF SOCIAL AND HEALTH SERVICES</w:t>
      </w:r>
      <w:r>
        <w:rPr>
          <w:rFonts w:ascii="Times New Roman" w:hAnsi="Times New Roman"/>
          <w:b/>
        </w:rPr>
        <w:t xml:space="preserve">—</w:t>
      </w:r>
      <w:r>
        <w:rPr>
          <w:b/>
        </w:rPr>
        <w:t xml:space="preserve">DEVELOPMENTAL DISABILITIES PROGRAM</w:t>
      </w:r>
    </w:p>
    <w:p>
      <w:pPr>
        <w:ind w:left="0" w:right="0" w:firstLine="360"/>
        <w:jc w:val="both"/>
      </w:pPr>
      <w:r>
        <w:rPr/>
        <w:t xml:space="preserve">(1) COMMUNITY SERVICES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$444,370,000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$470,359,000</w:t>
      </w:r>
      <w:r>
        <w:t>))</w:t>
      </w:r>
    </w:p>
    <w:p>
      <w:pPr>
        <w:ind w:left="0" w:right="0" w:firstLine="0"/>
        <w:jc w:val="both"/>
        <w:tabs>
          <w:tab w:val="right" w:leader="none" w:pos="9936"/>
        </w:tabs>
      </w:pPr>
      <w:r>
        <w:tab/>
      </w:r>
      <w:r>
        <w:rPr>
          <w:u w:val="single"/>
        </w:rPr>
        <w:t xml:space="preserve">$478,204,000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$835,386,000</w:t>
      </w:r>
      <w:r>
        <w:t>))</w:t>
      </w:r>
    </w:p>
    <w:p>
      <w:pPr>
        <w:ind w:left="0" w:right="0" w:firstLine="0"/>
        <w:jc w:val="both"/>
        <w:tabs>
          <w:tab w:val="right" w:leader="none" w:pos="9936"/>
        </w:tabs>
      </w:pPr>
      <w:r>
        <w:tab/>
      </w:r>
      <w:r>
        <w:rPr>
          <w:u w:val="single"/>
        </w:rPr>
        <w:t xml:space="preserve">$841,913,000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$535,000</w:t>
      </w:r>
    </w:p>
    <w:p>
      <w:pPr>
        <w:tabs>
          <w:tab w:val="right" w:leader="dot" w:pos="9936"/>
        </w:tabs>
        <w:ind w:left="0" w:right="0" w:firstLine="1440"/>
      </w:pPr>
      <w:r>
        <w:rPr/>
        <w:t xml:space="preserve">TOTAL APPROPRIATION</w:t>
      </w:r>
      <w:r>
        <w:tab/>
      </w:r>
      <w:r>
        <w:rPr>
          <w:strike/>
        </w:rPr>
        <w:t xml:space="preserve">$1,750,650,000</w:t>
      </w:r>
    </w:p>
    <w:p>
      <w:pPr>
        <w:tabs>
          <w:tab w:val="right" w:leader="none" w:pos="9936"/>
        </w:tabs>
        <w:ind w:left="0" w:right="0" w:firstLine="1440"/>
      </w:pPr>
      <w:r>
        <w:tab/>
      </w:r>
      <w:r>
        <w:rPr>
          <w:u w:val="single"/>
        </w:rPr>
        <w:t xml:space="preserve">$1,765,022,000</w:t>
      </w:r>
    </w:p>
    <w:p>
      <w:pPr>
        <w:ind w:left="0" w:right="0" w:firstLine="360"/>
        <w:jc w:val="both"/>
      </w:pPr>
      <w:r>
        <w:rPr/>
        <w:t xml:space="preserve">The appropriations in this subsection are subject to the following conditions and limitations:</w:t>
      </w:r>
    </w:p>
    <w:p>
      <w:pPr>
        <w:ind w:left="0" w:right="0" w:firstLine="360"/>
        <w:jc w:val="both"/>
      </w:pPr>
      <w:r>
        <w:rPr/>
        <w:t xml:space="preserve">(a) Individuals receiving services as supplemental security income (SSI) state supplemental payments shall not become eligible for medical assistance under RCW 74.09.510 due solely to the receipt of SSI state supplemental payments.</w:t>
      </w:r>
    </w:p>
    <w:p>
      <w:pPr>
        <w:ind w:left="0" w:right="0" w:firstLine="360"/>
        <w:jc w:val="both"/>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ind w:left="0" w:right="0" w:firstLine="360"/>
        <w:jc w:val="both"/>
      </w:pPr>
      <w:r>
        <w:rPr/>
        <w:t xml:space="preserve">(i) The current annual renewal license fee for adult family homes shall be increased to $225 per bed beginning in fiscal year 2014 and $225 per bed beginning in fiscal year 2015. A processing fee of $2,750 shall be charged to each adult family home when the home is initially licensed. This fee is nonrefundable.</w:t>
      </w:r>
    </w:p>
    <w:p>
      <w:pPr>
        <w:ind w:left="0" w:right="0" w:firstLine="360"/>
        <w:jc w:val="both"/>
      </w:pPr>
      <w:r>
        <w:rPr/>
        <w:t xml:space="preserve">(ii) The current annual renewal license fee for assisted living facilities shall be increased to $106 per bed beginning in fiscal year 2014 and $106 per bed beginning in fiscal year 2015.</w:t>
      </w:r>
    </w:p>
    <w:p>
      <w:pPr>
        <w:ind w:left="0" w:right="0" w:firstLine="360"/>
        <w:jc w:val="both"/>
      </w:pPr>
      <w:r>
        <w:rPr/>
        <w:t xml:space="preserve">(iii) The current annual renewal license fee for nursing facilities shall be increased to $359 per bed beginning in fiscal year 2014 and $359 per bed beginning in fiscal year 2015.</w:t>
      </w:r>
    </w:p>
    <w:p>
      <w:pPr>
        <w:ind w:left="0" w:right="0" w:firstLine="360"/>
        <w:jc w:val="both"/>
      </w:pPr>
      <w:r>
        <w:rPr/>
        <w:t xml:space="preserve">(c) $13,301,000 of the general fund</w:t>
      </w:r>
      <w:r>
        <w:rPr>
          <w:rFonts w:ascii="Times New Roman" w:hAnsi="Times New Roman"/>
        </w:rPr>
        <w:t xml:space="preserve">—</w:t>
      </w:r>
      <w:r>
        <w:rPr/>
        <w:t xml:space="preserve">state appropriation for fiscal year 2014, $20,607,000 of the general fund</w:t>
      </w:r>
      <w:r>
        <w:rPr>
          <w:rFonts w:ascii="Times New Roman" w:hAnsi="Times New Roman"/>
        </w:rPr>
        <w:t xml:space="preserve">—</w:t>
      </w:r>
      <w:r>
        <w:rPr/>
        <w:t xml:space="preserve">state appropriation for fiscal year 2015, and $33,910,000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through an interest arbitration decision under the provisions of chapters 74.39A and 41.56 RCW for the 2013-2015 fiscal biennium.</w:t>
      </w:r>
    </w:p>
    <w:p>
      <w:pPr>
        <w:ind w:left="0" w:right="0" w:firstLine="360"/>
        <w:jc w:val="both"/>
      </w:pPr>
      <w:r>
        <w:rPr/>
        <w:t xml:space="preserve">(d) $6,244,000 of the general fund</w:t>
      </w:r>
      <w:r>
        <w:rPr>
          <w:rFonts w:ascii="Times New Roman" w:hAnsi="Times New Roman"/>
        </w:rPr>
        <w:t xml:space="preserve">—</w:t>
      </w:r>
      <w:r>
        <w:rPr/>
        <w:t xml:space="preserve">state appropriation for fiscal year 2014 and $6,244,000 of the general fund</w:t>
      </w:r>
      <w:r>
        <w:rPr>
          <w:rFonts w:ascii="Times New Roman" w:hAnsi="Times New Roman"/>
        </w:rPr>
        <w:t xml:space="preserve">—</w:t>
      </w:r>
      <w:r>
        <w:rPr/>
        <w:t xml:space="preserve">state appropriation for fiscal year 2015 are appropriated solely for the individual and family support program. Within these amounts, the department shall expand the current number of clients receiving services and focus on extending services to individuals with developmental disabilities who are not otherwise receiving paid services from the department.</w:t>
      </w:r>
    </w:p>
    <w:p>
      <w:pPr>
        <w:ind w:left="0" w:right="0" w:firstLine="360"/>
        <w:jc w:val="both"/>
      </w:pPr>
      <w:r>
        <w:rPr/>
        <w:t xml:space="preserve">(e) The department shall reimburse with the exceptional care rate adult family homes that provided care solely to clients with HIV/AIDS on or before January 1, 2000, and continue to provide care solely to clients with HIV/AIDS. The department shall not reduce the exceptional care rate from the rate paid on October 1, 2013.</w:t>
      </w:r>
    </w:p>
    <w:p>
      <w:pPr>
        <w:ind w:left="0" w:right="0" w:firstLine="360"/>
        <w:jc w:val="both"/>
      </w:pPr>
      <w:r>
        <w:rPr/>
        <w:t xml:space="preserve">(f) $774,000 of the general fund</w:t>
      </w:r>
      <w:r>
        <w:rPr>
          <w:rFonts w:ascii="Times New Roman" w:hAnsi="Times New Roman"/>
        </w:rPr>
        <w:t xml:space="preserve">—</w:t>
      </w:r>
      <w:r>
        <w:rPr/>
        <w:t xml:space="preserve">state appropriation for fiscal year 2015, and $2,395,000 of the general fund</w:t>
      </w:r>
      <w:r>
        <w:rPr>
          <w:rFonts w:ascii="Times New Roman" w:hAnsi="Times New Roman"/>
        </w:rPr>
        <w:t xml:space="preserve">—</w:t>
      </w:r>
      <w:r>
        <w:rPr/>
        <w:t xml:space="preserve">federal appropriation are provided solely for a payment system that satisfies medicaid requirements regarding time reporting for W-2 providers. The amounts provided in this subsection are conditioned on the department satisfying the requirements of the project management oversight standards and policies established by the office of the chief information officer.</w:t>
      </w:r>
    </w:p>
    <w:p>
      <w:pPr>
        <w:ind w:left="0" w:right="0" w:firstLine="360"/>
        <w:jc w:val="both"/>
      </w:pPr>
      <w:r>
        <w:rPr/>
        <w:t xml:space="preserve">(g) $1,707,000 of the general fund</w:t>
      </w:r>
      <w:r>
        <w:rPr>
          <w:rFonts w:ascii="Times New Roman" w:hAnsi="Times New Roman"/>
        </w:rPr>
        <w:t xml:space="preserve">—</w:t>
      </w:r>
      <w:r>
        <w:rPr/>
        <w:t xml:space="preserve">state appropriation for fiscal year 2014, $2,670,000 of the general fund</w:t>
      </w:r>
      <w:r>
        <w:rPr>
          <w:rFonts w:ascii="Times New Roman" w:hAnsi="Times New Roman"/>
        </w:rPr>
        <w:t xml:space="preserve">—</w:t>
      </w:r>
      <w:r>
        <w:rPr/>
        <w:t xml:space="preserve">state appropriation for fiscal year 2015, and $4,376,000 of the general fund</w:t>
      </w:r>
      <w:r>
        <w:rPr>
          <w:rFonts w:ascii="Times New Roman" w:hAnsi="Times New Roman"/>
        </w:rPr>
        <w:t xml:space="preserve">—</w:t>
      </w:r>
      <w:r>
        <w:rPr/>
        <w:t xml:space="preserve">federal appropriation are provided solely for the homecare agency parity impacts of the service employees international union healthcare 775nw arbitration award.</w:t>
      </w:r>
    </w:p>
    <w:p>
      <w:pPr>
        <w:ind w:left="0" w:right="0" w:firstLine="360"/>
        <w:jc w:val="both"/>
      </w:pPr>
      <w:r>
        <w:rPr/>
        <w:t xml:space="preserve">(h) The department is authorized to establish limited exemption criteria in rule to address RCW 74.39A.325 when a landline phone is not available to the employee.</w:t>
      </w:r>
    </w:p>
    <w:p>
      <w:pPr>
        <w:ind w:left="0" w:right="0" w:firstLine="360"/>
        <w:jc w:val="both"/>
      </w:pPr>
      <w:r>
        <w:rPr/>
        <w:t xml:space="preserve">(i) $91,000 of the general fund</w:t>
      </w:r>
      <w:r>
        <w:rPr>
          <w:rFonts w:ascii="Times New Roman" w:hAnsi="Times New Roman"/>
        </w:rPr>
        <w:t xml:space="preserve">—</w:t>
      </w:r>
      <w:r>
        <w:rPr/>
        <w:t xml:space="preserve">state appropriation for fiscal year 2015 is provided solely to implement Substitute House Bill No. 2310 (provider safety equipment). </w:t>
      </w:r>
      <w:r>
        <w:t>((</w:t>
      </w:r>
      <w:r>
        <w:rPr>
          <w:strike/>
        </w:rPr>
        <w:t xml:space="preserve">If the bill is not enacted by June 30, 2014, the amount provided in this subsection shall lapse.</w:t>
      </w:r>
      <w:r>
        <w:t>))</w:t>
      </w:r>
    </w:p>
    <w:p>
      <w:pPr>
        <w:ind w:left="0" w:right="0" w:firstLine="360"/>
        <w:jc w:val="both"/>
      </w:pPr>
      <w:r>
        <w:rPr/>
        <w:t xml:space="preserve">(j)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ind w:left="0" w:right="0" w:firstLine="360"/>
        <w:jc w:val="both"/>
      </w:pPr>
      <w:r>
        <w:rPr/>
        <w:t xml:space="preserve">(k) The department of social and health services shall increase the benchmark rates for community residential service businesses providing supported living, group home, and licensed staff residential services for people with developmental disabilities by thirty cents starting July 1, 2014.</w:t>
      </w:r>
    </w:p>
    <w:p>
      <w:pPr>
        <w:ind w:left="0" w:right="0" w:firstLine="360"/>
        <w:jc w:val="both"/>
      </w:pPr>
      <w:r>
        <w:rPr/>
        <w:t xml:space="preserve">(2) INSTITUTIONAL SERVICES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$86,005,000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$84,806,000</w:t>
      </w:r>
      <w:r>
        <w:t>))</w:t>
      </w:r>
    </w:p>
    <w:p>
      <w:pPr>
        <w:ind w:left="0" w:right="0" w:firstLine="0"/>
        <w:jc w:val="both"/>
        <w:tabs>
          <w:tab w:val="right" w:leader="none" w:pos="9936"/>
        </w:tabs>
      </w:pPr>
      <w:r>
        <w:tab/>
      </w:r>
      <w:r>
        <w:rPr>
          <w:u w:val="single"/>
        </w:rPr>
        <w:t xml:space="preserve">$87,664,000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$160,310,000</w:t>
      </w:r>
      <w:r>
        <w:t>))</w:t>
      </w:r>
    </w:p>
    <w:p>
      <w:pPr>
        <w:ind w:left="0" w:right="0" w:firstLine="0"/>
        <w:jc w:val="both"/>
        <w:tabs>
          <w:tab w:val="right" w:leader="none" w:pos="9936"/>
        </w:tabs>
      </w:pPr>
      <w:r>
        <w:tab/>
      </w:r>
      <w:r>
        <w:rPr>
          <w:u w:val="single"/>
        </w:rPr>
        <w:t xml:space="preserve">$162,740,000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$23,041,000</w:t>
      </w:r>
    </w:p>
    <w:p>
      <w:pPr>
        <w:tabs>
          <w:tab w:val="right" w:leader="dot" w:pos="9936"/>
        </w:tabs>
        <w:ind w:left="0" w:right="0" w:firstLine="1440"/>
      </w:pPr>
      <w:r>
        <w:rPr/>
        <w:t xml:space="preserve">TOTAL APPROPRIATION</w:t>
      </w:r>
      <w:r>
        <w:tab/>
      </w:r>
      <w:r>
        <w:rPr>
          <w:strike/>
        </w:rPr>
        <w:t xml:space="preserve">$354,162,000</w:t>
      </w:r>
    </w:p>
    <w:p>
      <w:pPr>
        <w:tabs>
          <w:tab w:val="right" w:leader="none" w:pos="9936"/>
        </w:tabs>
        <w:ind w:left="0" w:right="0" w:firstLine="1440"/>
      </w:pPr>
      <w:r>
        <w:tab/>
      </w:r>
      <w:r>
        <w:rPr>
          <w:u w:val="single"/>
        </w:rPr>
        <w:t xml:space="preserve">$359,450,000</w:t>
      </w:r>
    </w:p>
    <w:p>
      <w:pPr>
        <w:ind w:left="0" w:right="0" w:firstLine="360"/>
        <w:jc w:val="both"/>
      </w:pPr>
      <w:r>
        <w:rPr/>
        <w:t xml:space="preserve">The appropriations in this subsection are subject to the following conditions and limitations:</w:t>
      </w:r>
    </w:p>
    <w:p>
      <w:pPr>
        <w:ind w:left="0" w:right="0" w:firstLine="360"/>
        <w:jc w:val="both"/>
      </w:pPr>
      <w:r>
        <w:rPr/>
        <w:t xml:space="preserve">(a) Individuals receiving services as supplemental security income (SSI) state supplemental payments shall not become eligible for medical assistance under RCW 74.09.510 due solely to the receipt of SSI state supplemental payments.</w:t>
      </w:r>
    </w:p>
    <w:p>
      <w:pPr>
        <w:ind w:left="0" w:right="0" w:firstLine="360"/>
        <w:jc w:val="both"/>
      </w:pPr>
      <w:r>
        <w:rPr/>
        <w:t xml:space="preserve">(b) $721,000 of the general fund</w:t>
      </w:r>
      <w:r>
        <w:rPr>
          <w:rFonts w:ascii="Times New Roman" w:hAnsi="Times New Roman"/>
        </w:rPr>
        <w:t xml:space="preserve">—</w:t>
      </w:r>
      <w:r>
        <w:rPr/>
        <w:t xml:space="preserve">state appropriation for fiscal year 2014 and $721,000 of the general fund</w:t>
      </w:r>
      <w:r>
        <w:rPr>
          <w:rFonts w:ascii="Times New Roman" w:hAnsi="Times New Roman"/>
        </w:rPr>
        <w:t xml:space="preserve">—</w:t>
      </w:r>
      <w:r>
        <w:rPr/>
        <w:t xml:space="preserve">state appropriation for fiscal year 2015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ind w:left="0" w:right="0" w:firstLine="360"/>
        <w:jc w:val="both"/>
      </w:pPr>
      <w:r>
        <w:rPr/>
        <w:t xml:space="preserve">(3) PROGRAM SUPPORT</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$1,975,000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$2,074,000</w:t>
      </w:r>
      <w:r>
        <w:t>))</w:t>
      </w:r>
    </w:p>
    <w:p>
      <w:pPr>
        <w:ind w:left="0" w:right="0" w:firstLine="0"/>
        <w:jc w:val="both"/>
        <w:tabs>
          <w:tab w:val="right" w:leader="none" w:pos="9936"/>
        </w:tabs>
      </w:pPr>
      <w:r>
        <w:tab/>
      </w:r>
      <w:r>
        <w:rPr>
          <w:u w:val="single"/>
        </w:rPr>
        <w:t xml:space="preserve">$2,292,000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$2,102,000</w:t>
      </w:r>
      <w:r>
        <w:t>))</w:t>
      </w:r>
    </w:p>
    <w:p>
      <w:pPr>
        <w:ind w:left="0" w:right="0" w:firstLine="0"/>
        <w:jc w:val="both"/>
        <w:tabs>
          <w:tab w:val="right" w:leader="none" w:pos="9936"/>
        </w:tabs>
      </w:pPr>
      <w:r>
        <w:tab/>
      </w:r>
      <w:r>
        <w:rPr>
          <w:u w:val="single"/>
        </w:rPr>
        <w:t xml:space="preserve">$2,284,000</w:t>
      </w:r>
    </w:p>
    <w:p>
      <w:pPr>
        <w:tabs>
          <w:tab w:val="right" w:leader="dot" w:pos="9936"/>
        </w:tabs>
        <w:ind w:left="0" w:right="0" w:firstLine="1440"/>
      </w:pPr>
      <w:r>
        <w:rPr/>
        <w:t xml:space="preserve">TOTAL APPROPRIATION</w:t>
      </w:r>
      <w:r>
        <w:tab/>
      </w:r>
      <w:r>
        <w:rPr>
          <w:strike/>
        </w:rPr>
        <w:t xml:space="preserve">$6,151,000</w:t>
      </w:r>
    </w:p>
    <w:p>
      <w:pPr>
        <w:tabs>
          <w:tab w:val="right" w:leader="none" w:pos="9936"/>
        </w:tabs>
        <w:ind w:left="0" w:right="0" w:firstLine="1440"/>
      </w:pPr>
      <w:r>
        <w:tab/>
      </w:r>
      <w:r>
        <w:rPr>
          <w:u w:val="single"/>
        </w:rPr>
        <w:t xml:space="preserve">$6,551,000</w:t>
      </w:r>
    </w:p>
    <w:p>
      <w:pPr>
        <w:ind w:left="0" w:right="0" w:firstLine="360"/>
        <w:jc w:val="both"/>
      </w:pPr>
      <w:r>
        <w:rPr/>
        <w:t xml:space="preserve">The appropriations in this subsection are subject to the following conditions and limitations:</w:t>
      </w:r>
    </w:p>
    <w:p>
      <w:pPr>
        <w:ind w:left="0" w:right="0" w:firstLine="360"/>
        <w:jc w:val="both"/>
      </w:pPr>
      <w:r>
        <w:rPr/>
        <w:t xml:space="preserve">(a) $68,000 of the general fund</w:t>
      </w:r>
      <w:r>
        <w:rPr>
          <w:rFonts w:ascii="Times New Roman" w:hAnsi="Times New Roman"/>
        </w:rPr>
        <w:t xml:space="preserve">—</w:t>
      </w:r>
      <w:r>
        <w:rPr/>
        <w:t xml:space="preserve">state appropriation for fiscal year 2015 and $46,000 of the general fund</w:t>
      </w:r>
      <w:r>
        <w:rPr>
          <w:rFonts w:ascii="Times New Roman" w:hAnsi="Times New Roman"/>
        </w:rPr>
        <w:t xml:space="preserve">—</w:t>
      </w:r>
      <w:r>
        <w:rPr/>
        <w:t xml:space="preserve">federal appropriation are provided solely for the purposes of designing and implementing the community first choice option benefit pursuant to either Engrossed Substitute House Bill No. 2746 (medicaid personal care) or Substitute Senate Bill No. 6387 (eliminating waiting for individuals with developmental disabilities). </w:t>
      </w:r>
      <w:r>
        <w:t>((</w:t>
      </w:r>
      <w:r>
        <w:rPr>
          <w:strike/>
        </w:rPr>
        <w:t xml:space="preserve">If neither of these bills is enacted by June 30, 2014, the amounts provided in this subsection (3)(a) shall lapse.</w:t>
      </w:r>
      <w:r>
        <w:t>))</w:t>
      </w:r>
    </w:p>
    <w:p>
      <w:pPr>
        <w:ind w:left="0" w:right="0" w:firstLine="360"/>
        <w:jc w:val="both"/>
      </w:pPr>
      <w:r>
        <w:rPr/>
        <w:t xml:space="preserve">(b) It is the intent of the legislature to use savings from the community first choice option to make needed investments in home and community-based services for seniors and people with disabilities, including potential investments recommended by the joint legislative executive committee on aging and disability and a development and implementation council that the department of social and health services must convene prior to submitting the proposed community first choice option to the centers for medicare and medicaid services. At a minimum, the final report to the legislature from the joint legislative executive committee on aging and disability must explore the cost and benefit of rate enhancements for providers of long-term services and supports, restoration of hours for in-home clients, additional investment in the family caregiver support program, and additional investment in the individual and family services program or other medicaid services to support individuals with developmental disabilities.</w:t>
      </w:r>
    </w:p>
    <w:p>
      <w:pPr>
        <w:ind w:left="0" w:right="0" w:firstLine="360"/>
        <w:jc w:val="both"/>
      </w:pPr>
      <w:r>
        <w:rPr/>
        <w:t xml:space="preserve">(4) SPECIAL PROJECTS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$1,403,000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$1,403,000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$1,206,000</w:t>
      </w:r>
    </w:p>
    <w:p>
      <w:pPr>
        <w:tabs>
          <w:tab w:val="right" w:leader="dot" w:pos="9936"/>
        </w:tabs>
        <w:ind w:left="0" w:right="0" w:firstLine="1440"/>
      </w:pPr>
      <w:r>
        <w:rPr/>
        <w:t xml:space="preserve">TOTAL APPROPRIATION</w:t>
      </w:r>
      <w:r>
        <w:tab/>
      </w:r>
      <w:r>
        <w:rPr/>
        <w:t xml:space="preserve">$4,012,000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206 (uncodified) is amended to read as follows:</w:t>
      </w:r>
    </w:p>
    <w:p>
      <w:r>
        <w:rPr>
          <w:b/>
        </w:rPr>
        <w:t xml:space="preserve">FOR THE DEPARTMENT OF SOCIAL AND HEALTH SERVICES</w:t>
      </w:r>
      <w:r>
        <w:rPr>
          <w:rFonts w:ascii="Times New Roman" w:hAnsi="Times New Roman"/>
          <w:b/>
        </w:rPr>
        <w:t xml:space="preserve">—</w:t>
      </w:r>
      <w:r>
        <w:rPr>
          <w:b/>
        </w:rPr>
        <w:t xml:space="preserve">AGING AND ADULT SERVICES PROGRAM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$860,198,000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$913,984,000</w:t>
      </w:r>
      <w:r>
        <w:t>))</w:t>
      </w:r>
    </w:p>
    <w:p>
      <w:pPr>
        <w:ind w:left="0" w:right="0" w:firstLine="0"/>
        <w:jc w:val="both"/>
        <w:tabs>
          <w:tab w:val="right" w:leader="none" w:pos="9936"/>
        </w:tabs>
      </w:pPr>
      <w:r>
        <w:tab/>
      </w:r>
      <w:r>
        <w:rPr>
          <w:u w:val="single"/>
        </w:rPr>
        <w:t xml:space="preserve">$890,856,000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$1,898,401,000</w:t>
      </w:r>
      <w:r>
        <w:t>))</w:t>
      </w:r>
    </w:p>
    <w:p>
      <w:pPr>
        <w:ind w:left="0" w:right="0" w:firstLine="0"/>
        <w:jc w:val="both"/>
        <w:tabs>
          <w:tab w:val="right" w:leader="none" w:pos="9936"/>
        </w:tabs>
      </w:pPr>
      <w:r>
        <w:tab/>
      </w:r>
      <w:r>
        <w:rPr>
          <w:u w:val="single"/>
        </w:rPr>
        <w:t xml:space="preserve">$1,877,832,000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$33,471,000</w:t>
      </w:r>
    </w:p>
    <w:p>
      <w:pPr>
        <w:ind w:left="0" w:right="0" w:firstLine="0"/>
        <w:jc w:val="both"/>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$3,392,000</w:t>
      </w:r>
    </w:p>
    <w:p>
      <w:pPr>
        <w:ind w:left="0" w:right="0" w:firstLine="0"/>
        <w:jc w:val="both"/>
        <w:tabs>
          <w:tab w:val="right" w:leader="none" w:pos="9936"/>
        </w:tabs>
      </w:pPr>
      <w:r>
        <w:rPr/>
        <w:t xml:space="preserve">Skilled Nursing Facility Safety Net Trust Account</w:t>
      </w:r>
      <w:r>
        <w:rPr>
          <w:rFonts w:ascii="Times New Roman" w:hAnsi="Times New Roman"/>
        </w:rPr>
        <w:t xml:space="preserve">—</w:t>
      </w:r>
      <w:r>
        <w:tab/>
      </w:r>
    </w:p>
    <w:p>
      <w:pPr>
        <w:ind w:left="0" w:right="0" w:firstLine="360"/>
        <w:jc w:val="both"/>
        <w:tabs>
          <w:tab w:val="right" w:leader="dot" w:pos="9936"/>
        </w:tabs>
      </w:pPr>
      <w:r>
        <w:rPr/>
        <w:t xml:space="preserve">State Appropriation</w:t>
      </w:r>
      <w:r>
        <w:tab/>
      </w:r>
      <w:r>
        <w:rPr/>
        <w:t xml:space="preserve">$110,681,000</w:t>
      </w:r>
    </w:p>
    <w:p>
      <w:pPr>
        <w:tabs>
          <w:tab w:val="right" w:leader="dot" w:pos="9936"/>
        </w:tabs>
        <w:ind w:left="0" w:right="0" w:firstLine="1440"/>
      </w:pPr>
      <w:r>
        <w:rPr/>
        <w:t xml:space="preserve">TOTAL APPROPRIATION</w:t>
      </w:r>
      <w:r>
        <w:tab/>
      </w:r>
      <w:r>
        <w:rPr>
          <w:strike/>
        </w:rPr>
        <w:t xml:space="preserve">$3,820,127,000</w:t>
      </w:r>
    </w:p>
    <w:p>
      <w:pPr>
        <w:tabs>
          <w:tab w:val="right" w:leader="none" w:pos="9936"/>
        </w:tabs>
        <w:ind w:left="0" w:right="0" w:firstLine="1440"/>
      </w:pPr>
      <w:r>
        <w:tab/>
      </w:r>
      <w:r>
        <w:rPr>
          <w:u w:val="single"/>
        </w:rPr>
        <w:t xml:space="preserve">$3,776,430,000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For purposes of implementing chapter 74.46 RCW, the weighted average nursing facility payment rate shall not exceed $171.35 for fiscal year 2014 and shall not exceed $178.82 for fiscal year 2015, including the rate add-ons described in (a), (b), and (g) of this subsection. However, if the waiver requested from the federal centers for medicare and medicaid services in relation to the safety net assessment is for any reason disapproved, the weighted average nursing facility payment rate shall not exceed $162.43 for fiscal year 2014 and shall not exceed $163.58 for fiscal year 2015. There will be no adjustments for economic trends and conditions in fiscal years 2014 and 2015. The economic trends and conditions factor or factors defined in the biennial appropriations act shall not be compounded with the economic trends and conditions factor or factors defined in any other biennial appropriations acts before applying it to the component rate allocations established in accordance with chapter 74.46 RCW. When no economic trends and conditions factor for either fiscal year is defined in a biennial appropriations act, no economic trends and conditions factor or factors defined in any earlier biennial appropriations act shall be applied solely or compounded to the component rate allocations established in accordance with chapter 74.46 RCW.</w:t>
      </w:r>
    </w:p>
    <w:p>
      <w:pPr>
        <w:ind w:left="0" w:right="0" w:firstLine="360"/>
        <w:jc w:val="both"/>
      </w:pPr>
      <w:r>
        <w:rPr/>
        <w:t xml:space="preserve">(a) For fiscal year 2014 and 2015 within the funds provided, the department shall continue to provide an add-on per medicaid resident day per facility not to exceed $1.57. The add-on shall be used to increase wages, benefits, and/or staffing levels for certified nurse aides; or to increase wages and/or benefits for dietary aides, housekeepers, laundry aides, or any other category of worker whose statewide average dollars-per-hour wage was less than $15 in calendar year 2008, according to cost report data. The add-on may also be used to address resulting wage compression for related job classes immediately affected by wage increases to low-wage workers. For fiscal year 2015 within funds provided, the department shall provide an additional add-on per medicaid resident day per facility not to exceed the industry weighted average rate of $2.44. The add-on shall be used to increase wages, benefits, and/or staffing levels for certified nurse aides; or to increase wages and/or benefits for dietary aides, housekeepers, laundry aides, or any other category of worker whose statewide average dollars-per-hour wage was less than $17 in calendar year 2012, according to cost report data. The department shall continue reporting requirements and a settlement process to ensure that the funds are spent according to this subsection.</w:t>
      </w:r>
    </w:p>
    <w:p>
      <w:pPr>
        <w:ind w:left="0" w:right="0" w:firstLine="360"/>
        <w:jc w:val="both"/>
      </w:pPr>
      <w:r>
        <w:rPr/>
        <w:t xml:space="preserve">(b) The department shall do a comparative analysis of the facility-based payment rates calculated on July 1, 2014, using the payment methodology defined in chapter 74.46 RCW and as funded in the omnibus appropriations act, excluding the low wage worker add-on found in (a) of this subsection, the rate add-ons for direct care, support services, and therapy care found in (g) of this subsection, the comparative add-on, acuity add-on, and safety net reimbursement, to the facility-based payment rates in effect June 30, 2010. If the facility-based payment rate calculated on July 1, 2014, is smaller than the facility-based payment rate on June 30, 2010, then the difference shall be provided to the individual nursing facilities as an add-on payment per medicaid resident day.</w:t>
      </w:r>
    </w:p>
    <w:p>
      <w:pPr>
        <w:ind w:left="0" w:right="0" w:firstLine="360"/>
        <w:jc w:val="both"/>
      </w:pPr>
      <w:r>
        <w:rPr/>
        <w:t xml:space="preserve">(c) During the comparative analysis performed in subsection (b) of this section, if it is found that the direct care rate for any facility calculated using the payment methodology defined in chapter 74.46 RCW and as funded in the omnibus appropriations act, excluding the low wage worker add-on found in (a) of this subsection, the rate add-ons for direct care, support services, and therapy care found in (g) of this subsection, the comparative add-on, acuity add-on, and safety net reimbursement, is greater than the direct care rate in effect on June 30, 2010, then the facility shall receive a ten percent direct care rate add-on to compensate that facility for taking on more acute clients than they have in the past.</w:t>
      </w:r>
    </w:p>
    <w:p>
      <w:pPr>
        <w:ind w:left="0" w:right="0" w:firstLine="360"/>
        <w:jc w:val="both"/>
      </w:pPr>
      <w:r>
        <w:rPr/>
        <w:t xml:space="preserve">(d)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ind w:left="0" w:right="0" w:firstLine="360"/>
        <w:jc w:val="both"/>
      </w:pPr>
      <w:r>
        <w:rPr/>
        <w:t xml:space="preserve">(e) The rate add-on provided in (c) of this subsection is subject to the reconciliation and settlement process provided in RCW 74.46.022(6).</w:t>
      </w:r>
    </w:p>
    <w:p>
      <w:pPr>
        <w:ind w:left="0" w:right="0" w:firstLine="360"/>
        <w:jc w:val="both"/>
      </w:pPr>
      <w:r>
        <w:rPr/>
        <w:t xml:space="preserve">(f) If the waiver requested from the federal centers for medicare and medicaid services in relation to the safety net assessment is for any reason disapproved, (b), (c), (d), (g), and the fiscal year 2015 additional add-on in (a) of this subsection do not apply.</w:t>
      </w:r>
    </w:p>
    <w:p>
      <w:pPr>
        <w:ind w:left="0" w:right="0" w:firstLine="360"/>
        <w:jc w:val="both"/>
      </w:pPr>
      <w:r>
        <w:rPr/>
        <w:t xml:space="preserve">(g) For fiscal year 2015, the department shall provide the following rate add-ons per medicaid resident day:</w:t>
      </w:r>
    </w:p>
    <w:p>
      <w:pPr>
        <w:ind w:left="0" w:right="0" w:firstLine="360"/>
        <w:jc w:val="both"/>
      </w:pPr>
      <w:r>
        <w:rPr/>
        <w:t xml:space="preserve">(i) A direct care rate add-on of $3.63 per medicaid resident day;</w:t>
      </w:r>
    </w:p>
    <w:p>
      <w:pPr>
        <w:ind w:left="0" w:right="0" w:firstLine="360"/>
        <w:jc w:val="both"/>
      </w:pPr>
      <w:r>
        <w:rPr/>
        <w:t xml:space="preserve">(ii) A support services rate add-on of $1.12 per medicaid resident day; and</w:t>
      </w:r>
    </w:p>
    <w:p>
      <w:pPr>
        <w:ind w:left="0" w:right="0" w:firstLine="360"/>
        <w:jc w:val="both"/>
      </w:pPr>
      <w:r>
        <w:rPr/>
        <w:t xml:space="preserve">(iii) A therapy care rate add-on of $0.05 per patient day.</w:t>
      </w:r>
    </w:p>
    <w:p>
      <w:pPr>
        <w:ind w:left="0" w:right="0" w:firstLine="360"/>
        <w:jc w:val="both"/>
      </w:pPr>
      <w:r>
        <w:rPr/>
        <w:t xml:space="preserve">This subsection (1)(g) is subject to the reconciliation and settlement process provided in RCW 74.46.022(6).</w:t>
      </w:r>
    </w:p>
    <w:p>
      <w:pPr>
        <w:ind w:left="0" w:right="0" w:firstLine="360"/>
        <w:jc w:val="both"/>
      </w:pPr>
      <w:r>
        <w:rPr/>
        <w:t xml:space="preserve">(2) In accordance with chapter 74.46 RCW, the department shall issue no additional certificates of capital authorization for fiscal year 2014 and no new certificates of capital authorization for fiscal year 2015 and shall grant no rate add-ons to payment rates for capital improvements not requiring a certificate of need and a certificate of capital authorization for fiscal years 2014 and 2015.</w:t>
      </w:r>
    </w:p>
    <w:p>
      <w:pPr>
        <w:ind w:left="0" w:right="0" w:firstLine="360"/>
        <w:jc w:val="both"/>
      </w:pPr>
      <w:r>
        <w:rPr/>
        <w:t xml:space="preserve">(3)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ind w:left="0" w:right="0" w:firstLine="360"/>
        <w:jc w:val="both"/>
      </w:pPr>
      <w:r>
        <w:rPr/>
        <w:t xml:space="preserve">(a) The current annual renewal license fee for adult family homes shall be increased to $225 per bed beginning in fiscal year 2014 and $225 per bed beginning in fiscal year 2015. A processing fee of $2,750 shall be charged to each adult family home when the home is initially licensed. This fee is nonrefundable.</w:t>
      </w:r>
    </w:p>
    <w:p>
      <w:pPr>
        <w:ind w:left="0" w:right="0" w:firstLine="360"/>
        <w:jc w:val="both"/>
      </w:pPr>
      <w:r>
        <w:rPr/>
        <w:t xml:space="preserve">(b) The current annual renewal license fee for assisted living facilities shall be increased to $106 per bed beginning in fiscal year 2014 and $106 per bed beginning in fiscal year 2015.</w:t>
      </w:r>
    </w:p>
    <w:p>
      <w:pPr>
        <w:ind w:left="0" w:right="0" w:firstLine="360"/>
        <w:jc w:val="both"/>
      </w:pPr>
      <w:r>
        <w:rPr/>
        <w:t xml:space="preserve">(c) The current annual renewal license fee for nursing facilities shall be increased to $359 per bed beginning in fiscal year 2014 and $359 per bed beginning in fiscal year 2015.</w:t>
      </w:r>
    </w:p>
    <w:p>
      <w:pPr>
        <w:ind w:left="0" w:right="0" w:firstLine="360"/>
        <w:jc w:val="both"/>
      </w:pPr>
      <w:r>
        <w:rPr/>
        <w:t xml:space="preserve">(4) The department is authorized to place long-term care clients residing in nursing homes and paid for with state only funds into less restrictive community care settings while continuing to meet the client's care needs.</w:t>
      </w:r>
    </w:p>
    <w:p>
      <w:pPr>
        <w:ind w:left="0" w:right="0" w:firstLine="360"/>
        <w:jc w:val="both"/>
      </w:pPr>
      <w:r>
        <w:rPr/>
        <w:t xml:space="preserve">(5) $30,640,000 of the general fund</w:t>
      </w:r>
      <w:r>
        <w:rPr>
          <w:rFonts w:ascii="Times New Roman" w:hAnsi="Times New Roman"/>
        </w:rPr>
        <w:t xml:space="preserve">—</w:t>
      </w:r>
      <w:r>
        <w:rPr/>
        <w:t xml:space="preserve">state appropriation for fiscal year 2014, $48,633,000 of the general fund</w:t>
      </w:r>
      <w:r>
        <w:rPr>
          <w:rFonts w:ascii="Times New Roman" w:hAnsi="Times New Roman"/>
        </w:rPr>
        <w:t xml:space="preserve">—</w:t>
      </w:r>
      <w:r>
        <w:rPr/>
        <w:t xml:space="preserve">state appropriation for fiscal year 2015, and $79,273,000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through an interest arbitration decision under the provisions of chapters 74.39A and 41.56 RCW for the 2013-2015 fiscal biennium.</w:t>
      </w:r>
    </w:p>
    <w:p>
      <w:pPr>
        <w:ind w:left="0" w:right="0" w:firstLine="360"/>
        <w:jc w:val="both"/>
      </w:pPr>
      <w:r>
        <w:rPr/>
        <w:t xml:space="preserve">(6) $1,840,000 of the general fund</w:t>
      </w:r>
      <w:r>
        <w:rPr>
          <w:rFonts w:ascii="Times New Roman" w:hAnsi="Times New Roman"/>
        </w:rPr>
        <w:t xml:space="preserve">—</w:t>
      </w:r>
      <w:r>
        <w:rPr/>
        <w:t xml:space="preserve">state appropriation for fiscal year 2014 and $1,877,000 of the general fund</w:t>
      </w:r>
      <w:r>
        <w:rPr>
          <w:rFonts w:ascii="Times New Roman" w:hAnsi="Times New Roman"/>
        </w:rPr>
        <w:t xml:space="preserve">—</w:t>
      </w:r>
      <w:r>
        <w:rPr/>
        <w:t xml:space="preserve">state appropriation for fiscal year 2015 are provided solely for operation of the volunteer services program. Funding shall be prioritized towards serving populations traditionally served by long-term care services to include senior citizens and persons with disabilities.</w:t>
      </w:r>
    </w:p>
    <w:p>
      <w:pPr>
        <w:ind w:left="0" w:right="0" w:firstLine="360"/>
        <w:jc w:val="both"/>
      </w:pPr>
      <w:r>
        <w:rPr/>
        <w:t xml:space="preserve">(7) $2,447,000 of the general fund</w:t>
      </w:r>
      <w:r>
        <w:rPr>
          <w:rFonts w:ascii="Times New Roman" w:hAnsi="Times New Roman"/>
        </w:rPr>
        <w:t xml:space="preserve">—</w:t>
      </w:r>
      <w:r>
        <w:rPr/>
        <w:t xml:space="preserve">state appropriation for fiscal year 2015, and $7,575,000 of the general fund</w:t>
      </w:r>
      <w:r>
        <w:rPr>
          <w:rFonts w:ascii="Times New Roman" w:hAnsi="Times New Roman"/>
        </w:rPr>
        <w:t xml:space="preserve">—</w:t>
      </w:r>
      <w:r>
        <w:rPr/>
        <w:t xml:space="preserve">federal appropriation are provided solely for a payment system that satisfies medicaid requirements regarding time reporting for W-2 providers. The amounts provided in this subsection are conditioned on the department satisfying the requirements of the project management oversight standards and policies established by the office of the chief information officer.</w:t>
      </w:r>
    </w:p>
    <w:p>
      <w:pPr>
        <w:ind w:left="0" w:right="0" w:firstLine="360"/>
        <w:jc w:val="both"/>
      </w:pPr>
      <w:r>
        <w:rPr/>
        <w:t xml:space="preserve">(8) The department is authorized to establish limited exemption criteria in rule to address RCW 74.39A.325 when a landline phone is not available to the employee.</w:t>
      </w:r>
    </w:p>
    <w:p>
      <w:pPr>
        <w:ind w:left="0" w:right="0" w:firstLine="360"/>
        <w:jc w:val="both"/>
      </w:pPr>
      <w:r>
        <w:rPr/>
        <w:t xml:space="preserve">(9) Within the amounts appropriated in this section, in a report to the appropriate fiscal committees of the legislature that must be submitted by December 1, 2013, the department of social and health services must describe the process for establishing medicaid rates for assisted living and adult family homes. The report must include information about licensing and physical plant standards, contracting provisions, and per capita and biennial expenditures for assisted living and adult family homes.</w:t>
      </w:r>
    </w:p>
    <w:p>
      <w:pPr>
        <w:ind w:left="0" w:right="0" w:firstLine="360"/>
        <w:jc w:val="both"/>
      </w:pPr>
      <w:r>
        <w:rPr/>
        <w:t xml:space="preserve">(10) $10,800,000 of the general fund</w:t>
      </w:r>
      <w:r>
        <w:rPr>
          <w:rFonts w:ascii="Times New Roman" w:hAnsi="Times New Roman"/>
        </w:rPr>
        <w:t xml:space="preserve">—</w:t>
      </w:r>
      <w:r>
        <w:rPr/>
        <w:t xml:space="preserve">state appropriation for fiscal year 2014, $17,768,000 of the general fund</w:t>
      </w:r>
      <w:r>
        <w:rPr>
          <w:rFonts w:ascii="Times New Roman" w:hAnsi="Times New Roman"/>
        </w:rPr>
        <w:t xml:space="preserve">—</w:t>
      </w:r>
      <w:r>
        <w:rPr/>
        <w:t xml:space="preserve">state appropriation for fiscal year 2015, and $28,567,000 of the general fund</w:t>
      </w:r>
      <w:r>
        <w:rPr>
          <w:rFonts w:ascii="Times New Roman" w:hAnsi="Times New Roman"/>
        </w:rPr>
        <w:t xml:space="preserve">—</w:t>
      </w:r>
      <w:r>
        <w:rPr/>
        <w:t xml:space="preserve">federal appropriation are provided solely for the homecare agency parity impacts of the service employees international union healthcare 775nw arbitration award.</w:t>
      </w:r>
    </w:p>
    <w:p>
      <w:pPr>
        <w:ind w:left="0" w:right="0" w:firstLine="360"/>
        <w:jc w:val="both"/>
      </w:pPr>
      <w:r>
        <w:rPr/>
        <w:t xml:space="preserve">(11) $33,000 of the general fund</w:t>
      </w:r>
      <w:r>
        <w:rPr>
          <w:rFonts w:ascii="Times New Roman" w:hAnsi="Times New Roman"/>
        </w:rPr>
        <w:t xml:space="preserve">—</w:t>
      </w:r>
      <w:r>
        <w:rPr/>
        <w:t xml:space="preserve">state appropriation for fiscal year 2014, $17,000 of the general fund</w:t>
      </w:r>
      <w:r>
        <w:rPr>
          <w:rFonts w:ascii="Times New Roman" w:hAnsi="Times New Roman"/>
        </w:rPr>
        <w:t xml:space="preserve">—</w:t>
      </w:r>
      <w:r>
        <w:rPr/>
        <w:t xml:space="preserve">state appropriation for fiscal year 2015, and $50,000 of the general fund</w:t>
      </w:r>
      <w:r>
        <w:rPr>
          <w:rFonts w:ascii="Times New Roman" w:hAnsi="Times New Roman"/>
        </w:rPr>
        <w:t xml:space="preserve">—</w:t>
      </w:r>
      <w:r>
        <w:rPr/>
        <w:t xml:space="preserve">federal appropriation are provided solely for staffing and other expenses associated with the work of the joint legislative executive committee on planning for aging and disability issues that is established by this subsection.</w:t>
      </w:r>
    </w:p>
    <w:p>
      <w:pPr>
        <w:ind w:left="0" w:right="0" w:firstLine="360"/>
        <w:jc w:val="both"/>
      </w:pPr>
      <w:r>
        <w:rPr/>
        <w:t xml:space="preserve">(a) A joint legislative executive committee on aging and disability is established, with members as provided in this subsection.</w:t>
      </w:r>
    </w:p>
    <w:p>
      <w:pPr>
        <w:ind w:left="0" w:right="0" w:firstLine="360"/>
        <w:jc w:val="both"/>
      </w:pPr>
      <w:r>
        <w:rPr/>
        <w:t xml:space="preserve">(i) Four members of the senate, with the leaders of the two largest caucuses each appointing two members. Four members of the house of representatives, with the leaders of the two largest caucuses each appointing two members;</w:t>
      </w:r>
    </w:p>
    <w:p>
      <w:pPr>
        <w:ind w:left="0" w:right="0" w:firstLine="360"/>
        <w:jc w:val="both"/>
      </w:pPr>
      <w:r>
        <w:rPr/>
        <w:t xml:space="preserve">(ii) A member from the office of the governor, appointed by the governor;</w:t>
      </w:r>
    </w:p>
    <w:p>
      <w:pPr>
        <w:ind w:left="0" w:right="0" w:firstLine="360"/>
        <w:jc w:val="both"/>
      </w:pPr>
      <w:r>
        <w:rPr/>
        <w:t xml:space="preserve">(iii) The secretary of the department of social and health services or his or her designee;</w:t>
      </w:r>
    </w:p>
    <w:p>
      <w:pPr>
        <w:ind w:left="0" w:right="0" w:firstLine="360"/>
        <w:jc w:val="both"/>
      </w:pPr>
      <w:r>
        <w:rPr/>
        <w:t xml:space="preserve">(iv) The director of the health care authority or his or her designee; and</w:t>
      </w:r>
    </w:p>
    <w:p>
      <w:pPr>
        <w:ind w:left="0" w:right="0" w:firstLine="360"/>
        <w:jc w:val="both"/>
      </w:pPr>
      <w:r>
        <w:rPr/>
        <w:t xml:space="preserve">(v) The director of the department of retirement systems or his or her designee.</w:t>
      </w:r>
    </w:p>
    <w:p>
      <w:pPr>
        <w:ind w:left="0" w:right="0" w:firstLine="360"/>
        <w:jc w:val="both"/>
      </w:pPr>
      <w:r>
        <w:rPr/>
        <w:t xml:space="preserve">(b) The committee must convene by September 1, 2013. At the first meeting, the committee will select cochairs from among its members who are legislators. All meetings of the committee are open to the public.</w:t>
      </w:r>
    </w:p>
    <w:p>
      <w:pPr>
        <w:ind w:left="0" w:right="0" w:firstLine="360"/>
        <w:jc w:val="both"/>
      </w:pPr>
      <w:r>
        <w:rPr/>
        <w:t xml:space="preserve">(c) The purpose of the committee is to identify key strategic actions to prepare for the aging of the population in Washington, including state budget and policy options, by conducting at least, but not limited to, the following tasks:</w:t>
      </w:r>
    </w:p>
    <w:p>
      <w:pPr>
        <w:ind w:left="0" w:right="0" w:firstLine="360"/>
        <w:jc w:val="both"/>
      </w:pPr>
      <w:r>
        <w:rPr/>
        <w:t xml:space="preserve">(i) Establish a profile of Washington's current population of older people and people with disabilities and a projection of population growth through 2030;</w:t>
      </w:r>
    </w:p>
    <w:p>
      <w:pPr>
        <w:ind w:left="0" w:right="0" w:firstLine="360"/>
        <w:jc w:val="both"/>
      </w:pPr>
      <w:r>
        <w:rPr/>
        <w:t xml:space="preserve">(ii) Establish an inventory of services and supports currently available to older people and people with disabilities from the health care and long-term services and support systems and other community resources such as housing, transportation, income support, and protection for vulnerable adults;</w:t>
      </w:r>
    </w:p>
    <w:p>
      <w:pPr>
        <w:ind w:left="0" w:right="0" w:firstLine="360"/>
        <w:jc w:val="both"/>
      </w:pPr>
      <w:r>
        <w:rPr/>
        <w:t xml:space="preserve">(iii) Identify state budget and policy options to more effectively use state, federal and private resources to, over time, reduce the growth rate in state expenditures that would otherwise occur by continuing current policy in light of significant population growth;</w:t>
      </w:r>
    </w:p>
    <w:p>
      <w:pPr>
        <w:ind w:left="0" w:right="0" w:firstLine="360"/>
        <w:jc w:val="both"/>
      </w:pPr>
      <w:r>
        <w:rPr/>
        <w:t xml:space="preserve">(iv) Identify strategies to better serve the health care needs of an aging population and people with disabilities, and promote healthy living;</w:t>
      </w:r>
    </w:p>
    <w:p>
      <w:pPr>
        <w:ind w:left="0" w:right="0" w:firstLine="360"/>
        <w:jc w:val="both"/>
      </w:pPr>
      <w:r>
        <w:rPr/>
        <w:t xml:space="preserve">(v) Identify policy options to create financing mechanisms for long-term services and supports that will promote additional private responsibility for individuals and families to meet their needs for service;</w:t>
      </w:r>
    </w:p>
    <w:p>
      <w:pPr>
        <w:ind w:left="0" w:right="0" w:firstLine="360"/>
        <w:jc w:val="both"/>
      </w:pPr>
      <w:r>
        <w:rPr/>
        <w:t xml:space="preserve">(vi) Identify policies to promote financial security in retirement, support people who wish to stay in the workplace longer, and expand the availability of workplace retirement savings plans; and</w:t>
      </w:r>
    </w:p>
    <w:p>
      <w:pPr>
        <w:ind w:left="0" w:right="0" w:firstLine="360"/>
        <w:jc w:val="both"/>
      </w:pPr>
      <w:r>
        <w:rPr/>
        <w:t xml:space="preserve">(vii) Identify policy options to help communities adapt to the aging demographic in planning for housing, land use and transportation.</w:t>
      </w:r>
    </w:p>
    <w:p>
      <w:pPr>
        <w:ind w:left="0" w:right="0" w:firstLine="360"/>
        <w:jc w:val="both"/>
      </w:pPr>
      <w:r>
        <w:rPr/>
        <w:t xml:space="preserve">(d) The committee shall consult with the office of the insurance commissioner, the caseload forecast council, health care authority, and other appropriate entities with specialized knowledge of the needs and growth trends of the aging population and people with disabilities.</w:t>
      </w:r>
    </w:p>
    <w:p>
      <w:pPr>
        <w:ind w:left="0" w:right="0" w:firstLine="360"/>
        <w:jc w:val="both"/>
      </w:pPr>
      <w:r>
        <w:rPr/>
        <w:t xml:space="preserve">(e) Staff support for the committee shall be provided by the office of program research, senate committee services, the office of financial management, and the department of social and health services.</w:t>
      </w:r>
    </w:p>
    <w:p>
      <w:pPr>
        <w:ind w:left="0" w:right="0" w:firstLine="360"/>
        <w:jc w:val="both"/>
      </w:pPr>
      <w:r>
        <w:rPr/>
        <w:t xml:space="preserve">(f) Within existing appropriations, the cost of meetings must be paid jointly by the senate, house of representatives, and the office of financial management. Joint committee expenditures are subject to approval by the senate facilities and operations committee and the house of representatives executive rules committee, or their successor committees. The joint committee members may be reimbursed for travel expenses as authorized under RCW 43.03.050 and 43.03.060, and chapter 44.04 RCW as appropriate. Advisory committee members may not receive compensation or reimbursement for travel and expenses.</w:t>
      </w:r>
    </w:p>
    <w:p>
      <w:pPr>
        <w:ind w:left="0" w:right="0" w:firstLine="360"/>
        <w:jc w:val="both"/>
      </w:pPr>
      <w:r>
        <w:rPr/>
        <w:t xml:space="preserve">(g) The committee shall issue an interim report to the legislature by December 10, 2013, and issue final recommendations to the governor and relevant standing committees of the legislature by December 10, 2014.</w:t>
      </w:r>
    </w:p>
    <w:p>
      <w:pPr>
        <w:ind w:left="0" w:right="0" w:firstLine="360"/>
        <w:jc w:val="both"/>
      </w:pPr>
      <w:r>
        <w:rPr/>
        <w:t xml:space="preserve">(12) $240,000 of the general fund</w:t>
      </w:r>
      <w:r>
        <w:rPr>
          <w:rFonts w:ascii="Times New Roman" w:hAnsi="Times New Roman"/>
        </w:rPr>
        <w:t xml:space="preserve">—</w:t>
      </w:r>
      <w:r>
        <w:rPr/>
        <w:t xml:space="preserve">state appropriation for fiscal year 2014, $1,342,000 of the general fund</w:t>
      </w:r>
      <w:r>
        <w:rPr>
          <w:rFonts w:ascii="Times New Roman" w:hAnsi="Times New Roman"/>
        </w:rPr>
        <w:t xml:space="preserve">—</w:t>
      </w:r>
      <w:r>
        <w:rPr/>
        <w:t xml:space="preserve">state appropriation for fiscal year 2015, and $1,468,000 of the general fund</w:t>
      </w:r>
      <w:r>
        <w:rPr>
          <w:rFonts w:ascii="Times New Roman" w:hAnsi="Times New Roman"/>
        </w:rPr>
        <w:t xml:space="preserve">—</w:t>
      </w:r>
      <w:r>
        <w:rPr/>
        <w:t xml:space="preserve">federal appropriation are provided solely to implement chapter 320, Laws of 2013 (ESHB 1519) and chapter 338, Laws of 2013 (2SSB 5732).</w:t>
      </w:r>
    </w:p>
    <w:p>
      <w:pPr>
        <w:ind w:left="0" w:right="0" w:firstLine="360"/>
        <w:jc w:val="both"/>
      </w:pPr>
      <w:r>
        <w:rPr/>
        <w:t xml:space="preserve">(13) The department shall review the capital add-on rate established by RCW 74.39A.320 for effectiveness in incentivizing assisted living facilities to serve Medicaid eligible clients. Upon completing its review, the department shall submit its findings along with recommendations for alternatives to the office of financial management and the fiscal committees of the legislature by December 1, 2013. The department is encouraged to engage stakeholders in developing alternatives.</w:t>
      </w:r>
    </w:p>
    <w:p>
      <w:pPr>
        <w:ind w:left="0" w:right="0" w:firstLine="360"/>
        <w:jc w:val="both"/>
      </w:pPr>
      <w:r>
        <w:rPr/>
        <w:t xml:space="preserve">(14) $239,000 of the general fund</w:t>
      </w:r>
      <w:r>
        <w:rPr>
          <w:rFonts w:ascii="Times New Roman" w:hAnsi="Times New Roman"/>
        </w:rPr>
        <w:t xml:space="preserve">—</w:t>
      </w:r>
      <w:r>
        <w:rPr/>
        <w:t xml:space="preserve">state appropriation for fiscal year 2014, $160,000 of the general fund</w:t>
      </w:r>
      <w:r>
        <w:rPr>
          <w:rFonts w:ascii="Times New Roman" w:hAnsi="Times New Roman"/>
        </w:rPr>
        <w:t xml:space="preserve">—</w:t>
      </w:r>
      <w:r>
        <w:rPr/>
        <w:t xml:space="preserve">state appropriation for fiscal year 2015, and $398,000 of the general fund</w:t>
      </w:r>
      <w:r>
        <w:rPr>
          <w:rFonts w:ascii="Times New Roman" w:hAnsi="Times New Roman"/>
        </w:rPr>
        <w:t xml:space="preserve">—</w:t>
      </w:r>
      <w:r>
        <w:rPr/>
        <w:t xml:space="preserve">federal appropriation are provided solely to implement chapter 300, Laws of 2013 (SSB 5630).</w:t>
      </w:r>
    </w:p>
    <w:p>
      <w:pPr>
        <w:ind w:left="0" w:right="0" w:firstLine="360"/>
        <w:jc w:val="both"/>
      </w:pPr>
      <w:r>
        <w:rPr/>
        <w:t xml:space="preserve">(15) $3,000 of the general fund</w:t>
      </w:r>
      <w:r>
        <w:rPr>
          <w:rFonts w:ascii="Times New Roman" w:hAnsi="Times New Roman"/>
        </w:rPr>
        <w:t xml:space="preserve">—</w:t>
      </w:r>
      <w:r>
        <w:rPr/>
        <w:t xml:space="preserve">state appropriation for fiscal year 2015 is provided solely to implement Substitute House Bill No. 2310 (provider safety equipment). </w:t>
      </w:r>
      <w:r>
        <w:t>((</w:t>
      </w:r>
      <w:r>
        <w:rPr>
          <w:strike/>
        </w:rPr>
        <w:t xml:space="preserve">If the bill is not enacted by June 30, 2014, the amount provided in this subsection shall lapse.</w:t>
      </w:r>
      <w:r>
        <w:t>))</w:t>
      </w:r>
    </w:p>
    <w:p>
      <w:pPr>
        <w:ind w:left="0" w:right="0" w:firstLine="360"/>
        <w:jc w:val="both"/>
      </w:pPr>
      <w:r>
        <w:rPr/>
        <w:t xml:space="preserve">(16) $296,000 of the general fund</w:t>
      </w:r>
      <w:r>
        <w:rPr>
          <w:rFonts w:ascii="Times New Roman" w:hAnsi="Times New Roman"/>
        </w:rPr>
        <w:t xml:space="preserve">—</w:t>
      </w:r>
      <w:r>
        <w:rPr/>
        <w:t xml:space="preserve">state appropriation for fiscal year 2015 and $296,000 of the general fund</w:t>
      </w:r>
      <w:r>
        <w:rPr>
          <w:rFonts w:ascii="Times New Roman" w:hAnsi="Times New Roman"/>
        </w:rPr>
        <w:t xml:space="preserve">—</w:t>
      </w:r>
      <w:r>
        <w:rPr/>
        <w:t xml:space="preserve">federal appropriation are provided solely for the purposes of designing and implementing the community first choice option benefit pursuant to either Engrossed Substitute House Bill No. 2746 (medicaid personal care) or Substitute Senate Bill No. 6387 (eliminating waiting for individuals with developmental disabilities). </w:t>
      </w:r>
      <w:r>
        <w:t>((</w:t>
      </w:r>
      <w:r>
        <w:rPr>
          <w:strike/>
        </w:rPr>
        <w:t xml:space="preserve">If neither of these bills is enacted by June 30, 2014, the amounts provided in this subsection shall lapse.</w:t>
      </w:r>
      <w:r>
        <w:t>))</w:t>
      </w:r>
    </w:p>
    <w:p>
      <w:pPr>
        <w:ind w:left="0" w:right="0" w:firstLine="360"/>
        <w:jc w:val="both"/>
      </w:pPr>
      <w:r>
        <w:rPr/>
        <w:t xml:space="preserve">(17) $5,094,000 of the general fund</w:t>
      </w:r>
      <w:r>
        <w:rPr>
          <w:rFonts w:ascii="Times New Roman" w:hAnsi="Times New Roman"/>
        </w:rPr>
        <w:t xml:space="preserve">—</w:t>
      </w:r>
      <w:r>
        <w:rPr/>
        <w:t xml:space="preserve">state appropriation for fiscal year 2015 is provided solely for services and support to individuals who are deaf, hard of hearing, or deaf-blind.</w:t>
      </w:r>
    </w:p>
    <w:p>
      <w:pPr>
        <w:ind w:left="0" w:right="0" w:firstLine="360"/>
        <w:jc w:val="both"/>
      </w:pPr>
      <w:r>
        <w:rPr/>
        <w:t xml:space="preserve">(18)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ind w:left="0" w:right="0" w:firstLine="360"/>
        <w:jc w:val="both"/>
      </w:pPr>
      <w:r>
        <w:rPr/>
        <w:t xml:space="preserve">(19) It is the intent of the legislature to use savings from the community first choice option to make needed investments in home and community-based services for seniors and people with disabilities, including potential investments recommended by the joint legislative executive committee on aging and disability and the development and implementation council that the department of social and health services must convene prior to submitting the proposed community first choice option to the centers for medicare and medicaid services. At a minimum, the final report to the legislature from the joint legislative executive committee on aging and disability must explore the cost and benefit of rate enhancements for providers of long-term services and supports, restoration of hours for in-home clients, additional investment in the family caregiver support program, and additional investment in the individual and family services program or other medicaid services to support individuals with developmental disabilities.</w:t>
      </w:r>
    </w:p>
    <w:p>
      <w:pPr>
        <w:ind w:left="0" w:right="0" w:firstLine="360"/>
        <w:jc w:val="both"/>
      </w:pPr>
      <w:r>
        <w:rPr/>
        <w:t xml:space="preserve">(20) The department shall reimburse with the exceptional care rate adult family homes that provided care solely to clients with HIV/AIDS on or before January 1, 2000, and continue to provide care solely to clients with HIV/AIDS. The department shall not reduce the exceptional care rate from the rate paid on October 1, 2013.</w:t>
      </w:r>
    </w:p>
    <w:p>
      <w:pPr>
        <w:ind w:left="0" w:right="0" w:firstLine="360"/>
        <w:jc w:val="both"/>
      </w:pPr>
      <w:r>
        <w:rPr/>
        <w:t xml:space="preserve">(21) $30,000 of the general fund</w:t>
      </w:r>
      <w:r>
        <w:rPr>
          <w:rFonts w:ascii="Times New Roman" w:hAnsi="Times New Roman"/>
        </w:rPr>
        <w:t xml:space="preserve">—</w:t>
      </w:r>
      <w:r>
        <w:rPr/>
        <w:t xml:space="preserve">state appropriation for fiscal year 2015 is provided solely for the department to contract with area agencies on aging to convene a work group to include first responders and companies providing life alert or other emergency alert services and to develop a proposal on how vulnerable adults who have life alert services might be made known to first responders in the event of a long-term power or telecommunications outage. The work group shall review methods for information sharing to include:</w:t>
      </w:r>
    </w:p>
    <w:p>
      <w:pPr>
        <w:ind w:left="0" w:right="0" w:firstLine="360"/>
        <w:jc w:val="both"/>
      </w:pPr>
      <w:r>
        <w:rPr/>
        <w:t xml:space="preserve">(a) Protocols and conditions in which information would be shared;</w:t>
      </w:r>
    </w:p>
    <w:p>
      <w:pPr>
        <w:ind w:left="0" w:right="0" w:firstLine="360"/>
        <w:jc w:val="both"/>
      </w:pPr>
      <w:r>
        <w:rPr/>
        <w:t xml:space="preserve">(b) A process whereby vulnerable life alert and emergency alert customers may provide permission for their information to be shared in the event of an emergency;</w:t>
      </w:r>
    </w:p>
    <w:p>
      <w:pPr>
        <w:ind w:left="0" w:right="0" w:firstLine="360"/>
        <w:jc w:val="both"/>
      </w:pPr>
      <w:r>
        <w:rPr/>
        <w:t xml:space="preserve">(c) Privacy protections for participants in the program; and</w:t>
      </w:r>
    </w:p>
    <w:p>
      <w:pPr>
        <w:ind w:left="0" w:right="0" w:firstLine="360"/>
        <w:jc w:val="both"/>
      </w:pPr>
      <w:r>
        <w:rPr/>
        <w:t xml:space="preserve">(d) Liability protections for agencies that collect, maintain, and track information.</w:t>
      </w:r>
    </w:p>
    <w:p>
      <w:pPr>
        <w:ind w:left="0" w:right="0" w:firstLine="360"/>
        <w:jc w:val="both"/>
      </w:pPr>
      <w:r>
        <w:rPr/>
        <w:t xml:space="preserve">The work group shall develop recommendations and provide them to the office of financial management and to the appropriate legislative committees by November 15, 2014.</w:t>
      </w:r>
    </w:p>
    <w:p>
      <w:pPr>
        <w:ind w:left="0" w:right="0" w:firstLine="360"/>
        <w:jc w:val="both"/>
      </w:pPr>
      <w:r>
        <w:rPr/>
        <w:t xml:space="preserve">(22) Within existing appropriations, the department is authorized to implement the fully capitated demonstration project for individuals who are dually eligible for medicare and medicaid. Savings realized from this implementation may be used to offset any general fund</w:t>
      </w:r>
      <w:r>
        <w:rPr>
          <w:rFonts w:ascii="Times New Roman" w:hAnsi="Times New Roman"/>
        </w:rPr>
        <w:t xml:space="preserve">—</w:t>
      </w:r>
      <w:r>
        <w:rPr/>
        <w:t xml:space="preserve">state costs incurred by the department.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207</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ECONOMIC SERVICES PROGRAM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$371,738,000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$374,979,000</w:t>
      </w:r>
      <w:r>
        <w:t>))</w:t>
      </w:r>
    </w:p>
    <w:p>
      <w:pPr>
        <w:ind w:left="0" w:right="0" w:firstLine="0"/>
        <w:jc w:val="both"/>
        <w:tabs>
          <w:tab w:val="right" w:leader="none" w:pos="9936"/>
        </w:tabs>
      </w:pPr>
      <w:r>
        <w:tab/>
      </w:r>
      <w:r>
        <w:rPr>
          <w:u w:val="single"/>
        </w:rPr>
        <w:t xml:space="preserve">$375,224,000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$1,235,362,000</w:t>
      </w:r>
      <w:r>
        <w:t>))</w:t>
      </w:r>
    </w:p>
    <w:p>
      <w:pPr>
        <w:ind w:left="0" w:right="0" w:firstLine="0"/>
        <w:jc w:val="both"/>
        <w:tabs>
          <w:tab w:val="right" w:leader="none" w:pos="9936"/>
        </w:tabs>
      </w:pPr>
      <w:r>
        <w:tab/>
      </w:r>
      <w:r>
        <w:rPr>
          <w:u w:val="single"/>
        </w:rPr>
        <w:t xml:space="preserve">$1,282,863,000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$36,450,000</w:t>
      </w:r>
      <w:r>
        <w:t>))</w:t>
      </w:r>
    </w:p>
    <w:p>
      <w:pPr>
        <w:ind w:left="0" w:right="0" w:firstLine="0"/>
        <w:jc w:val="both"/>
        <w:tabs>
          <w:tab w:val="right" w:leader="none" w:pos="9936"/>
        </w:tabs>
      </w:pPr>
      <w:r>
        <w:tab/>
      </w:r>
      <w:r>
        <w:rPr>
          <w:u w:val="single"/>
        </w:rPr>
        <w:t xml:space="preserve">$25,459,000</w:t>
      </w:r>
    </w:p>
    <w:p>
      <w:pPr>
        <w:ind w:left="0" w:right="0" w:firstLine="0"/>
        <w:jc w:val="both"/>
        <w:tabs>
          <w:tab w:val="right" w:leader="none" w:pos="9936"/>
        </w:tabs>
      </w:pPr>
      <w:r>
        <w:rPr/>
        <w:t xml:space="preserve">Administrative Contingency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$5,000,000</w:t>
      </w:r>
    </w:p>
    <w:p>
      <w:pPr>
        <w:tabs>
          <w:tab w:val="right" w:leader="dot" w:pos="9936"/>
        </w:tabs>
        <w:ind w:left="0" w:right="0" w:firstLine="1440"/>
      </w:pPr>
      <w:r>
        <w:rPr/>
        <w:t xml:space="preserve">TOTAL APPROPRIATION</w:t>
      </w:r>
      <w:r>
        <w:tab/>
      </w:r>
      <w:r>
        <w:rPr>
          <w:strike/>
        </w:rPr>
        <w:t xml:space="preserve">$2,023,529,000</w:t>
      </w:r>
    </w:p>
    <w:p>
      <w:pPr>
        <w:tabs>
          <w:tab w:val="right" w:leader="none" w:pos="9936"/>
        </w:tabs>
        <w:ind w:left="0" w:right="0" w:firstLine="1440"/>
      </w:pPr>
      <w:r>
        <w:tab/>
      </w:r>
      <w:r>
        <w:rPr>
          <w:u w:val="single"/>
        </w:rPr>
        <w:t xml:space="preserve">$2,060,284,000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(1)(a) $145,315,000 of the general fund</w:t>
      </w:r>
      <w:r>
        <w:rPr>
          <w:rFonts w:ascii="Times New Roman" w:hAnsi="Times New Roman"/>
        </w:rPr>
        <w:t xml:space="preserve">—</w:t>
      </w:r>
      <w:r>
        <w:rPr/>
        <w:t xml:space="preserve">state appropriation for fiscal year 2014, </w:t>
      </w:r>
      <w:r>
        <w:t>((</w:t>
      </w:r>
      <w:r>
        <w:rPr>
          <w:strike/>
        </w:rPr>
        <w:t xml:space="preserve">$146,136,000</w:t>
      </w:r>
      <w:r>
        <w:t>))</w:t>
      </w:r>
      <w:r>
        <w:rPr/>
        <w:t xml:space="preserve"> </w:t>
      </w:r>
      <w:r>
        <w:rPr>
          <w:u w:val="single"/>
        </w:rPr>
        <w:t xml:space="preserve">$141,505,000</w:t>
      </w:r>
      <w:r>
        <w:rPr/>
        <w:t xml:space="preserve"> of the general fund</w:t>
      </w:r>
      <w:r>
        <w:rPr>
          <w:rFonts w:ascii="Times New Roman" w:hAnsi="Times New Roman"/>
        </w:rPr>
        <w:t xml:space="preserve">—</w:t>
      </w:r>
      <w:r>
        <w:rPr/>
        <w:t xml:space="preserve">state appropriation for fiscal year 2015, $5,000,000 of the administrative contingency account</w:t>
      </w:r>
      <w:r>
        <w:rPr>
          <w:rFonts w:ascii="Times New Roman" w:hAnsi="Times New Roman"/>
        </w:rPr>
        <w:t xml:space="preserve">—</w:t>
      </w:r>
      <w:r>
        <w:rPr/>
        <w:t xml:space="preserve">state appropriation, and </w:t>
      </w:r>
      <w:r>
        <w:t>((</w:t>
      </w:r>
      <w:r>
        <w:rPr>
          <w:strike/>
        </w:rPr>
        <w:t xml:space="preserve">$770,440,000</w:t>
      </w:r>
      <w:r>
        <w:t>))</w:t>
      </w:r>
      <w:r>
        <w:rPr/>
        <w:t xml:space="preserve"> </w:t>
      </w:r>
      <w:r>
        <w:rPr>
          <w:u w:val="single"/>
        </w:rPr>
        <w:t xml:space="preserve">$777,158,000</w:t>
      </w:r>
      <w:r>
        <w:rPr/>
        <w:t xml:space="preserve"> of the general fund</w:t>
      </w:r>
      <w:r>
        <w:rPr>
          <w:rFonts w:ascii="Times New Roman" w:hAnsi="Times New Roman"/>
        </w:rPr>
        <w:t xml:space="preserve">—</w:t>
      </w:r>
      <w:r>
        <w:rPr/>
        <w:t xml:space="preserve">federal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the new structure. The secretary of the department of social and health services, working with WorkFirst partner agencies and in collaboration with the WorkFirst oversight task force, shall develop a plan for maximizing the following outcomes and shall report back to the legislature by November 1, 2013. The outcomes to be measured are: (i) Increased employment; (ii) completion of education or post-secondary training; (iii) completion of barrier removal activity including drug and alcohol or mental health treatment; (iv) housing stability; (v) child care or education stability for the children of temporary assistance for needy families recipients; (vi) reduced rate of return after exit from the WorkFirst program; and (vii) work participation requirements.</w:t>
      </w:r>
    </w:p>
    <w:p>
      <w:pPr>
        <w:ind w:left="0" w:right="0" w:firstLine="360"/>
        <w:jc w:val="both"/>
      </w:pPr>
      <w:r>
        <w:rPr/>
        <w:t xml:space="preserve">(b) </w:t>
      </w:r>
      <w:r>
        <w:t>((</w:t>
      </w:r>
      <w:r>
        <w:rPr>
          <w:strike/>
        </w:rPr>
        <w:t xml:space="preserve">$374,455,000</w:t>
      </w:r>
      <w:r>
        <w:t>))</w:t>
      </w:r>
      <w:r>
        <w:rPr/>
        <w:t xml:space="preserve"> </w:t>
      </w:r>
      <w:r>
        <w:rPr>
          <w:u w:val="single"/>
        </w:rPr>
        <w:t xml:space="preserve">$361,581,000</w:t>
      </w:r>
      <w:r>
        <w:rPr/>
        <w:t xml:space="preserve"> of the amounts in (a) of this subsection are provided solely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w:t>
      </w:r>
    </w:p>
    <w:p>
      <w:pPr>
        <w:ind w:left="0" w:right="0" w:firstLine="360"/>
        <w:jc w:val="both"/>
      </w:pPr>
      <w:r>
        <w:rPr/>
        <w:t xml:space="preserve">(c) $171,893,000 of the amounts in (a) of this subsection are provided solely for WorkFirst job search, education and training activities, barrier removal services, limited English proficiency services, and tribal assistance under RCW 74.08A.040. The department must allocate this funding based on client outcomes and cost effectiveness measures.</w:t>
      </w:r>
    </w:p>
    <w:p>
      <w:pPr>
        <w:ind w:left="0" w:right="0" w:firstLine="360"/>
        <w:jc w:val="both"/>
      </w:pPr>
      <w:r>
        <w:rPr/>
        <w:t xml:space="preserve">(d) </w:t>
      </w:r>
      <w:r>
        <w:t>((</w:t>
      </w:r>
      <w:r>
        <w:rPr>
          <w:strike/>
        </w:rPr>
        <w:t xml:space="preserve">$352,085,000</w:t>
      </w:r>
      <w:r>
        <w:t>))</w:t>
      </w:r>
      <w:r>
        <w:rPr/>
        <w:t xml:space="preserve"> </w:t>
      </w:r>
      <w:r>
        <w:rPr>
          <w:u w:val="single"/>
        </w:rPr>
        <w:t xml:space="preserve">$365,984,000</w:t>
      </w:r>
      <w:r>
        <w:rPr/>
        <w:t xml:space="preserve"> of the amounts in (a) of this subsection are provided solely for the working connections child care program under RCW 43.215.135. The amounts provided in this subsection (d) are provided conditioned on the department of social and health services and the department of early learning taking additional actions to identify and reduce the backlog of overpayment cases related to public assistance programs, including the working connections child care program. The departments shall collaborate and create a plan to triage overpayment cases in a manner that identifies and prioritizes cases with large overpayments and likelihood of fraudulent activity. The departments shall provide a quarterly report to the appropriate policy and fiscal committees of the legislature detailing the specific actions taken as a result of this subsection (d). The department of social and health services shall also establish an interagency agreement with the state auditor's office to conduct an independent performance audit of the office of fraud and accountability recovery. The audit shall include an analysis of the data reporting elements used by the office, current methods for determining the closing of cases, workload allocation, and issues associated with coordination between the two departments. $300,000 of the amount provided in this subsection (d) is provided solely for this performance audit.</w:t>
      </w:r>
    </w:p>
    <w:p>
      <w:pPr>
        <w:ind w:left="0" w:right="0" w:firstLine="360"/>
        <w:jc w:val="both"/>
      </w:pPr>
      <w:r>
        <w:rPr/>
        <w:t xml:space="preserve">(e) </w:t>
      </w:r>
      <w:r>
        <w:t>((</w:t>
      </w:r>
      <w:r>
        <w:rPr>
          <w:strike/>
        </w:rPr>
        <w:t xml:space="preserve">$168,456,000</w:t>
      </w:r>
      <w:r>
        <w:t>))</w:t>
      </w:r>
      <w:r>
        <w:rPr/>
        <w:t xml:space="preserve"> </w:t>
      </w:r>
      <w:r>
        <w:rPr>
          <w:u w:val="single"/>
        </w:rPr>
        <w:t xml:space="preserve">$169,519,000</w:t>
      </w:r>
      <w:r>
        <w:rPr/>
        <w:t xml:space="preserve"> of the amounts in (a) of this subsection are provided solely for WorkFirst and working connections child care administration and overhead.</w:t>
      </w:r>
    </w:p>
    <w:p>
      <w:pPr>
        <w:ind w:left="0" w:right="0" w:firstLine="360"/>
        <w:jc w:val="both"/>
      </w:pPr>
      <w:r>
        <w:rPr/>
        <w:t xml:space="preserve">(f) The amounts in (b) through (e) of this subsection shall be expended for the programs and in the amounts specified. However, the department may transfer up to 10 percent of funding between (b) through (e) of this subsection. The department shall provide notification prior to any transfer to the office of financial management and to the appropriate legislative committees and the legislative-executive WorkFirst oversight task force. The approval of the director of financial management is required prior to any transfer under this subsection.</w:t>
      </w:r>
    </w:p>
    <w:p>
      <w:pPr>
        <w:ind w:left="0" w:right="0" w:firstLine="360"/>
        <w:jc w:val="both"/>
      </w:pPr>
      <w:r>
        <w:rPr/>
        <w:t xml:space="preserve">(2) $1,657,000 of the general fund</w:t>
      </w:r>
      <w:r>
        <w:rPr>
          <w:rFonts w:ascii="Times New Roman" w:hAnsi="Times New Roman"/>
        </w:rPr>
        <w:t xml:space="preserve">—</w:t>
      </w:r>
      <w:r>
        <w:rPr/>
        <w:t xml:space="preserve">state appropriation for fiscal year 2014 and $1,657,000 of the general fund</w:t>
      </w:r>
      <w:r>
        <w:rPr>
          <w:rFonts w:ascii="Times New Roman" w:hAnsi="Times New Roman"/>
        </w:rPr>
        <w:t xml:space="preserve">—</w:t>
      </w:r>
      <w:r>
        <w:rPr/>
        <w:t xml:space="preserve">state appropriation for fiscal year 2015 are provided solely for naturalization services.</w:t>
      </w:r>
    </w:p>
    <w:p>
      <w:pPr>
        <w:ind w:left="0" w:right="0" w:firstLine="360"/>
        <w:jc w:val="both"/>
      </w:pPr>
      <w:r>
        <w:rPr/>
        <w:t xml:space="preserve">(3) $2,366,000 of the general fund</w:t>
      </w:r>
      <w:r>
        <w:rPr>
          <w:rFonts w:ascii="Times New Roman" w:hAnsi="Times New Roman"/>
        </w:rPr>
        <w:t xml:space="preserve">—</w:t>
      </w:r>
      <w:r>
        <w:rPr/>
        <w:t xml:space="preserve">state appropriation for fiscal year 2014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w:t>
      </w:r>
      <w:r>
        <w:rPr>
          <w:rFonts w:ascii="Times New Roman" w:hAnsi="Times New Roman"/>
        </w:rPr>
        <w:t xml:space="preserve">—</w:t>
      </w:r>
      <w:r>
        <w:rPr/>
        <w:t xml:space="preserve">state appropriation for fiscal year 2015 is provided solely for employment services for refugees and immigrants, of which $1,774,000 is provided solely for the department to pass through to statewide refugee and immigrant assistance organizations for limited English proficiency pathway services.</w:t>
      </w:r>
    </w:p>
    <w:p>
      <w:pPr>
        <w:ind w:left="0" w:right="0" w:firstLine="360"/>
        <w:jc w:val="both"/>
      </w:pPr>
      <w:r>
        <w:rPr/>
        <w:t xml:space="preserve">(4) On December 1, 2013, and annually thereafter, the department must report to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ind w:left="0" w:right="0" w:firstLine="360"/>
        <w:jc w:val="both"/>
      </w:pPr>
      <w:r>
        <w:rPr/>
        <w:t xml:space="preserve">(5) To ensure expenditures remain within available funds appropriated in this section, the legislature establishes the benefit under the state food assistance program, pursuant to RCW 74.08A.120, to be no less than seventy-five percent and no more than one hundred percent of the federal supplemental nutrition assistance program benefit amount.</w:t>
      </w:r>
    </w:p>
    <w:p>
      <w:pPr>
        <w:ind w:left="0" w:right="0" w:firstLine="360"/>
        <w:jc w:val="both"/>
      </w:pPr>
      <w:r>
        <w:rPr/>
        <w:t xml:space="preserve">(6) $18,000 of the general fund</w:t>
      </w:r>
      <w:r>
        <w:rPr>
          <w:rFonts w:ascii="Times New Roman" w:hAnsi="Times New Roman"/>
        </w:rPr>
        <w:t xml:space="preserve">—</w:t>
      </w:r>
      <w:r>
        <w:rPr/>
        <w:t xml:space="preserve">state appropriation for fiscal year 2014 is provided solely for implementation of section 1, chapter 337, Laws of 2013 (2SSB 5595).</w:t>
      </w:r>
    </w:p>
    <w:p>
      <w:pPr>
        <w:ind w:left="0" w:right="0" w:firstLine="360"/>
        <w:jc w:val="both"/>
      </w:pPr>
      <w:r>
        <w:rPr/>
        <w:t xml:space="preserve">(7) $4,729,000 of the general fund</w:t>
      </w:r>
      <w:r>
        <w:rPr>
          <w:rFonts w:ascii="Times New Roman" w:hAnsi="Times New Roman"/>
        </w:rPr>
        <w:t xml:space="preserve">—</w:t>
      </w:r>
      <w:r>
        <w:rPr/>
        <w:t xml:space="preserve">state appropriation for fiscal year 2014 and $4,729,000 of the general fund</w:t>
      </w:r>
      <w:r>
        <w:rPr>
          <w:rFonts w:ascii="Times New Roman" w:hAnsi="Times New Roman"/>
        </w:rPr>
        <w:t xml:space="preserve">—</w:t>
      </w:r>
      <w:r>
        <w:rPr/>
        <w:t xml:space="preserve">state appropriation for fiscal year 2015 are provided solely for implementation of the telephone assistance program and the Washington information network 211 organization pursuant to Substitute House Bill No. 1971 (communication services). Of these funds, $500,000 of the general fund</w:t>
      </w:r>
      <w:r>
        <w:rPr>
          <w:rFonts w:ascii="Times New Roman" w:hAnsi="Times New Roman"/>
        </w:rPr>
        <w:t xml:space="preserve">—</w:t>
      </w:r>
      <w:r>
        <w:rPr/>
        <w:t xml:space="preserve">state appropriation for fiscal year 2014 and $500,000 of the general fund</w:t>
      </w:r>
      <w:r>
        <w:rPr>
          <w:rFonts w:ascii="Times New Roman" w:hAnsi="Times New Roman"/>
        </w:rPr>
        <w:t xml:space="preserve">—</w:t>
      </w:r>
      <w:r>
        <w:rPr/>
        <w:t xml:space="preserve">state appropriation for fiscal year 2015 are provided solely for operational support of the Washington information network 211 organization. </w:t>
      </w:r>
      <w:r>
        <w:t>((</w:t>
      </w:r>
      <w:r>
        <w:rPr>
          <w:strike/>
        </w:rPr>
        <w:t xml:space="preserve">If Substitute House Bill No. 1971 (communication services) is not enacted by June 30, 2013, the amounts provided in this subsection shall lapse.</w:t>
      </w:r>
      <w:r>
        <w:t>))</w:t>
      </w:r>
    </w:p>
    <w:p>
      <w:pPr>
        <w:ind w:left="0" w:right="0" w:firstLine="360"/>
        <w:jc w:val="both"/>
      </w:pPr>
      <w:r>
        <w:rPr/>
        <w:t xml:space="preserve">(8)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ind w:left="0" w:right="0" w:firstLine="360"/>
        <w:jc w:val="both"/>
      </w:pPr>
      <w:r>
        <w:rPr/>
        <w:t xml:space="preserve">(9)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ind w:left="0" w:right="0" w:firstLine="360"/>
        <w:jc w:val="both"/>
      </w:pPr>
      <w:r>
        <w:rPr/>
        <w:t xml:space="preserve">(10) $500,000 of the general fund</w:t>
      </w:r>
      <w:r>
        <w:rPr>
          <w:rFonts w:ascii="Times New Roman" w:hAnsi="Times New Roman"/>
        </w:rPr>
        <w:t xml:space="preserve">—</w:t>
      </w:r>
      <w:r>
        <w:rPr/>
        <w:t xml:space="preserve">state appropriation for fiscal year 2014 </w:t>
      </w:r>
      <w:r>
        <w:t>((</w:t>
      </w:r>
      <w:r>
        <w:rPr>
          <w:strike/>
        </w:rPr>
        <w:t xml:space="preserve">and $1,500,000 of the general fund</w:t>
      </w:r>
      <w:r>
        <w:rPr>
          <w:rFonts w:ascii="Times New Roman" w:hAnsi="Times New Roman"/>
          <w:strike/>
        </w:rPr>
        <w:t xml:space="preserve">—</w:t>
      </w:r>
      <w:r>
        <w:rPr>
          <w:strike/>
        </w:rPr>
        <w:t xml:space="preserve">state appropriation for fiscal year 2015 are</w:t>
      </w:r>
      <w:r>
        <w:t>))</w:t>
      </w:r>
      <w:r>
        <w:rPr/>
        <w:t xml:space="preserve"> </w:t>
      </w:r>
      <w:r>
        <w:rPr>
          <w:u w:val="single"/>
        </w:rPr>
        <w:t xml:space="preserve">is</w:t>
      </w:r>
      <w:r>
        <w:rPr/>
        <w:t xml:space="preserve"> provided solely for implementation of Substitute House Bill No. 2069 (safety net benefits). </w:t>
      </w:r>
      <w:r>
        <w:t>((</w:t>
      </w:r>
      <w:r>
        <w:rPr>
          <w:strike/>
        </w:rPr>
        <w:t xml:space="preserve">If the bill is not enacted by June 30, 2013, the amounts provided in this subsection shall lapse.</w:t>
      </w:r>
      <w:r>
        <w: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208</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ALCOHOL AND SUBSTANCE ABUSE PROGRAM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$73,021,000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$63,535,000</w:t>
      </w:r>
      <w:r>
        <w:t>))</w:t>
      </w:r>
    </w:p>
    <w:p>
      <w:pPr>
        <w:ind w:left="0" w:right="0" w:firstLine="0"/>
        <w:jc w:val="both"/>
        <w:tabs>
          <w:tab w:val="right" w:leader="none" w:pos="9936"/>
        </w:tabs>
      </w:pPr>
      <w:r>
        <w:tab/>
      </w:r>
      <w:r>
        <w:rPr>
          <w:u w:val="single"/>
        </w:rPr>
        <w:t xml:space="preserve">$57,749,000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$279,090,000</w:t>
      </w:r>
      <w:r>
        <w:t>))</w:t>
      </w:r>
    </w:p>
    <w:p>
      <w:pPr>
        <w:ind w:left="0" w:right="0" w:firstLine="0"/>
        <w:jc w:val="both"/>
        <w:tabs>
          <w:tab w:val="right" w:leader="none" w:pos="9936"/>
        </w:tabs>
      </w:pPr>
      <w:r>
        <w:tab/>
      </w:r>
      <w:r>
        <w:rPr>
          <w:u w:val="single"/>
        </w:rPr>
        <w:t xml:space="preserve">$283,121,000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$16,301,000</w:t>
      </w:r>
      <w:r>
        <w:t>))</w:t>
      </w:r>
    </w:p>
    <w:p>
      <w:pPr>
        <w:ind w:left="0" w:right="0" w:firstLine="0"/>
        <w:jc w:val="both"/>
        <w:tabs>
          <w:tab w:val="right" w:leader="none" w:pos="9936"/>
        </w:tabs>
      </w:pPr>
      <w:r>
        <w:tab/>
      </w:r>
      <w:r>
        <w:rPr>
          <w:u w:val="single"/>
        </w:rPr>
        <w:t xml:space="preserve">$16,401,000</w:t>
      </w:r>
    </w:p>
    <w:p>
      <w:pPr>
        <w:ind w:left="0" w:right="0" w:firstLine="0"/>
        <w:jc w:val="both"/>
        <w:tabs>
          <w:tab w:val="right" w:leader="none" w:pos="9936"/>
        </w:tabs>
      </w:pPr>
      <w:r>
        <w:rPr/>
        <w:t xml:space="preserve">Criminal Justice Treatment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$14,284,000</w:t>
      </w:r>
    </w:p>
    <w:p>
      <w:pPr>
        <w:ind w:left="0" w:right="0" w:firstLine="0"/>
        <w:jc w:val="both"/>
        <w:tabs>
          <w:tab w:val="right" w:leader="dot" w:pos="9936"/>
        </w:tabs>
      </w:pPr>
      <w:r>
        <w:rPr/>
        <w:t xml:space="preserve">Problem Gambling Account</w:t>
      </w:r>
      <w:r>
        <w:rPr>
          <w:rFonts w:ascii="Times New Roman" w:hAnsi="Times New Roman"/>
        </w:rPr>
        <w:t xml:space="preserve">—</w:t>
      </w:r>
      <w:r>
        <w:rPr/>
        <w:t xml:space="preserve">State Appropriation</w:t>
      </w:r>
      <w:r>
        <w:tab/>
      </w:r>
      <w:r>
        <w:rPr/>
        <w:t xml:space="preserve">$1,449,000</w:t>
      </w:r>
    </w:p>
    <w:p>
      <w:pPr>
        <w:ind w:left="0" w:right="0" w:firstLine="0"/>
        <w:jc w:val="both"/>
        <w:tabs>
          <w:tab w:val="right" w:leader="dot" w:pos="9936"/>
        </w:tabs>
      </w:pPr>
      <w:pPr>
        <w:tabs>
          <w:tab w:val="right" w:leader="dot" w:pos="9360"/>
        </w:tabs>
      </w:pPr>
      <w:r>
        <w:rPr>
          <w:u w:val="single"/>
        </w:rPr>
        <w:t xml:space="preserve">Dedicated Marijuana Account</w:t>
      </w:r>
      <w:r>
        <w:rPr>
          <w:rFonts w:ascii="Times New Roman" w:hAnsi="Times New Roman"/>
          <w:u w:val="single"/>
        </w:rPr>
        <w:t xml:space="preserve">—</w:t>
      </w:r>
      <w:r>
        <w:rPr>
          <w:u w:val="single"/>
        </w:rPr>
        <w:t xml:space="preserve">State</w:t>
      </w:r>
    </w:p>
    <w:p>
      <w:pPr>
        <w:ind w:left="0" w:right="0" w:firstLine="0"/>
        <w:jc w:val="both"/>
        <w:tabs>
          <w:tab w:val="right" w:leader="dot" w:pos="9936"/>
        </w:tabs>
      </w:pPr>
      <w:r>
        <w:rPr>
          <w:u w:val="single"/>
        </w:rPr>
        <w:t xml:space="preserve">Appropriation (FY 2015)</w:t>
      </w:r>
      <w:r>
        <w:tab/>
      </w:r>
      <w:r>
        <w:rPr>
          <w:u w:val="single"/>
        </w:rPr>
        <w:t xml:space="preserve">$5,691,000</w:t>
      </w:r>
    </w:p>
    <w:p>
      <w:pPr>
        <w:tabs>
          <w:tab w:val="right" w:leader="dot" w:pos="9936"/>
        </w:tabs>
        <w:ind w:left="0" w:right="0" w:firstLine="1440"/>
      </w:pPr>
      <w:r>
        <w:rPr/>
        <w:t xml:space="preserve">TOTAL APPROPRIATION</w:t>
      </w:r>
      <w:r>
        <w:tab/>
      </w:r>
      <w:r>
        <w:rPr>
          <w:strike/>
        </w:rPr>
        <w:t xml:space="preserve">$447,680,000</w:t>
      </w:r>
    </w:p>
    <w:p>
      <w:pPr>
        <w:tabs>
          <w:tab w:val="right" w:leader="none" w:pos="9936"/>
        </w:tabs>
        <w:ind w:left="0" w:right="0" w:firstLine="1440"/>
      </w:pPr>
      <w:r>
        <w:tab/>
      </w:r>
      <w:r>
        <w:rPr>
          <w:u w:val="single"/>
        </w:rPr>
        <w:t xml:space="preserve">$451,716,000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Within the amounts appropriated in this section, the department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department by request; (b) program modifications needed to maximize access to federal medicaid matching funds will be phased in over the course of the 2013-2015 fiscal biennium; and (c) indirect charges for administering the program shall not exceed ten percent of the total contract amount.</w:t>
      </w:r>
    </w:p>
    <w:p>
      <w:pPr>
        <w:ind w:left="0" w:right="0" w:firstLine="360"/>
        <w:jc w:val="both"/>
      </w:pPr>
      <w:r>
        <w:rPr/>
        <w:t xml:space="preserve">(2) Within the amounts appropriated in this section, the department shall continue to provide for chemical dependency treatment services for adult medicaid eligible, pregnant and parenting women, disability lifeline, and alcoholism and drug addiction treatment and support act, and medical care services clients.</w:t>
      </w:r>
    </w:p>
    <w:p>
      <w:pPr>
        <w:ind w:left="0" w:right="0" w:firstLine="360"/>
        <w:jc w:val="both"/>
      </w:pPr>
      <w:r>
        <w:rPr/>
        <w:t xml:space="preserve">(3) In accordance with RCW 70.96A.090 and 43.135.055, the department is authorized to adopt fees for the review and approval of treatment programs in fiscal years 2014 and 2015 as necessary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ind w:left="0" w:right="0" w:firstLine="360"/>
        <w:jc w:val="both"/>
      </w:pPr>
      <w:r>
        <w:rPr/>
        <w:t xml:space="preserve">(4) $3,500,000 of the general fund</w:t>
      </w:r>
      <w:r>
        <w:rPr>
          <w:rFonts w:ascii="Times New Roman" w:hAnsi="Times New Roman"/>
        </w:rPr>
        <w:t xml:space="preserve">—</w:t>
      </w:r>
      <w:r>
        <w:rPr/>
        <w:t xml:space="preserve">federal appropriation (from the substance abuse prevention and treatment federal block grant) is provided solely for the continued funding of existing county drug and alcohol use prevention programs.</w:t>
      </w:r>
    </w:p>
    <w:p>
      <w:pPr>
        <w:ind w:left="0" w:right="0" w:firstLine="360"/>
        <w:jc w:val="both"/>
      </w:pPr>
      <w:r>
        <w:rPr/>
        <w:t xml:space="preserve">(5) $2,600,000 of the general fund</w:t>
      </w:r>
      <w:r>
        <w:rPr>
          <w:rFonts w:ascii="Times New Roman" w:hAnsi="Times New Roman"/>
        </w:rPr>
        <w:t xml:space="preserve">—</w:t>
      </w:r>
      <w:r>
        <w:rPr/>
        <w:t xml:space="preserve">state appropriation for fiscal year 2014 is provided solely for the department to transition 128 beds from settings that are considered institutions for mental diseases to facilities with no more than 16 beds that are able to claim federal match for services provided to medicaid clients or individuals covered under the department's section 1115 medicaid waiver. The department may conduct a request for proposal process to fulfill this requirement and adopt rates that are comparable to the pilot projects implemented in the 2011-13 fiscal biennium. The department may use these funds to assist with the costs of providers in setting up or converting to 16-bed facilities. This funding may also be used for providers that are developing new capacity for clients who will become eligible for services under the affordable care act medicaid expansion. The number of beds available for pregnant and parenting women must not be reduced.</w:t>
      </w:r>
    </w:p>
    <w:p>
      <w:pPr>
        <w:ind w:left="0" w:right="0" w:firstLine="360"/>
        <w:jc w:val="both"/>
      </w:pPr>
      <w:r>
        <w:rPr/>
        <w:t xml:space="preserve">(6) $141,000 of the general fund</w:t>
      </w:r>
      <w:r>
        <w:rPr>
          <w:rFonts w:ascii="Times New Roman" w:hAnsi="Times New Roman"/>
        </w:rPr>
        <w:t xml:space="preserve">—</w:t>
      </w:r>
      <w:r>
        <w:rPr/>
        <w:t xml:space="preserve">state appropriation for fiscal year 2014 and $142,000 of the general fund</w:t>
      </w:r>
      <w:r>
        <w:rPr>
          <w:rFonts w:ascii="Times New Roman" w:hAnsi="Times New Roman"/>
        </w:rPr>
        <w:t xml:space="preserve">—</w:t>
      </w:r>
      <w:r>
        <w:rPr/>
        <w:t xml:space="preserve">state appropriation for fiscal year 2015 are provided solely for transitional funding for the family drug court in Pierce county.</w:t>
      </w:r>
    </w:p>
    <w:p>
      <w:pPr>
        <w:ind w:left="0" w:right="0" w:firstLine="360"/>
        <w:jc w:val="both"/>
      </w:pPr>
      <w:r>
        <w:rPr/>
        <w:t xml:space="preserve">(7) Within the amounts appropriated in this section, the department shall review differential rates paid for alcohol and substance abuse assessment and treatment services for medicaid and nonmedicaid clients and the impact to providers as previously uninsured clients become eligible for services through the medicaid expansion under the federal patient protection and affordable care act. By December 1, 2014, the department must submit a report to the legislature which provides: (a) The estimated impact on providers for each type of medicaid reimbursable service as newly eligible clients shift from nonmedicaid to medicaid rates; (b) identification of which types of providers will be most significantly impacted by these shifts; (c) identification of the estimated annual costs for increasing rates for each level of service; and (d) a summary of federal requirements that must be considered in determining how any future rate increase must be implemented.</w:t>
      </w:r>
    </w:p>
    <w:p>
      <w:pPr>
        <w:ind w:left="0" w:right="0" w:firstLine="360"/>
        <w:jc w:val="both"/>
      </w:pPr>
      <w:r>
        <w:rPr/>
        <w:t xml:space="preserve">(8) $33,000 of the general fund</w:t>
      </w:r>
      <w:r>
        <w:rPr>
          <w:rFonts w:ascii="Times New Roman" w:hAnsi="Times New Roman"/>
        </w:rPr>
        <w:t xml:space="preserve">—</w:t>
      </w:r>
      <w:r>
        <w:rPr/>
        <w:t xml:space="preserve">state appropriation for fiscal year 2015 and $29,000 of the general fund</w:t>
      </w:r>
      <w:r>
        <w:rPr>
          <w:rFonts w:ascii="Times New Roman" w:hAnsi="Times New Roman"/>
        </w:rPr>
        <w:t xml:space="preserve">—</w:t>
      </w:r>
      <w:r>
        <w:rPr/>
        <w:t xml:space="preserve">federal appropriation are provided solely to expand access to a program located in a county with a population over 700,000 that provides case management and coordinating services for low-income women who are pregnant or parenting and have a suspected history of alcohol or drug abuse.</w:t>
      </w:r>
    </w:p>
    <w:p>
      <w:pPr>
        <w:ind w:left="0" w:right="0" w:firstLine="360"/>
        <w:jc w:val="both"/>
      </w:pPr>
      <w:r>
        <w:rPr/>
        <w:t xml:space="preserve">(9) Within existing appropriations, the department shall prioritize the prevention and treatment of intravenous, opiate-based drug use.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209</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VOCATIONAL REHABILITATION PROGRAM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$16,568,000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$11,083,000</w:t>
      </w:r>
      <w:r>
        <w:t>))</w:t>
      </w:r>
    </w:p>
    <w:p>
      <w:pPr>
        <w:ind w:left="0" w:right="0" w:firstLine="0"/>
        <w:jc w:val="both"/>
        <w:tabs>
          <w:tab w:val="right" w:leader="none" w:pos="9936"/>
        </w:tabs>
      </w:pPr>
      <w:r>
        <w:tab/>
      </w:r>
      <w:r>
        <w:rPr>
          <w:u w:val="single"/>
        </w:rPr>
        <w:t xml:space="preserve">$10,960,000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$99,397,000</w:t>
      </w:r>
    </w:p>
    <w:p>
      <w:pPr>
        <w:tabs>
          <w:tab w:val="right" w:leader="dot" w:pos="9936"/>
        </w:tabs>
        <w:ind w:left="0" w:right="0" w:firstLine="1440"/>
      </w:pPr>
      <w:r>
        <w:rPr/>
        <w:t xml:space="preserve">TOTAL APPROPRIATION</w:t>
      </w:r>
      <w:r>
        <w:tab/>
      </w:r>
      <w:r>
        <w:rPr>
          <w:strike/>
        </w:rPr>
        <w:t xml:space="preserve">$127,048,000</w:t>
      </w:r>
    </w:p>
    <w:p>
      <w:pPr>
        <w:tabs>
          <w:tab w:val="right" w:leader="none" w:pos="9936"/>
        </w:tabs>
        <w:ind w:left="0" w:right="0" w:firstLine="1440"/>
      </w:pPr>
      <w:r>
        <w:tab/>
      </w:r>
      <w:r>
        <w:rPr>
          <w:u w:val="single"/>
        </w:rPr>
        <w:t xml:space="preserve">$126,925,000</w:t>
      </w:r>
    </w:p>
    <w:p>
      <w:pPr>
        <w:ind w:left="0" w:right="0" w:firstLine="360"/>
        <w:jc w:val="both"/>
      </w:pPr>
      <w:r>
        <w:t>((</w:t>
      </w:r>
      <w:r>
        <w:rPr>
          <w:strike/>
        </w:rPr>
        <w:t xml:space="preserve">The appropriations in this section are subject to the following conditions and limitations: $5,006,000 of the general fund</w:t>
      </w:r>
      <w:r>
        <w:rPr>
          <w:rFonts w:ascii="Times New Roman" w:hAnsi="Times New Roman"/>
          <w:strike/>
        </w:rPr>
        <w:t xml:space="preserve">—</w:t>
      </w:r>
      <w:r>
        <w:rPr>
          <w:strike/>
        </w:rPr>
        <w:t xml:space="preserve">state appropriation for fiscal year 2014 is provided solely for services and support to individuals who are deaf, hard of hearing, or deaf-blind.</w:t>
      </w:r>
      <w:r>
        <w: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210</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SPECIAL COMMITMENT PROGRAM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$37,796,000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$36,492,000</w:t>
      </w:r>
      <w:r>
        <w:t>))</w:t>
      </w:r>
    </w:p>
    <w:p>
      <w:pPr>
        <w:ind w:left="0" w:right="0" w:firstLine="0"/>
        <w:jc w:val="both"/>
        <w:tabs>
          <w:tab w:val="right" w:leader="none" w:pos="9936"/>
        </w:tabs>
      </w:pPr>
      <w:r>
        <w:tab/>
      </w:r>
      <w:r>
        <w:rPr>
          <w:u w:val="single"/>
        </w:rPr>
        <w:t xml:space="preserve">$36,510,000</w:t>
      </w:r>
    </w:p>
    <w:p>
      <w:pPr>
        <w:tabs>
          <w:tab w:val="right" w:leader="dot" w:pos="9936"/>
        </w:tabs>
        <w:ind w:left="0" w:right="0" w:firstLine="1440"/>
      </w:pPr>
      <w:r>
        <w:rPr/>
        <w:t xml:space="preserve">TOTAL APPROPRIATION</w:t>
      </w:r>
      <w:r>
        <w:tab/>
      </w:r>
      <w:r>
        <w:rPr>
          <w:strike/>
        </w:rPr>
        <w:t xml:space="preserve">$74,288,000</w:t>
      </w:r>
    </w:p>
    <w:p>
      <w:pPr>
        <w:tabs>
          <w:tab w:val="right" w:leader="none" w:pos="9936"/>
        </w:tabs>
        <w:ind w:left="0" w:right="0" w:firstLine="1440"/>
      </w:pPr>
      <w:r>
        <w:tab/>
      </w:r>
      <w:r>
        <w:rPr>
          <w:u w:val="single"/>
        </w:rPr>
        <w:t xml:space="preserve">$74,306,000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department of social and health services shall transfer the stewardship of McNeil Island to the department of corrections industries program, effective September 1, 2013. The transferred responsibilities shall include marine operations, waste water treatment, water treatment, road maintenance, and any other general island maintenance that is not site specific to the operations of the special commitment center or the Pierce county secure community transition facility. Facility maintenance within the perimeter of the special commitment center shall remain the responsibility of the department of social and health services. Capital repairs and maintenance necessary to maintain the special commitment center on McNeil Island shall be managed by the department of social and health services. The legislature directs both departments to enter into an interagency agreement by August 1, 2013. The office of financial management shall oversee the negotiations of the interagency agreement. The interagency agreement must describe equipment that will transfer between the departments, warehouse space that will be shared by the departments, and occupancy requirements for any shops outside the perimeter of the special commitment center. The office of financial management will make the final determination on any disagreements between the departments on the details of the interagency agreement.</w:t>
      </w:r>
    </w:p>
    <w:p>
      <w:pPr>
        <w:ind w:left="0" w:right="0" w:firstLine="360"/>
        <w:jc w:val="both"/>
      </w:pPr>
      <w:r>
        <w:rPr/>
        <w:t xml:space="preserve">(2) $3,042,000 of the general fund</w:t>
      </w:r>
      <w:r>
        <w:rPr>
          <w:rFonts w:ascii="Times New Roman" w:hAnsi="Times New Roman"/>
        </w:rPr>
        <w:t xml:space="preserve">—</w:t>
      </w:r>
      <w:r>
        <w:rPr/>
        <w:t xml:space="preserve">state appropriation for fiscal year 2014 and $3,024,000 of the general fund</w:t>
      </w:r>
      <w:r>
        <w:rPr>
          <w:rFonts w:ascii="Times New Roman" w:hAnsi="Times New Roman"/>
        </w:rPr>
        <w:t xml:space="preserve">—</w:t>
      </w:r>
      <w:r>
        <w:rPr/>
        <w:t xml:space="preserve">state appropriation for fiscal year 2015 are provided solely for operational costs specific to island operations of the special commitment center and the Pierce county secure community transition facility. The department shall establish an accounting structure that enables it to track and report on costs specific to island operations.</w:t>
      </w:r>
    </w:p>
    <w:p>
      <w:pPr>
        <w:ind w:left="0" w:right="0" w:firstLine="360"/>
        <w:jc w:val="both"/>
      </w:pPr>
      <w:r>
        <w:rPr/>
        <w:t xml:space="preserve">(3) All employees of the department of social and health services engaged in performing the powers, functions, and duties transferred to the department of corrections industries program under this subsection, are transferred to the department of corrections.</w:t>
      </w:r>
    </w:p>
    <w:p>
      <w:pPr>
        <w:ind w:left="0" w:right="0" w:firstLine="360"/>
        <w:jc w:val="both"/>
      </w:pPr>
      <w:r>
        <w:rPr/>
        <w:t xml:space="preserve">(4) All classified employees of the department of social and health services assigned to the department of corrections under this subsection whose positions are within an existing bargaining unit description at the department of corrections shall become a part of the existing bargaining unit at the department of corrections and shall be considered an appropriate inclusion or modification of the existing bargaining unit under the provisions of chapter 41.80 RCW.</w:t>
      </w:r>
    </w:p>
    <w:p>
      <w:pPr>
        <w:ind w:left="0" w:right="0" w:firstLine="360"/>
        <w:jc w:val="both"/>
      </w:pPr>
      <w:r>
        <w:rPr/>
        <w:t xml:space="preserve">(5) By November 1, 2014, the department of social and health services shall provide a report to the office of financial management and the appropriate fiscal and policy committees of the legislature that evaluates the department's costs for certain medical and pharmacy costs for its residents within the special commitment center. The department as part of its evaluation shall consult with the health care authority, the health benefits exchange, and the department of corrections. At a minimum, the report should look at the following items: (a) Obtaining medicaid eligibility for residents; (b) feasibility of obtaining insurance for residents through the health benefit exchange; (c) utilizing multistate consortiums for the purchase of pharmaceuticals to reduce costs; and (d) consolidating contracts for medical inpatient and outpatient services with western state hospital.</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211</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$29,773,000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$28,313,000</w:t>
      </w:r>
      <w:r>
        <w:t>))</w:t>
      </w:r>
    </w:p>
    <w:p>
      <w:pPr>
        <w:ind w:left="0" w:right="0" w:firstLine="0"/>
        <w:jc w:val="both"/>
        <w:tabs>
          <w:tab w:val="right" w:leader="none" w:pos="9936"/>
        </w:tabs>
      </w:pPr>
      <w:r>
        <w:tab/>
      </w:r>
      <w:r>
        <w:rPr>
          <w:u w:val="single"/>
        </w:rPr>
        <w:t xml:space="preserve">$28,716,000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$37,067,000</w:t>
      </w:r>
      <w:r>
        <w:t>))</w:t>
      </w:r>
    </w:p>
    <w:p>
      <w:pPr>
        <w:ind w:left="0" w:right="0" w:firstLine="0"/>
        <w:jc w:val="both"/>
        <w:tabs>
          <w:tab w:val="right" w:leader="none" w:pos="9936"/>
        </w:tabs>
      </w:pPr>
      <w:r>
        <w:tab/>
      </w:r>
      <w:r>
        <w:rPr>
          <w:u w:val="single"/>
        </w:rPr>
        <w:t xml:space="preserve">$37,166,000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$654,000</w:t>
      </w:r>
    </w:p>
    <w:p>
      <w:pPr>
        <w:tabs>
          <w:tab w:val="right" w:leader="dot" w:pos="9936"/>
        </w:tabs>
        <w:ind w:left="0" w:right="0" w:firstLine="1440"/>
      </w:pPr>
      <w:r>
        <w:rPr/>
        <w:t xml:space="preserve">TOTAL APPROPRIATION</w:t>
      </w:r>
      <w:r>
        <w:tab/>
      </w:r>
      <w:r>
        <w:rPr>
          <w:strike/>
        </w:rPr>
        <w:t xml:space="preserve">$95,807,000</w:t>
      </w:r>
    </w:p>
    <w:p>
      <w:pPr>
        <w:tabs>
          <w:tab w:val="right" w:leader="none" w:pos="9936"/>
        </w:tabs>
        <w:ind w:left="0" w:right="0" w:firstLine="1440"/>
      </w:pPr>
      <w:r>
        <w:tab/>
      </w:r>
      <w:r>
        <w:rPr>
          <w:u w:val="single"/>
        </w:rPr>
        <w:t xml:space="preserve">$96,309,000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$395,000 of the general fund</w:t>
      </w:r>
      <w:r>
        <w:rPr>
          <w:rFonts w:ascii="Times New Roman" w:hAnsi="Times New Roman"/>
        </w:rPr>
        <w:t xml:space="preserve">—</w:t>
      </w:r>
      <w:r>
        <w:rPr/>
        <w:t xml:space="preserve">state appropriation for fiscal year 2014, $228,000 of the general fund</w:t>
      </w:r>
      <w:r>
        <w:rPr>
          <w:rFonts w:ascii="Times New Roman" w:hAnsi="Times New Roman"/>
        </w:rPr>
        <w:t xml:space="preserve">—</w:t>
      </w:r>
      <w:r>
        <w:rPr/>
        <w:t xml:space="preserve">state appropriation for fiscal year 2015, and $335,000 of the general fund</w:t>
      </w:r>
      <w:r>
        <w:rPr>
          <w:rFonts w:ascii="Times New Roman" w:hAnsi="Times New Roman"/>
        </w:rPr>
        <w:t xml:space="preserve">—</w:t>
      </w:r>
      <w:r>
        <w:rPr/>
        <w:t xml:space="preserve">federal appropriation are provided solely to implement chapter 320, Laws of 2013 (ESHB 1519) and chapter 338, Laws of 2013 (2SSB 5732).</w:t>
      </w:r>
    </w:p>
    <w:p>
      <w:pPr>
        <w:ind w:left="0" w:right="0" w:firstLine="360"/>
        <w:jc w:val="both"/>
      </w:pPr>
      <w:r>
        <w:rPr/>
        <w:t xml:space="preserve">(2) $300,000 of the general fund</w:t>
      </w:r>
      <w:r>
        <w:rPr>
          <w:rFonts w:ascii="Times New Roman" w:hAnsi="Times New Roman"/>
        </w:rPr>
        <w:t xml:space="preserve">—</w:t>
      </w:r>
      <w:r>
        <w:rPr/>
        <w:t xml:space="preserve">state appropriation for fiscal year 2014 and $300,000 of the general fund</w:t>
      </w:r>
      <w:r>
        <w:rPr>
          <w:rFonts w:ascii="Times New Roman" w:hAnsi="Times New Roman"/>
        </w:rPr>
        <w:t xml:space="preserve">—</w:t>
      </w:r>
      <w:r>
        <w:rPr/>
        <w:t xml:space="preserve">state appropriation for fiscal year 2015 are provided solely for the Washington state mentors program to continue its public-private partnerships to provide technical assistance and training to mentoring programs that serve at-risk youth.</w:t>
      </w:r>
    </w:p>
    <w:p>
      <w:pPr>
        <w:ind w:left="0" w:right="0" w:firstLine="360"/>
        <w:jc w:val="both"/>
      </w:pPr>
      <w:r>
        <w:rPr/>
        <w:t xml:space="preserve">(3) $82,000 of the general fund</w:t>
      </w:r>
      <w:r>
        <w:rPr>
          <w:rFonts w:ascii="Times New Roman" w:hAnsi="Times New Roman"/>
        </w:rPr>
        <w:t xml:space="preserve">—</w:t>
      </w:r>
      <w:r>
        <w:rPr/>
        <w:t xml:space="preserve">state appropriation for fiscal year 2014, $44,000 of the general fund</w:t>
      </w:r>
      <w:r>
        <w:rPr>
          <w:rFonts w:ascii="Times New Roman" w:hAnsi="Times New Roman"/>
        </w:rPr>
        <w:t xml:space="preserve">—</w:t>
      </w:r>
      <w:r>
        <w:rPr/>
        <w:t xml:space="preserve">state appropriation for fiscal year 2015, and $28,000 of the general fund</w:t>
      </w:r>
      <w:r>
        <w:rPr>
          <w:rFonts w:ascii="Times New Roman" w:hAnsi="Times New Roman"/>
        </w:rPr>
        <w:t xml:space="preserve">—</w:t>
      </w:r>
      <w:r>
        <w:rPr/>
        <w:t xml:space="preserve">federal appropriation are provided solely to develop a report on state efforts to prevent and control diabetes. The department, the health care authority, and the department of health shall submit a coordinated report to the governor and the appropriate committees of the legislature by December 31, 2014, on the following:</w:t>
      </w:r>
    </w:p>
    <w:p>
      <w:pPr>
        <w:ind w:left="0" w:right="0" w:firstLine="360"/>
        <w:jc w:val="both"/>
      </w:pPr>
      <w:r>
        <w:rPr/>
        <w:t xml:space="preserve">(a) The financial impacts and reach that diabetes of all types and undiagnosed gestational diabetes are having on the programs administered by each agency and individuals, including children with mothers with undiagnosed gestational diabetes, enrolled in those programs. Items in this assessment must include: (i) The number of lives with diabetes and undiagnosed gestational diabetes impacted or covered by the programs administered by each agency; (ii) the number of lives with diabetes, or at risk for diabetes, and family members impacted by prevention and diabetes control programs implemented by each agency; (iii) the financial toll or impact diabetes and its complications, and undiagnosed gestational diabetes and the complications experienced during labor to children of mothers with gestational diabetes places on these programs in comparison to other chronic diseases and conditions; and (iv) the financial toll or impact diabetes and its complications, and diagnosed gestational diabetes and the complications experienced during labor to children of mothers with gestational diabetes places on these programs;</w:t>
      </w:r>
    </w:p>
    <w:p>
      <w:pPr>
        <w:ind w:left="0" w:right="0" w:firstLine="360"/>
        <w:jc w:val="both"/>
      </w:pPr>
      <w:r>
        <w:rPr/>
        <w:t xml:space="preserve">(b) An assessment of the benefits of implemented and existing programs and activities aimed at controlling all types of diabetes and preventing the disease. This assessment must also document the amount and source for any funding directed to each agency for the programs and activities aimed at reaching those with diabetes of all types;</w:t>
      </w:r>
    </w:p>
    <w:p>
      <w:pPr>
        <w:ind w:left="0" w:right="0" w:firstLine="360"/>
        <w:jc w:val="both"/>
      </w:pPr>
      <w:r>
        <w:rPr/>
        <w:t xml:space="preserve">(c) A description of the level of coordination existing between the agencies on activities, programmatic activities, and messaging on managing, treating, or preventing all types of diabetes and its complications;</w:t>
      </w:r>
    </w:p>
    <w:p>
      <w:pPr>
        <w:ind w:left="0" w:right="0" w:firstLine="360"/>
        <w:jc w:val="both"/>
      </w:pPr>
      <w:r>
        <w:rPr/>
        <w:t xml:space="preserve">(d) The development or revision of detailed policy-related action plans and budget recommendations for battling diabetes and undiagnosed gestational diabetes that includes a range of actionable items for consideration by the legislature. The plans and budget recommendations must identify proposed action steps to reduce the impact of diabetes, prediabetes, related diabetes complications, and undiagnosed gestational diabetes. The plans and budget recommendations must also identify expected outcomes of the action steps proposed in the following biennium while also establishing benchmarks for controlling and preventing all types of diabetes; and</w:t>
      </w:r>
    </w:p>
    <w:p>
      <w:pPr>
        <w:ind w:left="0" w:right="0" w:firstLine="360"/>
        <w:jc w:val="both"/>
      </w:pPr>
      <w:r>
        <w:rPr/>
        <w:t xml:space="preserve">(e) An estimate of savings, efficiencies, costs, and budgetary savings and resources required to implement the plans and budget recommendations identified in (d) of this subsection (5).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212</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PAYMENTS TO OTHER AGENCIES PROGRAM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$62,822,000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$65,716,000</w:t>
      </w:r>
      <w:r>
        <w:t>))</w:t>
      </w:r>
    </w:p>
    <w:p>
      <w:pPr>
        <w:ind w:left="0" w:right="0" w:firstLine="0"/>
        <w:jc w:val="both"/>
        <w:tabs>
          <w:tab w:val="right" w:leader="none" w:pos="9936"/>
        </w:tabs>
      </w:pPr>
      <w:r>
        <w:tab/>
      </w:r>
      <w:r>
        <w:rPr>
          <w:u w:val="single"/>
        </w:rPr>
        <w:t xml:space="preserve">$67,320,000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$58,340,000</w:t>
      </w:r>
      <w:r>
        <w:t>))</w:t>
      </w:r>
    </w:p>
    <w:p>
      <w:pPr>
        <w:ind w:left="0" w:right="0" w:firstLine="0"/>
        <w:jc w:val="both"/>
        <w:tabs>
          <w:tab w:val="right" w:leader="none" w:pos="9936"/>
        </w:tabs>
      </w:pPr>
      <w:r>
        <w:tab/>
      </w:r>
      <w:r>
        <w:rPr>
          <w:u w:val="single"/>
        </w:rPr>
        <w:t xml:space="preserve">$56,759,000</w:t>
      </w:r>
    </w:p>
    <w:p>
      <w:pPr>
        <w:tabs>
          <w:tab w:val="right" w:leader="dot" w:pos="9936"/>
        </w:tabs>
        <w:ind w:left="0" w:right="0" w:firstLine="1440"/>
      </w:pPr>
      <w:r>
        <w:rPr/>
        <w:t xml:space="preserve">TOTAL APPROPRIATION</w:t>
      </w:r>
      <w:r>
        <w:tab/>
      </w:r>
      <w:r>
        <w:rPr>
          <w:strike/>
        </w:rPr>
        <w:t xml:space="preserve">$186,878,000</w:t>
      </w:r>
    </w:p>
    <w:p>
      <w:pPr>
        <w:tabs>
          <w:tab w:val="right" w:leader="none" w:pos="9936"/>
        </w:tabs>
        <w:ind w:left="0" w:right="0" w:firstLine="1440"/>
      </w:pPr>
      <w:r>
        <w:tab/>
      </w:r>
      <w:r>
        <w:rPr>
          <w:u w:val="single"/>
        </w:rPr>
        <w:t xml:space="preserve">$186,901,000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213</w:t>
      </w:r>
      <w:r>
        <w:rPr/>
        <w:t xml:space="preserve"> (uncodified) is amended to read as follows:</w:t>
      </w:r>
    </w:p>
    <w:p>
      <w:r>
        <w:rPr>
          <w:b/>
        </w:rPr>
        <w:t xml:space="preserve">FOR THE STATE HEALTH CARE AUTHORITY</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$2,144,827,000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$2,161,903,000</w:t>
      </w:r>
      <w:r>
        <w:t>))</w:t>
      </w:r>
    </w:p>
    <w:p>
      <w:pPr>
        <w:ind w:left="0" w:right="0" w:firstLine="0"/>
        <w:jc w:val="both"/>
        <w:tabs>
          <w:tab w:val="right" w:leader="none" w:pos="9936"/>
        </w:tabs>
      </w:pPr>
      <w:r>
        <w:tab/>
      </w:r>
      <w:r>
        <w:rPr>
          <w:u w:val="single"/>
        </w:rPr>
        <w:t xml:space="preserve">$2,063,145,000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$7,908,155,000</w:t>
      </w:r>
      <w:r>
        <w:t>))</w:t>
      </w:r>
    </w:p>
    <w:p>
      <w:pPr>
        <w:ind w:left="0" w:right="0" w:firstLine="0"/>
        <w:jc w:val="both"/>
        <w:tabs>
          <w:tab w:val="right" w:leader="none" w:pos="9936"/>
        </w:tabs>
      </w:pPr>
      <w:r>
        <w:tab/>
      </w:r>
      <w:r>
        <w:rPr>
          <w:u w:val="single"/>
        </w:rPr>
        <w:t xml:space="preserve">$8,654,492,000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$56,400,000</w:t>
      </w:r>
      <w:r>
        <w:t>))</w:t>
      </w:r>
    </w:p>
    <w:p>
      <w:pPr>
        <w:ind w:left="0" w:right="0" w:firstLine="0"/>
        <w:jc w:val="both"/>
        <w:tabs>
          <w:tab w:val="right" w:leader="none" w:pos="9936"/>
        </w:tabs>
      </w:pPr>
      <w:r>
        <w:tab/>
      </w:r>
      <w:r>
        <w:rPr>
          <w:u w:val="single"/>
        </w:rPr>
        <w:t xml:space="preserve">$63,332,000</w:t>
      </w:r>
    </w:p>
    <w:p>
      <w:pPr>
        <w:ind w:left="0" w:right="0" w:firstLine="0"/>
        <w:jc w:val="both"/>
        <w:tabs>
          <w:tab w:val="right" w:leader="none" w:pos="9936"/>
        </w:tabs>
      </w:pPr>
      <w:r>
        <w:rPr/>
        <w:t xml:space="preserve">Emergency Medical Services and Trauma Care Systems</w:t>
      </w:r>
      <w:r>
        <w:tab/>
      </w:r>
    </w:p>
    <w:p>
      <w:pPr>
        <w:ind w:left="0" w:right="0" w:firstLine="0"/>
        <w:jc w:val="both"/>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$15,082,000</w:t>
      </w:r>
    </w:p>
    <w:p>
      <w:pPr>
        <w:ind w:left="0" w:right="0" w:firstLine="0"/>
        <w:jc w:val="both"/>
        <w:tabs>
          <w:tab w:val="right" w:leader="none" w:pos="9936"/>
        </w:tabs>
      </w:pPr>
      <w:r>
        <w:rPr/>
        <w:t xml:space="preserve">Hospital Safety Net Assessment Fund</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$669,380,000</w:t>
      </w:r>
      <w:r>
        <w:t>))</w:t>
      </w:r>
    </w:p>
    <w:p>
      <w:pPr>
        <w:ind w:left="0" w:right="0" w:firstLine="0"/>
        <w:jc w:val="both"/>
        <w:tabs>
          <w:tab w:val="right" w:leader="none" w:pos="9936"/>
        </w:tabs>
      </w:pPr>
      <w:r>
        <w:tab/>
      </w:r>
      <w:r>
        <w:rPr>
          <w:u w:val="single"/>
        </w:rPr>
        <w:t xml:space="preserve">$618,212,000</w:t>
      </w:r>
    </w:p>
    <w:p>
      <w:pPr>
        <w:ind w:left="0" w:right="0" w:firstLine="0"/>
        <w:jc w:val="both"/>
        <w:tabs>
          <w:tab w:val="right" w:leader="dot" w:pos="9936"/>
        </w:tabs>
      </w:pPr>
      <w:pPr>
        <w:tabs>
          <w:tab w:val="right" w:leader="dot" w:pos="9360"/>
        </w:tabs>
      </w:pPr>
      <w:r>
        <w:rPr/>
        <w:t xml:space="preserve">Health Benefit Exchange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w:t>
      </w:r>
      <w:r>
        <w:tab/>
      </w:r>
      <w:r>
        <w:t>((</w:t>
      </w:r>
      <w:r>
        <w:rPr>
          <w:strike/>
        </w:rPr>
        <w:t xml:space="preserve">$16,580,000</w:t>
      </w:r>
      <w:r>
        <w:t>))</w:t>
      </w:r>
    </w:p>
    <w:p>
      <w:pPr>
        <w:ind w:left="0" w:right="0" w:firstLine="0"/>
        <w:jc w:val="both"/>
        <w:tabs>
          <w:tab w:val="right" w:leader="none" w:pos="9936"/>
        </w:tabs>
      </w:pPr>
      <w:r>
        <w:tab/>
      </w:r>
      <w:r>
        <w:rPr>
          <w:u w:val="single"/>
        </w:rPr>
        <w:t xml:space="preserve">$6,707,000</w:t>
      </w:r>
    </w:p>
    <w:p>
      <w:pPr>
        <w:ind w:left="0" w:right="0" w:firstLine="0"/>
        <w:jc w:val="both"/>
        <w:tabs>
          <w:tab w:val="right" w:leader="dot" w:pos="9936"/>
        </w:tabs>
      </w:pPr>
      <w:pPr>
        <w:tabs>
          <w:tab w:val="right" w:leader="dot" w:pos="9360"/>
        </w:tabs>
      </w:pPr>
      <w:r>
        <w:rPr>
          <w:u w:val="single"/>
        </w:rPr>
        <w:t xml:space="preserve">Dedicated Marijuana Account</w:t>
      </w:r>
      <w:r>
        <w:rPr>
          <w:rFonts w:ascii="Times New Roman" w:hAnsi="Times New Roman"/>
          <w:u w:val="single"/>
        </w:rPr>
        <w:t xml:space="preserve">—</w:t>
      </w:r>
      <w:r>
        <w:rPr>
          <w:u w:val="single"/>
        </w:rPr>
        <w:t xml:space="preserve">State</w:t>
      </w:r>
    </w:p>
    <w:p>
      <w:pPr>
        <w:ind w:left="0" w:right="0" w:firstLine="0"/>
        <w:jc w:val="both"/>
        <w:tabs>
          <w:tab w:val="right" w:leader="dot" w:pos="9936"/>
        </w:tabs>
      </w:pPr>
      <w:r>
        <w:rPr>
          <w:u w:val="single"/>
        </w:rPr>
        <w:t xml:space="preserve">Appropriation (FY 2015)</w:t>
      </w:r>
      <w:r>
        <w:tab/>
      </w:r>
      <w:r>
        <w:rPr>
          <w:u w:val="single"/>
        </w:rPr>
        <w:t xml:space="preserve">$1,722,000</w:t>
      </w:r>
    </w:p>
    <w:p>
      <w:pPr>
        <w:ind w:left="0" w:right="0" w:firstLine="0"/>
        <w:jc w:val="both"/>
        <w:tabs>
          <w:tab w:val="right" w:leader="none" w:pos="9936"/>
        </w:tabs>
      </w:pPr>
      <w:r>
        <w:rPr/>
        <w:t xml:space="preserve">State Health Care Authority Administration Account</w:t>
      </w:r>
      <w:r>
        <w:rPr>
          <w:rFonts w:ascii="Times New Roman" w:hAnsi="Times New Roman"/>
        </w:rPr>
        <w:t xml:space="preserve">—</w:t>
      </w:r>
      <w:r>
        <w:tab/>
      </w:r>
    </w:p>
    <w:p>
      <w:pPr>
        <w:ind w:left="0" w:right="0" w:firstLine="360"/>
        <w:jc w:val="both"/>
        <w:tabs>
          <w:tab w:val="right" w:leader="dot" w:pos="9936"/>
        </w:tabs>
      </w:pPr>
      <w:r>
        <w:rPr/>
        <w:t xml:space="preserve">State Appropriation</w:t>
      </w:r>
      <w:r>
        <w:tab/>
      </w:r>
      <w:r>
        <w:t>((</w:t>
      </w:r>
      <w:r>
        <w:rPr>
          <w:strike/>
        </w:rPr>
        <w:t xml:space="preserve">$35,328,000</w:t>
      </w:r>
      <w:r>
        <w:t>))</w:t>
      </w:r>
    </w:p>
    <w:p>
      <w:pPr>
        <w:ind w:left="0" w:right="0" w:firstLine="0"/>
        <w:jc w:val="both"/>
        <w:tabs>
          <w:tab w:val="right" w:leader="none" w:pos="9936"/>
        </w:tabs>
      </w:pPr>
      <w:r>
        <w:tab/>
      </w:r>
      <w:r>
        <w:rPr>
          <w:u w:val="single"/>
        </w:rPr>
        <w:t xml:space="preserve">$36,828,000</w:t>
      </w:r>
    </w:p>
    <w:p>
      <w:pPr>
        <w:ind w:left="0" w:right="0" w:firstLine="0"/>
        <w:jc w:val="both"/>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$528,000</w:t>
      </w:r>
    </w:p>
    <w:p>
      <w:pPr>
        <w:ind w:left="0" w:right="0" w:firstLine="0"/>
        <w:jc w:val="both"/>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$21,206,000</w:t>
      </w:r>
      <w:r>
        <w:t>))</w:t>
      </w:r>
    </w:p>
    <w:p>
      <w:pPr>
        <w:ind w:left="0" w:right="0" w:firstLine="0"/>
        <w:jc w:val="both"/>
        <w:tabs>
          <w:tab w:val="right" w:leader="none" w:pos="9936"/>
        </w:tabs>
      </w:pPr>
      <w:r>
        <w:tab/>
      </w:r>
      <w:r>
        <w:rPr>
          <w:u w:val="single"/>
        </w:rPr>
        <w:t xml:space="preserve">$21,118,000</w:t>
      </w:r>
    </w:p>
    <w:p>
      <w:pPr>
        <w:tabs>
          <w:tab w:val="right" w:leader="dot" w:pos="9936"/>
        </w:tabs>
        <w:ind w:left="0" w:right="0" w:firstLine="1440"/>
      </w:pPr>
      <w:r>
        <w:rPr/>
        <w:t xml:space="preserve">TOTAL APPROPRIATION</w:t>
      </w:r>
      <w:r>
        <w:tab/>
      </w:r>
      <w:r>
        <w:rPr>
          <w:strike/>
        </w:rPr>
        <w:t xml:space="preserve">$13,029,389,000</w:t>
      </w:r>
    </w:p>
    <w:p>
      <w:pPr>
        <w:tabs>
          <w:tab w:val="right" w:leader="none" w:pos="9936"/>
        </w:tabs>
        <w:ind w:left="0" w:right="0" w:firstLine="1440"/>
      </w:pPr>
      <w:r>
        <w:tab/>
      </w:r>
      <w:r>
        <w:rPr>
          <w:u w:val="single"/>
        </w:rPr>
        <w:t xml:space="preserve">$13,625,993,000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w:t>
      </w:r>
      <w:r>
        <w:t>((</w:t>
      </w:r>
      <w:r>
        <w:rPr>
          <w:strike/>
        </w:rPr>
        <w:t xml:space="preserve">$1,900,484,000 of the general fund</w:t>
      </w:r>
      <w:r>
        <w:rPr>
          <w:rFonts w:ascii="Times New Roman" w:hAnsi="Times New Roman"/>
          <w:strike/>
        </w:rPr>
        <w:t xml:space="preserve">—</w:t>
      </w:r>
      <w:r>
        <w:rPr>
          <w:strike/>
        </w:rPr>
        <w:t xml:space="preserve">federal appropriation is provided solely</w:t>
      </w:r>
      <w:r>
        <w:t>))</w:t>
      </w:r>
      <w:r>
        <w:rPr/>
        <w:t xml:space="preserve"> </w:t>
      </w:r>
      <w:r>
        <w:rPr>
          <w:u w:val="single"/>
        </w:rPr>
        <w:t xml:space="preserve">Sufficient amounts are appropriated in this section</w:t>
      </w:r>
      <w:r>
        <w:rPr/>
        <w:t xml:space="preserve"> to implement the medicaid expansion as defined in the social security act, section 1902(a)(10)(A)(i)(VIII), subject to the conditions and limitations in this subsection. If the federal medical assistance percentage for the medicaid expansion falls below the percentages in section 1905(y) of the social security act as of July 1, 2013, the authority shall ensure that the state does not incur any additional state costs above what would have been incurred had the federal medical assistance percentages remained at the percentages in section 1905(y) as of July 1, 2013. The director is authorized to make any necessary program adjustments to comply with this requirement, including adding or adjusting premiums, modifying benefits, or reducing optional programs. To the extent a waiver is needed to accomplish this, the director shall promptly apply for such waiver. If a necessary waiver is not approved, the medicaid expansion program shall be terminated upon appropriate notification to the legislature and enrollees.</w:t>
      </w:r>
    </w:p>
    <w:p>
      <w:pPr>
        <w:ind w:left="0" w:right="0" w:firstLine="360"/>
        <w:jc w:val="both"/>
      </w:pPr>
      <w:r>
        <w:rPr/>
        <w:t xml:space="preserve">(2) The requirements of this subsection apply to the basic health plan. This subsection is null and void and has no further effect upon implementation of the medicaid expansion under subsection (1) of this section.</w:t>
      </w:r>
    </w:p>
    <w:p>
      <w:pPr>
        <w:ind w:left="0" w:right="0" w:firstLine="360"/>
        <w:jc w:val="both"/>
      </w:pPr>
      <w:r>
        <w:rPr/>
        <w:t xml:space="preserve">(a) Within amounts appropriated in this section and sections 205 and 206 of this act, the health care authority shall continue to provide an enhanced basic health plan subsidy for foster parents licensed under chapter 74.15 RCW and workers in state-funded home care programs. Under this enhanced subsidy option, foster parents eligible to participate in the basic health plan as subsidized enrollees and home care workers with family incomes below 200 percent of the federal poverty level shall be allowed to enroll in the basic health plan at the minimum premium amount charged to enrollees with incomes below sixty-five percent of the federal poverty level.</w:t>
      </w:r>
    </w:p>
    <w:p>
      <w:pPr>
        <w:ind w:left="0" w:right="0" w:firstLine="360"/>
        <w:jc w:val="both"/>
      </w:pPr>
      <w:r>
        <w:rPr/>
        <w:t xml:space="preserve">(b) The health care authority shall require organizations and individuals that are paid to deliver basic health plan services and that choose to sponsor enrollment in the subsidized basic health plan to pay 133 percent of the premium amount which would otherwise be due from the sponsored enrollees.</w:t>
      </w:r>
    </w:p>
    <w:p>
      <w:pPr>
        <w:ind w:left="0" w:right="0" w:firstLine="360"/>
        <w:jc w:val="both"/>
      </w:pPr>
      <w:r>
        <w:rPr/>
        <w:t xml:space="preserve">(c) The administrator shall take at least the following actions to assure that persons participating in the basic health plan are eligible for the level of assistance they receive: (a) Require submission of (i) income tax returns, and recent pay history, from all applicants, or (ii) other verifiable evidence of earned and unearned income from those persons not required to file income tax returns; (b) check employment security payroll records at least once every twelve months on all enrollees; (c) require enrollees whose income as indicated by payroll records exceeds that upon which their subsidy is based to document their current income as a condition of continued eligibility; (d) require enrollees for whom employment security payroll records cannot be obtained to document their current income at least once every six months; (e) not reduce gross family income for self-employed persons by noncash-flow expenses such as, but not limited to, depreciation, amortization, and home office deductions, as defined by the United States internal revenue service; and (f) pursue repayment and civil penalties from persons who have received excessive subsidies, as provided in RCW 70.47.060(9).</w:t>
      </w:r>
    </w:p>
    <w:p>
      <w:pPr>
        <w:ind w:left="0" w:right="0" w:firstLine="360"/>
        <w:jc w:val="both"/>
      </w:pPr>
      <w:r>
        <w:rPr/>
        <w:t xml:space="preserve">(d) Enrollment in the subsidized basic health plan shall be limited to only include persons who qualify as subsidized enrollees as defined in RCW 70.47.020 and who (a) qualify for services under 1115 medicaid demonstration project number 11-W-00254/10; or (b) are foster parents licensed under chapter 74.15 RCW.</w:t>
      </w:r>
    </w:p>
    <w:p>
      <w:pPr>
        <w:ind w:left="0" w:right="0" w:firstLine="360"/>
        <w:jc w:val="both"/>
      </w:pPr>
      <w:r>
        <w:rPr/>
        <w:t xml:space="preserve">(3)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ind w:left="0" w:right="0" w:firstLine="360"/>
        <w:jc w:val="both"/>
      </w:pPr>
      <w:r>
        <w:rPr/>
        <w:t xml:space="preserve">(4)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ind w:left="0" w:right="0" w:firstLine="360"/>
        <w:jc w:val="both"/>
      </w:pPr>
      <w:r>
        <w:rPr/>
        <w:t xml:space="preserve">(5) In determining financial eligibility for medicaid-funded services, the health care authority is authorized to disregard recoveries by Holocaust survivors of insurance proceeds or other assets, as defined in RCW 48.104.030.</w:t>
      </w:r>
    </w:p>
    <w:p>
      <w:pPr>
        <w:ind w:left="0" w:right="0" w:firstLine="360"/>
        <w:jc w:val="both"/>
      </w:pPr>
      <w:r>
        <w:rPr/>
        <w:t xml:space="preserve">(6) The legislature affirms that it is in the state's interest for Harborview medical center to remain an economically viable component of the state's health care system.</w:t>
      </w:r>
    </w:p>
    <w:p>
      <w:pPr>
        <w:ind w:left="0" w:right="0" w:firstLine="360"/>
        <w:jc w:val="both"/>
      </w:pPr>
      <w:r>
        <w:rPr/>
        <w:t xml:space="preserve">(7)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ind w:left="0" w:right="0" w:firstLine="360"/>
        <w:jc w:val="both"/>
      </w:pPr>
      <w:r>
        <w:rPr/>
        <w:t xml:space="preserve">(8) $4,261,000 of the general fund</w:t>
      </w:r>
      <w:r>
        <w:rPr>
          <w:rFonts w:ascii="Times New Roman" w:hAnsi="Times New Roman"/>
        </w:rPr>
        <w:t xml:space="preserve">—</w:t>
      </w:r>
      <w:r>
        <w:rPr/>
        <w:t xml:space="preserve">state appropriation for fiscal year 2014, $4,261,000 of the general fund</w:t>
      </w:r>
      <w:r>
        <w:rPr>
          <w:rFonts w:ascii="Times New Roman" w:hAnsi="Times New Roman"/>
        </w:rPr>
        <w:t xml:space="preserve">—</w:t>
      </w:r>
      <w:r>
        <w:rPr/>
        <w:t xml:space="preserve">state appropriation for fiscal year 2015, and $8,522,000 of the general fund</w:t>
      </w:r>
      <w:r>
        <w:rPr>
          <w:rFonts w:ascii="Times New Roman" w:hAnsi="Times New Roman"/>
        </w:rPr>
        <w:t xml:space="preserve">—</w:t>
      </w:r>
      <w:r>
        <w:rPr/>
        <w:t xml:space="preserve">federal appropriation are provided solely for low-income disproportionate share hospital payments.</w:t>
      </w:r>
    </w:p>
    <w:p>
      <w:pPr>
        <w:ind w:left="0" w:right="0" w:firstLine="360"/>
        <w:jc w:val="both"/>
      </w:pPr>
      <w:r>
        <w:rPr/>
        <w:t xml:space="preserve">(9) $400,000 of the general fund</w:t>
      </w:r>
      <w:r>
        <w:rPr>
          <w:rFonts w:ascii="Times New Roman" w:hAnsi="Times New Roman"/>
        </w:rPr>
        <w:t xml:space="preserve">—</w:t>
      </w:r>
      <w:r>
        <w:rPr/>
        <w:t xml:space="preserve">state appropriation for fiscal year 2014, $200,000 of the general fund</w:t>
      </w:r>
      <w:r>
        <w:rPr>
          <w:rFonts w:ascii="Times New Roman" w:hAnsi="Times New Roman"/>
        </w:rPr>
        <w:t xml:space="preserve">—</w:t>
      </w:r>
      <w:r>
        <w:rPr/>
        <w:t xml:space="preserve">state appropriation for fiscal year 2015, and $600,000 of the general fund</w:t>
      </w:r>
      <w:r>
        <w:rPr>
          <w:rFonts w:ascii="Times New Roman" w:hAnsi="Times New Roman"/>
        </w:rPr>
        <w:t xml:space="preserve">—</w:t>
      </w:r>
      <w:r>
        <w:rPr/>
        <w:t xml:space="preserve">federal appropriation are provided solely for disproportionate share hospital payments to rural hospitals certified by the centers for medicare and medicaid services as sole community hospitals as of January 1, 2013, with less than one hundred fifty acute care licensed beds in fiscal year 2011 that do not participate in the certified public expenditures program. The authority shall discontinue these payments on January 1, 2015.</w:t>
      </w:r>
    </w:p>
    <w:p>
      <w:pPr>
        <w:ind w:left="0" w:right="0" w:firstLine="360"/>
        <w:jc w:val="both"/>
      </w:pPr>
      <w:r>
        <w:rPr/>
        <w:t xml:space="preserve">(10) $100,000 of the general fund</w:t>
      </w:r>
      <w:r>
        <w:rPr>
          <w:rFonts w:ascii="Times New Roman" w:hAnsi="Times New Roman"/>
        </w:rPr>
        <w:t xml:space="preserve">—</w:t>
      </w:r>
      <w:r>
        <w:rPr/>
        <w:t xml:space="preserve">state appropriation for fiscal year 2014 and $50,000 of the general fund</w:t>
      </w:r>
      <w:r>
        <w:rPr>
          <w:rFonts w:ascii="Times New Roman" w:hAnsi="Times New Roman"/>
        </w:rPr>
        <w:t xml:space="preserve">—</w:t>
      </w:r>
      <w:r>
        <w:rPr/>
        <w:t xml:space="preserve">state appropriation for fiscal year 2015 are provided solely for grants to rural hospitals in Clallam county that were certified by the centers for medicare and medicaid services as sole community hospitals as of January 1, 2013, with less than one hundred fifty acute care licensed beds in fiscal year 2011. The authority shall discontinue these payments on January 1, 2015.</w:t>
      </w:r>
    </w:p>
    <w:p>
      <w:pPr>
        <w:ind w:left="0" w:right="0" w:firstLine="360"/>
        <w:jc w:val="both"/>
      </w:pPr>
      <w:r>
        <w:rPr/>
        <w:t xml:space="preserve">(11) $100,000 of the general fund</w:t>
      </w:r>
      <w:r>
        <w:rPr>
          <w:rFonts w:ascii="Times New Roman" w:hAnsi="Times New Roman"/>
        </w:rPr>
        <w:t xml:space="preserve">—</w:t>
      </w:r>
      <w:r>
        <w:rPr/>
        <w:t xml:space="preserve">state appropriation for fiscal year 2015 and $100,000 of the general fund</w:t>
      </w:r>
      <w:r>
        <w:rPr>
          <w:rFonts w:ascii="Times New Roman" w:hAnsi="Times New Roman"/>
        </w:rPr>
        <w:t xml:space="preserve">—</w:t>
      </w:r>
      <w:r>
        <w:rPr/>
        <w:t xml:space="preserve">federal appropriation are provided solely for disproportionate share hospital payments beginning on January 1, 2015, to rural hospitals in Lewis county that were certified by the centers for medicare and medicaid services as sole community hospitals as of January 1, 2013, with less than one hundred fifty acute care licensed beds in fiscal year 2011. The authority shall discontinue these payments after June 30, 2015.</w:t>
      </w:r>
    </w:p>
    <w:p>
      <w:pPr>
        <w:ind w:left="0" w:right="0" w:firstLine="360"/>
        <w:jc w:val="both"/>
      </w:pPr>
      <w:r>
        <w:rPr/>
        <w:t xml:space="preserve">(12) $150,000 of the general fund</w:t>
      </w:r>
      <w:r>
        <w:rPr>
          <w:rFonts w:ascii="Times New Roman" w:hAnsi="Times New Roman"/>
        </w:rPr>
        <w:t xml:space="preserve">—</w:t>
      </w:r>
      <w:r>
        <w:rPr/>
        <w:t xml:space="preserve">state appropriation for fiscal year 2015 is provided solely for grants to rural public hospitals in Grant county that were certified by the centers for medicare and medicaid services as sole community hospitals as of January 1, 2013, with less than one hundred fifty acute care licensed beds in fiscal year 2011. The authority shall discontinue these payments after June 30, 2015.</w:t>
      </w:r>
    </w:p>
    <w:p>
      <w:pPr>
        <w:ind w:left="0" w:right="0" w:firstLine="360"/>
        <w:jc w:val="both"/>
      </w:pPr>
      <w:r>
        <w:rPr/>
        <w:t xml:space="preserve">(13)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ind w:left="0" w:right="0" w:firstLine="360"/>
        <w:jc w:val="both"/>
      </w:pPr>
      <w:r>
        <w:rPr/>
        <w:t xml:space="preserve">(14) $6,000,000 of the general fund</w:t>
      </w:r>
      <w:r>
        <w:rPr>
          <w:rFonts w:ascii="Times New Roman" w:hAnsi="Times New Roman"/>
        </w:rPr>
        <w:t xml:space="preserve">—</w:t>
      </w:r>
      <w:r>
        <w:rPr/>
        <w:t xml:space="preserve">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ind w:left="0" w:right="0" w:firstLine="360"/>
        <w:jc w:val="both"/>
      </w:pPr>
      <w:r>
        <w:rPr/>
        <w:t xml:space="preserve">(15) The health care authority shall continue the inpatient hospital certified public expenditures program for the 2013-2015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2013, and by November 1, 2014,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2014 and fiscal year 2015,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2013-2015 biennial operating appropriations act and in effect on July 1, 2013,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2013-2015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$11,928,000 of the general fund</w:t>
      </w:r>
      <w:r>
        <w:rPr>
          <w:rFonts w:ascii="Times New Roman" w:hAnsi="Times New Roman"/>
        </w:rPr>
        <w:t xml:space="preserve">—</w:t>
      </w:r>
      <w:r>
        <w:rPr/>
        <w:t xml:space="preserve">state appropriation for fiscal year 2014 and </w:t>
      </w:r>
      <w:r>
        <w:t>((</w:t>
      </w:r>
      <w:r>
        <w:rPr>
          <w:strike/>
        </w:rPr>
        <w:t xml:space="preserve">$14,821,000</w:t>
      </w:r>
      <w:r>
        <w:t>))</w:t>
      </w:r>
      <w:r>
        <w:rPr/>
        <w:t xml:space="preserve"> </w:t>
      </w:r>
      <w:r>
        <w:rPr>
          <w:u w:val="single"/>
        </w:rPr>
        <w:t xml:space="preserve">$21,666,000</w:t>
      </w:r>
      <w:r>
        <w:rPr/>
        <w:t xml:space="preserve"> of the general fund</w:t>
      </w:r>
      <w:r>
        <w:rPr>
          <w:rFonts w:ascii="Times New Roman" w:hAnsi="Times New Roman"/>
        </w:rPr>
        <w:t xml:space="preserve">—</w:t>
      </w:r>
      <w:r>
        <w:rPr/>
        <w:t xml:space="preserve">state appropriation for fiscal year 2015 are provided solely for state grants for the participating hospitals.</w:t>
      </w:r>
    </w:p>
    <w:p>
      <w:pPr>
        <w:ind w:left="0" w:right="0" w:firstLine="360"/>
        <w:jc w:val="both"/>
      </w:pPr>
      <w:r>
        <w:rPr/>
        <w:t xml:space="preserve">(16) The health care authority shall seek public-private partnerships and federal funds that are or may become available to provide on-going support for outreach and education efforts under the federal children's health insurance program reauthorization act of 2009.</w:t>
      </w:r>
    </w:p>
    <w:p>
      <w:pPr>
        <w:ind w:left="0" w:right="0" w:firstLine="360"/>
        <w:jc w:val="both"/>
      </w:pPr>
      <w:r>
        <w:rPr/>
        <w:t xml:space="preserve">(17)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ind w:left="0" w:right="0" w:firstLine="360"/>
        <w:jc w:val="both"/>
      </w:pPr>
      <w:r>
        <w:rPr/>
        <w:t xml:space="preserve">(18) $170,000 of the general fund</w:t>
      </w:r>
      <w:r>
        <w:rPr>
          <w:rFonts w:ascii="Times New Roman" w:hAnsi="Times New Roman"/>
        </w:rPr>
        <w:t xml:space="preserve">—</w:t>
      </w:r>
      <w:r>
        <w:rPr/>
        <w:t xml:space="preserve">state appropriation for fiscal year 2014, $121,000 of the general fund</w:t>
      </w:r>
      <w:r>
        <w:rPr>
          <w:rFonts w:ascii="Times New Roman" w:hAnsi="Times New Roman"/>
        </w:rPr>
        <w:t xml:space="preserve">—</w:t>
      </w:r>
      <w:r>
        <w:rPr/>
        <w:t xml:space="preserve">state appropriation for fiscal year 2015, and $292,000 of the general fund</w:t>
      </w:r>
      <w:r>
        <w:rPr>
          <w:rFonts w:ascii="Times New Roman" w:hAnsi="Times New Roman"/>
        </w:rPr>
        <w:t xml:space="preserve">—</w:t>
      </w:r>
      <w:r>
        <w:rPr/>
        <w:t xml:space="preserve">federal appropriation are provided solely to implement Engrossed Substitute House Bill No. 1519 (service coordination organizations) and Second Substitute Senate Bill No. 5732 (behavioral health services). If neither of the bills is enacted by June 30, 2013, the amounts provided in this subsection shall lapse.</w:t>
      </w:r>
    </w:p>
    <w:p>
      <w:pPr>
        <w:ind w:left="0" w:right="0" w:firstLine="360"/>
        <w:jc w:val="both"/>
      </w:pPr>
      <w:r>
        <w:rPr/>
        <w:t xml:space="preserve">(19) $57,000 of the general fund</w:t>
      </w:r>
      <w:r>
        <w:rPr>
          <w:rFonts w:ascii="Times New Roman" w:hAnsi="Times New Roman"/>
        </w:rPr>
        <w:t xml:space="preserve">—</w:t>
      </w:r>
      <w:r>
        <w:rPr/>
        <w:t xml:space="preserve">state appropriation for fiscal year 2014, $40,000 of the general fund</w:t>
      </w:r>
      <w:r>
        <w:rPr>
          <w:rFonts w:ascii="Times New Roman" w:hAnsi="Times New Roman"/>
        </w:rPr>
        <w:t xml:space="preserve">—</w:t>
      </w:r>
      <w:r>
        <w:rPr/>
        <w:t xml:space="preserve">state appropriation for fiscal year 2015, and $55,000 of the general fund</w:t>
      </w:r>
      <w:r>
        <w:rPr>
          <w:rFonts w:ascii="Times New Roman" w:hAnsi="Times New Roman"/>
        </w:rPr>
        <w:t xml:space="preserve">—</w:t>
      </w:r>
      <w:r>
        <w:rPr/>
        <w:t xml:space="preserve">federal appropriation are provided solely to develop a report on state efforts to prevent and control diabetes. The authority, the department of social and health services, and the department of health shall submit a coordinated report to the governor and the appropriate committees of the legislature by December 31, 2014, on the following:</w:t>
      </w:r>
    </w:p>
    <w:p>
      <w:pPr>
        <w:ind w:left="0" w:right="0" w:firstLine="360"/>
        <w:jc w:val="both"/>
      </w:pPr>
      <w:r>
        <w:rPr/>
        <w:t xml:space="preserve">(a) The financial impacts and reach that diabetes of all types and undiagnosed gestational diabetes are having on the programs administered by each agency and individuals, including children with mothers with undiagnosed gestational diabetes, enrolled in those programs. Items in this assessment must include: (i) The number of lives with diabetes and undiagnosed gestational diabetes impacted or covered by the programs administered by each agency; (ii) the number of lives with diabetes, or at risk for diabetes, and family members impacted by prevention and diabetes control programs implemented by each agency; (iii) the financial toll or impact diabetes and its complications, and undiagnosed gestational diabetes and the complications experienced during labor to children of mothers with gestational diabetes places on these programs in comparison to other chronic diseases and conditions; and (iv) the financial toll or impact diabetes and its complications, and diagnosed gestational diabetes and the complications experienced during labor to children of mothers with gestational diabetes places on these programs;</w:t>
      </w:r>
    </w:p>
    <w:p>
      <w:pPr>
        <w:ind w:left="0" w:right="0" w:firstLine="360"/>
        <w:jc w:val="both"/>
      </w:pPr>
      <w:r>
        <w:rPr/>
        <w:t xml:space="preserve">(b) An assessment of the benefits of implemented and existing programs and activities aimed at controlling all types of diabetes and preventing the disease. This assessment must also document the amount and source for any funding directed to each agency for the programs and activities aimed at reaching those with diabetes of all types;</w:t>
      </w:r>
    </w:p>
    <w:p>
      <w:pPr>
        <w:ind w:left="0" w:right="0" w:firstLine="360"/>
        <w:jc w:val="both"/>
      </w:pPr>
      <w:r>
        <w:rPr/>
        <w:t xml:space="preserve">(c) A description of the level of coordination existing between the agencies on activities, programmatic activities, and messaging on managing, treating, or preventing all types of diabetes and its complications;</w:t>
      </w:r>
    </w:p>
    <w:p>
      <w:pPr>
        <w:ind w:left="0" w:right="0" w:firstLine="360"/>
        <w:jc w:val="both"/>
      </w:pPr>
      <w:r>
        <w:rPr/>
        <w:t xml:space="preserve">(d) The development or revision of detailed policy-related action plans and budget recommendations for battling diabetes and undiagnosed gestational diabetes that includes a range of actionable items for consideration by the legislature. The plans and budget recommendations must identify proposed action steps to reduce the impact of diabetes, prediabetes, related diabetes complications, and undiagnosed gestational diabetes. The plans and budget recommendations must also identify expected outcomes of the action steps proposed in the following biennium while also establishing benchmarks for controlling and preventing all types of diabetes; and</w:t>
      </w:r>
    </w:p>
    <w:p>
      <w:pPr>
        <w:ind w:left="0" w:right="0" w:firstLine="360"/>
        <w:jc w:val="both"/>
      </w:pPr>
      <w:r>
        <w:rPr/>
        <w:t xml:space="preserve">(e) An estimate of savings, efficiencies, costs, and budgetary savings and resources required to implement the plans and budget recommendations identified in (d) of this subsection (17).</w:t>
      </w:r>
    </w:p>
    <w:p>
      <w:pPr>
        <w:ind w:left="0" w:right="0" w:firstLine="360"/>
        <w:jc w:val="both"/>
      </w:pPr>
      <w:r>
        <w:rPr/>
        <w:t xml:space="preserve">(20) Within the amounts appropriated in this section, the authority shall identify strategies to improve patient adherence to treatment plans for diabetes and implement these strategies as a pilot through one health home program to be identified by the authority. The authority shall report to the governor and the legislature in December 2014 on the progress of strategy implementation. The authority shall report to the governor and legislature in December 2015 on patient outcomes and cost savings derived from new adherence strategies in the health home model and make recommendations for improving the strategies.</w:t>
      </w:r>
    </w:p>
    <w:p>
      <w:pPr>
        <w:ind w:left="0" w:right="0" w:firstLine="360"/>
        <w:jc w:val="both"/>
      </w:pPr>
      <w:r>
        <w:rPr/>
        <w:t xml:space="preserve">(21) Effective January 1, 2014,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ind w:left="0" w:right="0" w:firstLine="360"/>
        <w:jc w:val="both"/>
      </w:pPr>
      <w:r>
        <w:rPr/>
        <w:t xml:space="preserve">(22) $25,000 of the general fund</w:t>
      </w:r>
      <w:r>
        <w:rPr>
          <w:rFonts w:ascii="Times New Roman" w:hAnsi="Times New Roman"/>
        </w:rPr>
        <w:t xml:space="preserve">—</w:t>
      </w:r>
      <w:r>
        <w:rPr/>
        <w:t xml:space="preserve">state appropriation for fiscal year 2014 and $25,000 of the general fund</w:t>
      </w:r>
      <w:r>
        <w:rPr>
          <w:rFonts w:ascii="Times New Roman" w:hAnsi="Times New Roman"/>
        </w:rPr>
        <w:t xml:space="preserve">—</w:t>
      </w:r>
      <w:r>
        <w:rPr/>
        <w:t xml:space="preserve">federal appropriation are provided solely for the development of recommendations for funding integrated school nursing and outreach services. The authority shall collaborate with the office of the superintendent of public instruction to develop recommendations for increasing federal financial participation for providing nursing services in schools with the goals of integrating nursing and outreach services and supporting one nurse for every four hundred fifty students in elementary schools and one nurse for every seven hundred fifty students in secondary schools. In developing these recommendations, the authority shall inquire with the federal centers for medicare and medicaid services about state plan amendment or waiver options for receiving additional federal matching funds for school nursing services provided to children enrolled in apple health for kids. The recommendations shall include proposals for funding training and reimbursement for nurses that provide outreach services to help eligible students enroll in apple health for kids and other social services programs. The authority and the office of the superintendent of public instruction shall provide these recommendations to the governor and the legislature by December 1, 2013.</w:t>
      </w:r>
    </w:p>
    <w:p>
      <w:pPr>
        <w:ind w:left="0" w:right="0" w:firstLine="360"/>
        <w:jc w:val="both"/>
      </w:pPr>
      <w:r>
        <w:rPr/>
        <w:t xml:space="preserve">(23) $430,000 of the general fund</w:t>
      </w:r>
      <w:r>
        <w:rPr>
          <w:rFonts w:ascii="Times New Roman" w:hAnsi="Times New Roman"/>
        </w:rPr>
        <w:t xml:space="preserve">—</w:t>
      </w:r>
      <w:r>
        <w:rPr/>
        <w:t xml:space="preserve">state appropriation for fiscal year 2014 and $500,000 of the general fund</w:t>
      </w:r>
      <w:r>
        <w:rPr>
          <w:rFonts w:ascii="Times New Roman" w:hAnsi="Times New Roman"/>
        </w:rPr>
        <w:t xml:space="preserve">—</w:t>
      </w:r>
      <w:r>
        <w:rPr/>
        <w:t xml:space="preserve">federal appropriation are provided solely to complete grant requirements for the health information exchange.</w:t>
      </w:r>
    </w:p>
    <w:p>
      <w:pPr>
        <w:ind w:left="0" w:right="0" w:firstLine="360"/>
        <w:jc w:val="both"/>
      </w:pPr>
      <w:r>
        <w:rPr/>
        <w:t xml:space="preserve">(24) $143,000 of the medicaid fraud penalty account</w:t>
      </w:r>
      <w:r>
        <w:rPr>
          <w:rFonts w:ascii="Times New Roman" w:hAnsi="Times New Roman"/>
        </w:rPr>
        <w:t xml:space="preserve">—</w:t>
      </w:r>
      <w:r>
        <w:rPr/>
        <w:t xml:space="preserve">state appropriation and $423,000 of the general fund</w:t>
      </w:r>
      <w:r>
        <w:rPr>
          <w:rFonts w:ascii="Times New Roman" w:hAnsi="Times New Roman"/>
        </w:rPr>
        <w:t xml:space="preserve">—</w:t>
      </w:r>
      <w:r>
        <w:rPr/>
        <w:t xml:space="preserve">federal appropriation are provided solely for the rebasing of outpatient and inpatient payment methods.</w:t>
      </w:r>
    </w:p>
    <w:p>
      <w:pPr>
        <w:ind w:left="0" w:right="0" w:firstLine="360"/>
        <w:jc w:val="both"/>
      </w:pPr>
      <w:r>
        <w:rPr/>
        <w:t xml:space="preserve">(25) </w:t>
      </w:r>
      <w:r>
        <w:t>((</w:t>
      </w:r>
      <w:r>
        <w:rPr>
          <w:strike/>
        </w:rPr>
        <w:t xml:space="preserve">$1,163,000</w:t>
      </w:r>
      <w:r>
        <w:t>))</w:t>
      </w:r>
      <w:r>
        <w:rPr/>
        <w:t xml:space="preserve"> </w:t>
      </w:r>
      <w:r>
        <w:rPr>
          <w:u w:val="single"/>
        </w:rPr>
        <w:t xml:space="preserve">$1,075,000</w:t>
      </w:r>
      <w:r>
        <w:rPr/>
        <w:t xml:space="preserve"> of the medicaid fraud penalty account</w:t>
      </w:r>
      <w:r>
        <w:rPr>
          <w:rFonts w:ascii="Times New Roman" w:hAnsi="Times New Roman"/>
        </w:rPr>
        <w:t xml:space="preserve">—</w:t>
      </w:r>
      <w:r>
        <w:rPr/>
        <w:t xml:space="preserve">state appropriation and </w:t>
      </w:r>
      <w:r>
        <w:t>((</w:t>
      </w:r>
      <w:r>
        <w:rPr>
          <w:strike/>
        </w:rPr>
        <w:t xml:space="preserve">$9,710,000</w:t>
      </w:r>
      <w:r>
        <w:t>))</w:t>
      </w:r>
      <w:r>
        <w:rPr/>
        <w:t xml:space="preserve"> </w:t>
      </w:r>
      <w:r>
        <w:rPr>
          <w:u w:val="single"/>
        </w:rPr>
        <w:t xml:space="preserve">$9,143,000</w:t>
      </w:r>
      <w:r>
        <w:rPr/>
        <w:t xml:space="preserve"> of the general fund</w:t>
      </w:r>
      <w:r>
        <w:rPr>
          <w:rFonts w:ascii="Times New Roman" w:hAnsi="Times New Roman"/>
        </w:rPr>
        <w:t xml:space="preserve">—</w:t>
      </w:r>
      <w:r>
        <w:rPr/>
        <w:t xml:space="preserve">federal appropriation are provided solely to implement the conversion to the tenth version of the world health organization's international classification of diseases.</w:t>
      </w:r>
    </w:p>
    <w:p>
      <w:pPr>
        <w:ind w:left="0" w:right="0" w:firstLine="360"/>
        <w:jc w:val="both"/>
      </w:pPr>
      <w:r>
        <w:rPr/>
        <w:t xml:space="preserve">(26) $111,000 of the general fund</w:t>
      </w:r>
      <w:r>
        <w:rPr>
          <w:rFonts w:ascii="Times New Roman" w:hAnsi="Times New Roman"/>
        </w:rPr>
        <w:t xml:space="preserve">—</w:t>
      </w:r>
      <w:r>
        <w:rPr/>
        <w:t xml:space="preserve">state appropriation for fiscal year 2014, $35,000 of the general fund</w:t>
      </w:r>
      <w:r>
        <w:rPr>
          <w:rFonts w:ascii="Times New Roman" w:hAnsi="Times New Roman"/>
        </w:rPr>
        <w:t xml:space="preserve">—</w:t>
      </w:r>
      <w:r>
        <w:rPr/>
        <w:t xml:space="preserve">state appropriation for fiscal year 2015, and $359,000 of the general fund</w:t>
      </w:r>
      <w:r>
        <w:rPr>
          <w:rFonts w:ascii="Times New Roman" w:hAnsi="Times New Roman"/>
        </w:rPr>
        <w:t xml:space="preserve">—</w:t>
      </w:r>
      <w:r>
        <w:rPr/>
        <w:t xml:space="preserve">federal appropriation are provided solely to update the medicaid information technology architecture state self-assessment and to develop the five year road map for the medicaid information technology architecture architect.</w:t>
      </w:r>
    </w:p>
    <w:p>
      <w:pPr>
        <w:ind w:left="0" w:right="0" w:firstLine="360"/>
        <w:jc w:val="both"/>
      </w:pPr>
      <w:r>
        <w:rPr/>
        <w:t xml:space="preserve">(27) $62,000 of the general fund</w:t>
      </w:r>
      <w:r>
        <w:rPr>
          <w:rFonts w:ascii="Times New Roman" w:hAnsi="Times New Roman"/>
        </w:rPr>
        <w:t xml:space="preserve">—</w:t>
      </w:r>
      <w:r>
        <w:rPr/>
        <w:t xml:space="preserve">state appropriation for fiscal year 2014, $62,000 of the general fund</w:t>
      </w:r>
      <w:r>
        <w:rPr>
          <w:rFonts w:ascii="Times New Roman" w:hAnsi="Times New Roman"/>
        </w:rPr>
        <w:t xml:space="preserve">—</w:t>
      </w:r>
      <w:r>
        <w:rPr/>
        <w:t xml:space="preserve">state appropriation for fiscal year 2015, and $126,000 of the general fund</w:t>
      </w:r>
      <w:r>
        <w:rPr>
          <w:rFonts w:ascii="Times New Roman" w:hAnsi="Times New Roman"/>
        </w:rPr>
        <w:t xml:space="preserve">—</w:t>
      </w:r>
      <w:r>
        <w:rPr/>
        <w:t xml:space="preserve">federal appropriation are provided solely to support the Robert Bree collaborative's efforts to disseminate evidence-based best practices for preventing and treating health problems.</w:t>
      </w:r>
    </w:p>
    <w:p>
      <w:pPr>
        <w:ind w:left="0" w:right="0" w:firstLine="360"/>
        <w:jc w:val="both"/>
      </w:pPr>
      <w:r>
        <w:rPr/>
        <w:t xml:space="preserve">(28) Within the amounts appropriated in this section, the authority shall increase reimbursement rates for primary care services provided by independent nurse practitioners to medicare levels for the period from July 1, 2013, to December 31, 2014.</w:t>
      </w:r>
    </w:p>
    <w:p>
      <w:pPr>
        <w:ind w:left="0" w:right="0" w:firstLine="360"/>
        <w:jc w:val="both"/>
      </w:pPr>
      <w:r>
        <w:rPr/>
        <w:t xml:space="preserve">(29) The authority shall seek a medicaid state plan amendment to create a professional services supplemental payment managed care program for professional services delivered to managed care recipients by University of Washington medicine and other public professional providers. This program shall be effective as soon as administratively possible and shall operate concurrently with the existing professional services supplemental payment program. The authority shall apply federal rules for identifying the difference between average commercial rates and fee-for-service medicaid payments. This difference will be multiplied by the number of managed care encounters and incorporated into the managed care plan capitation rates by a certified actuary. The managed care plans will pay the providers the difference attributable to the increased capitation rate. Participating providers shall be solely responsible for providing the local funds required to obtain federal matching funds. Any incremental costs incurred by the authority in the development, implementation, and maintenance of this program shall be the responsibility of the participating providers. Participating providers shall retain the full amount of supplemental payments provided under this program, net of any costs related to the program that are disallowed due to audits or litigation against the state.</w:t>
      </w:r>
    </w:p>
    <w:p>
      <w:pPr>
        <w:ind w:left="0" w:right="0" w:firstLine="360"/>
        <w:jc w:val="both"/>
      </w:pPr>
      <w:r>
        <w:rPr/>
        <w:t xml:space="preserve">(30) Sufficient amounts are appropriated in this section for the authority to provide an adult dental benefit beginning January 1, 2014.</w:t>
      </w:r>
    </w:p>
    <w:p>
      <w:pPr>
        <w:ind w:left="0" w:right="0" w:firstLine="360"/>
        <w:jc w:val="both"/>
      </w:pPr>
      <w:r>
        <w:rPr/>
        <w:t xml:space="preserve">(31) To the extent allowed under federal law, the authority shall require an adult client to enroll in full medicaid coverage instead of family planning-only coverage unless the client is at risk of domestic violence.</w:t>
      </w:r>
    </w:p>
    <w:p>
      <w:pPr>
        <w:ind w:left="0" w:right="0" w:firstLine="360"/>
        <w:jc w:val="both"/>
      </w:pPr>
      <w:r>
        <w:rPr/>
        <w:t xml:space="preserve">(32) The authority shall facilitate enrollment under the medicaid expansion for clients applying for or receiving state funded services from the authority and its contractors. Prior to open enrollment, the authority shall coordinate with the department of social and health services to provide referrals to the Washington health benefit exchange for clients that will be ineligible for the medicaid expansion but are enrolled in coverage that will be eliminated in the transition to the medicaid expansion.</w:t>
      </w:r>
    </w:p>
    <w:p>
      <w:pPr>
        <w:ind w:left="0" w:right="0" w:firstLine="360"/>
        <w:jc w:val="both"/>
      </w:pPr>
      <w:r>
        <w:rPr/>
        <w:t xml:space="preserve">(33) $90,000 of the general fund</w:t>
      </w:r>
      <w:r>
        <w:rPr>
          <w:rFonts w:ascii="Times New Roman" w:hAnsi="Times New Roman"/>
        </w:rPr>
        <w:t xml:space="preserve">—</w:t>
      </w:r>
      <w:r>
        <w:rPr/>
        <w:t xml:space="preserve">state appropriation for fiscal year 2014, $90,000 of the general fund</w:t>
      </w:r>
      <w:r>
        <w:rPr>
          <w:rFonts w:ascii="Times New Roman" w:hAnsi="Times New Roman"/>
        </w:rPr>
        <w:t xml:space="preserve">—</w:t>
      </w:r>
      <w:r>
        <w:rPr/>
        <w:t xml:space="preserve">state appropriation for fiscal year 2015, and $180,000 of the general fund</w:t>
      </w:r>
      <w:r>
        <w:rPr>
          <w:rFonts w:ascii="Times New Roman" w:hAnsi="Times New Roman"/>
        </w:rPr>
        <w:t xml:space="preserve">—</w:t>
      </w:r>
      <w:r>
        <w:rPr/>
        <w:t xml:space="preserve">federal appropriation are provided solely to continue operation by a nonprofit organization of a toll-free hotline that assists families to learn about and enroll in the apple health for kids program.</w:t>
      </w:r>
    </w:p>
    <w:p>
      <w:pPr>
        <w:ind w:left="0" w:right="0" w:firstLine="360"/>
        <w:jc w:val="both"/>
      </w:pPr>
      <w:r>
        <w:rPr/>
        <w:t xml:space="preserve">(34) Within the amounts appropriated in this section, the authority shall reduce premiums for children with family incomes above 200 percent of the federal poverty level in the state-funded children's health program who are not eligible for coverage under the federal children's health insurance program. Premiums in the state and federal children's health insurance program shall be equal.</w:t>
      </w:r>
    </w:p>
    <w:p>
      <w:pPr>
        <w:ind w:left="0" w:right="0" w:firstLine="360"/>
        <w:jc w:val="both"/>
      </w:pPr>
      <w:r>
        <w:rPr/>
        <w:t xml:space="preserve">(35) The appropriations in this section reflect savings and efficiencies by transferring children receiving medical care provided through fee-for-service to medical care provided through managed care.</w:t>
      </w:r>
    </w:p>
    <w:p>
      <w:pPr>
        <w:ind w:left="0" w:right="0" w:firstLine="360"/>
        <w:jc w:val="both"/>
      </w:pPr>
      <w:r>
        <w:rPr/>
        <w:t xml:space="preserve">(36) $150,000 of the general fund</w:t>
      </w:r>
      <w:r>
        <w:rPr>
          <w:rFonts w:ascii="Times New Roman" w:hAnsi="Times New Roman"/>
        </w:rPr>
        <w:t xml:space="preserve">—</w:t>
      </w:r>
      <w:r>
        <w:rPr/>
        <w:t xml:space="preserve">state appropriation for fiscal year 2014, $436,000 of the general fund</w:t>
      </w:r>
      <w:r>
        <w:rPr>
          <w:rFonts w:ascii="Times New Roman" w:hAnsi="Times New Roman"/>
        </w:rPr>
        <w:t xml:space="preserve">—</w:t>
      </w:r>
      <w:r>
        <w:rPr/>
        <w:t xml:space="preserve">state appropriation for fiscal year 2015, and $170,561,000 of the general fund</w:t>
      </w:r>
      <w:r>
        <w:rPr>
          <w:rFonts w:ascii="Times New Roman" w:hAnsi="Times New Roman"/>
        </w:rPr>
        <w:t xml:space="preserve">—</w:t>
      </w:r>
      <w:r>
        <w:rPr/>
        <w:t xml:space="preserve">federal appropriation are provided solely for the provider incentive program and other initiatives related to the health information technology medicaid plan.</w:t>
      </w:r>
    </w:p>
    <w:p>
      <w:pPr>
        <w:ind w:left="0" w:right="0" w:firstLine="360"/>
        <w:jc w:val="both"/>
      </w:pPr>
      <w:r>
        <w:rPr/>
        <w:t xml:space="preserve">(37) $1,528,000 of the general fund</w:t>
      </w:r>
      <w:r>
        <w:rPr>
          <w:rFonts w:ascii="Times New Roman" w:hAnsi="Times New Roman"/>
        </w:rPr>
        <w:t xml:space="preserve">—</w:t>
      </w:r>
      <w:r>
        <w:rPr/>
        <w:t xml:space="preserve">state appropriation for fiscal year 2014, $2,206,000 of the general fund</w:t>
      </w:r>
      <w:r>
        <w:rPr>
          <w:rFonts w:ascii="Times New Roman" w:hAnsi="Times New Roman"/>
        </w:rPr>
        <w:t xml:space="preserve">—</w:t>
      </w:r>
      <w:r>
        <w:rPr/>
        <w:t xml:space="preserve">state appropriation for fiscal year 2015, and $17,912,000 of the general fund</w:t>
      </w:r>
      <w:r>
        <w:rPr>
          <w:rFonts w:ascii="Times New Roman" w:hAnsi="Times New Roman"/>
        </w:rPr>
        <w:t xml:space="preserve">—</w:t>
      </w:r>
      <w:r>
        <w:rPr/>
        <w:t xml:space="preserve">federal appropriation are provided solely to implement phase two of the project to create a single provider payment system that consolidates medicaid medical and social services payments and replaces the social service payment system. The amounts provided in this subsection are conditioned on the authority satisfying the requirements of the project management oversight standards and policies established by the office of the chief information officer.</w:t>
      </w:r>
    </w:p>
    <w:p>
      <w:pPr>
        <w:ind w:left="0" w:right="0" w:firstLine="360"/>
        <w:jc w:val="both"/>
      </w:pPr>
      <w:r>
        <w:rPr/>
        <w:t xml:space="preserve">(38) Within the amounts appropriated in this section, the health care authority and the department of social and health services shall implement the state option to provide health homes for enrollees with chronic conditions under section 2703 of the federal affordable care act. The total state match for enrollees who are dually-eligible for both medicare and medicaid and not enrolled in managed care shall be no more than the net savings to the state from the enhanced match rate for its medicaid-only managed care enrollees under section 2703.</w:t>
      </w:r>
    </w:p>
    <w:p>
      <w:pPr>
        <w:ind w:left="0" w:right="0" w:firstLine="360"/>
        <w:jc w:val="both"/>
      </w:pPr>
      <w:r>
        <w:rPr/>
        <w:t xml:space="preserve">(39) 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ind w:left="0" w:right="0" w:firstLine="360"/>
        <w:jc w:val="both"/>
      </w:pPr>
      <w:r>
        <w:rPr/>
        <w:t xml:space="preserve">(40) Within the amounts appropriated in this section, the authority shall reimburse for primary care services provided by naturopathic physicians.</w:t>
      </w:r>
    </w:p>
    <w:p>
      <w:pPr>
        <w:ind w:left="0" w:right="0" w:firstLine="360"/>
        <w:jc w:val="both"/>
      </w:pPr>
      <w:r>
        <w:rPr/>
        <w:t xml:space="preserve">(41) Within amounts appropriated, the health care authority shall conduct a review of its management and staffing structure to identify efficiencies and opportunities to reduce full time equivalent employees and other administrative costs. A report summarizing the review and the authority's recommendations to reduce costs and full time equivalent employees must be submitted to the governor and legislature by November 1, 2013.</w:t>
      </w:r>
    </w:p>
    <w:p>
      <w:pPr>
        <w:ind w:left="0" w:right="0" w:firstLine="360"/>
        <w:jc w:val="both"/>
      </w:pPr>
      <w:r>
        <w:rPr/>
        <w:t xml:space="preserve">(42) </w:t>
      </w:r>
      <w:r>
        <w:t>((</w:t>
      </w:r>
      <w:r>
        <w:rPr>
          <w:strike/>
        </w:rPr>
        <w:t xml:space="preserve">$16,580,000</w:t>
      </w:r>
      <w:r>
        <w:t>))</w:t>
      </w:r>
      <w:r>
        <w:rPr/>
        <w:t xml:space="preserve"> </w:t>
      </w:r>
      <w:r>
        <w:rPr>
          <w:u w:val="single"/>
        </w:rPr>
        <w:t xml:space="preserve">$5,634,000 of the general fund</w:t>
      </w:r>
      <w:r>
        <w:rPr>
          <w:rFonts w:ascii="Times New Roman" w:hAnsi="Times New Roman"/>
          <w:u w:val="single"/>
        </w:rPr>
        <w:t xml:space="preserve">—</w:t>
      </w:r>
      <w:r>
        <w:rPr>
          <w:u w:val="single"/>
        </w:rPr>
        <w:t xml:space="preserve">state appropriation for fiscal year 2015, $6,718,000</w:t>
      </w:r>
      <w:r>
        <w:rPr/>
        <w:t xml:space="preserve"> of the health benefit exchange account</w:t>
      </w:r>
      <w:r>
        <w:rPr>
          <w:rFonts w:ascii="Times New Roman" w:hAnsi="Times New Roman"/>
        </w:rPr>
        <w:t xml:space="preserve">—</w:t>
      </w:r>
      <w:r>
        <w:rPr/>
        <w:t xml:space="preserve">state appropriation</w:t>
      </w:r>
      <w:r>
        <w:rPr>
          <w:u w:val="single"/>
        </w:rPr>
        <w:t xml:space="preserve">,</w:t>
      </w:r>
      <w:r>
        <w:rPr/>
        <w:t xml:space="preserve"> and </w:t>
      </w:r>
      <w:r>
        <w:t>((</w:t>
      </w:r>
      <w:r>
        <w:rPr>
          <w:strike/>
        </w:rPr>
        <w:t xml:space="preserve">$3,409,000</w:t>
      </w:r>
      <w:r>
        <w:t>))</w:t>
      </w:r>
      <w:r>
        <w:rPr/>
        <w:t xml:space="preserve"> </w:t>
      </w:r>
      <w:r>
        <w:rPr>
          <w:u w:val="single"/>
        </w:rPr>
        <w:t xml:space="preserve">$15,103,000</w:t>
      </w:r>
      <w:r>
        <w:rPr/>
        <w:t xml:space="preserve"> of the general fund</w:t>
      </w:r>
      <w:r>
        <w:rPr>
          <w:rFonts w:ascii="Times New Roman" w:hAnsi="Times New Roman"/>
        </w:rPr>
        <w:t xml:space="preserve">—</w:t>
      </w:r>
      <w:r>
        <w:rPr/>
        <w:t xml:space="preserve">federal appropriation are provided solely to support the operations of the Washington health benefit exchange from January 1, 2015, to June 30, 2015. The Washington state health insurance pool administrator shall transfer $20,838,000 of pool contributions to the treasurer for deposit into the health benefit exchange account in calendar year 2014.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 Within the amounts provided in this subsection, $321,000 of the </w:t>
      </w:r>
      <w:r>
        <w:t>((</w:t>
      </w:r>
      <w:r>
        <w:rPr>
          <w:strike/>
        </w:rPr>
        <w:t xml:space="preserve">health benefit exchange account</w:t>
      </w:r>
      <w:r>
        <w:t>))</w:t>
      </w:r>
      <w:r>
        <w:rPr/>
        <w:t xml:space="preserve"> </w:t>
      </w:r>
      <w:r>
        <w:rPr>
          <w:u w:val="single"/>
        </w:rPr>
        <w:t xml:space="preserve">general fund</w:t>
      </w:r>
      <w:r>
        <w:rPr>
          <w:rFonts w:ascii="Times New Roman" w:hAnsi="Times New Roman"/>
        </w:rPr>
        <w:t xml:space="preserve">—</w:t>
      </w:r>
      <w:r>
        <w:rPr/>
        <w:t xml:space="preserve">state appropriation </w:t>
      </w:r>
      <w:r>
        <w:rPr>
          <w:u w:val="single"/>
        </w:rPr>
        <w:t xml:space="preserve">for fiscal year 2015</w:t>
      </w:r>
      <w:r>
        <w:rPr/>
        <w:t xml:space="preserve"> and $688,000 of the general fund</w:t>
      </w:r>
      <w:r>
        <w:rPr>
          <w:rFonts w:ascii="Times New Roman" w:hAnsi="Times New Roman"/>
        </w:rPr>
        <w:t xml:space="preserve">—</w:t>
      </w:r>
      <w:r>
        <w:rPr/>
        <w:t xml:space="preserve">federal appropriation are provided solely for print services and postage for modified adjusted gross income medicaid eligibility correspondence sent from the health benefit exchange.</w:t>
      </w:r>
    </w:p>
    <w:p>
      <w:pPr>
        <w:ind w:left="0" w:right="0" w:firstLine="360"/>
        <w:jc w:val="both"/>
      </w:pPr>
      <w:r>
        <w:rPr/>
        <w:t xml:space="preserve">(43) Within the amounts appropriated in this section, the authority shall continue to provide coverage after December 31, 2013, for pregnant teens that qualify under existing pregnancy medical programs, but whose eligibility for pregnancy related services would otherwise end due to the application of the new modified adjusted gross income eligibility standard.</w:t>
      </w:r>
    </w:p>
    <w:p>
      <w:pPr>
        <w:ind w:left="0" w:right="0" w:firstLine="360"/>
        <w:jc w:val="both"/>
      </w:pPr>
      <w:r>
        <w:rPr/>
        <w:t xml:space="preserve">(44) Sufficient amounts are appropriated in this section to restore medicaid coverage under the breast and cervical cancer treatment program.</w:t>
      </w:r>
    </w:p>
    <w:p>
      <w:pPr>
        <w:ind w:left="0" w:right="0" w:firstLine="360"/>
        <w:jc w:val="both"/>
      </w:pPr>
      <w:r>
        <w:rPr/>
        <w:t xml:space="preserve">(45) $40,000 of the general fund</w:t>
      </w:r>
      <w:r>
        <w:rPr>
          <w:rFonts w:ascii="Times New Roman" w:hAnsi="Times New Roman"/>
        </w:rPr>
        <w:t xml:space="preserve">—</w:t>
      </w:r>
      <w:r>
        <w:rPr/>
        <w:t xml:space="preserve">state appropriation for fiscal year 2014 and $40,000 of the general fund</w:t>
      </w:r>
      <w:r>
        <w:rPr>
          <w:rFonts w:ascii="Times New Roman" w:hAnsi="Times New Roman"/>
        </w:rPr>
        <w:t xml:space="preserve">—</w:t>
      </w:r>
      <w:r>
        <w:rPr/>
        <w:t xml:space="preserve">federal appropriation are provided solely for the authority to create a new position to provide adequate oversight and assistance to managed care organizations, rural health clinics, and federally qualified health centers under a new administratively streamlined payment methodology. Effective July 1, 2013, or upon obtaining any necessary federal approval, but in no case during the first quarter of a calendar year, the authority shall implement an administratively streamlined payment methodology for federally qualified health centers and rural health clinics. The authority's payments to managed care organizations shall include the full encounter payment comprised of both the standard and enhancement payments for federally qualified health centers and rural health clinics as defined in the medicaid state plan and in accordance with section 1902(bb) of the social security act (42 U.S.C. 1396a(bb)). At no time will a managed care organization be at risk for or have any claim to the supplemental payment portion of the rate which will be reconciled to ensure accurate payment and full pass through of the obligated funds. For any services eligible for encounter payments, as defined in the medicaid state plan, managed care organizations shall be required to pay at least the full published encounter rates directly to each clinic or center, and payments will be reconciled on at least an annual basis between the managed care organization and the authority, with final review and approval by the authority. At the option of any clinic, the enhancement payment can be received from the managed care organization on a per member per month basis for all assigned managed care enrollees in an amount prescribed by the authority. Nothing in this section is intended to disrupt mutually agreeable contractual arrangements between managed care organizations and clinics that impact how the standard payment for services is paid. The authority will require participating managed care organizations to reimburse federally qualified health centers and rural health clinics for clean claims in strict adherence to the timeliness of payment standards established under contract and specified for the medicaid fee-for-service program in section 1902(a)(37) of the social security act (42 U.S.C. 1396a(a)(37)), 42 C.F.R. Sec. 447.46, and specified for health carriers in WAC 284-43-321. The authority shall exercise all necessary options under its existing sanctions policy to enforce timely payment of claims. The authority shall ensure necessary staff and resources are identified to actively monitor and enforce the timeliness and accuracy of payments to federally qualified health centers and rural health clinics. By January 1, 2014, and after collaboration with federally qualified health centers, rural health clinics, managed care plans, and the centers for medicare and medicaid services, the authority will produce a report that provides options for a new payment methodology that rewards innovation and outcomes over volume of services delivered, and which maintains the integrity of the rural health clinic and federally qualified health center programs as outlined under federal law. The report will detail necessary federal authority for implementation and provide the benefits and drawbacks of each option.</w:t>
      </w:r>
    </w:p>
    <w:p>
      <w:pPr>
        <w:ind w:left="0" w:right="0" w:firstLine="360"/>
        <w:jc w:val="both"/>
      </w:pPr>
      <w:r>
        <w:rPr/>
        <w:t xml:space="preserve">(46) $3,605,000 of the general fund</w:t>
      </w:r>
      <w:r>
        <w:rPr>
          <w:rFonts w:ascii="Times New Roman" w:hAnsi="Times New Roman"/>
        </w:rPr>
        <w:t xml:space="preserve">—</w:t>
      </w:r>
      <w:r>
        <w:rPr/>
        <w:t xml:space="preserve">state appropriation for fiscal year 2014 is provided solely to proportionally reduce the amounts that rural health clinics owe the state under the calendar year 2009 recoupment.</w:t>
      </w:r>
    </w:p>
    <w:p>
      <w:pPr>
        <w:ind w:left="0" w:right="0" w:firstLine="360"/>
        <w:jc w:val="both"/>
      </w:pPr>
      <w:r>
        <w:rPr/>
        <w:t xml:space="preserve">(47) Sufficient amounts are appropriated in this section to remove the mental health visit limit and to provide the shingles vaccine and screening, brief intervention, and referral to treatment benefits that are available in the medicaid alternative benefit plan in the current medicaid benefit plan beginning January 1, 2014. </w:t>
      </w:r>
    </w:p>
    <w:p>
      <w:pPr>
        <w:ind w:left="0" w:right="0" w:firstLine="360"/>
        <w:jc w:val="both"/>
      </w:pPr>
      <w:r>
        <w:rPr/>
        <w:t xml:space="preserve">(48) The appropriations in this section reflect savings and efficiencies achieved by modifying dispensing methods of contraceptive drugs. The authority must make arrangements for all medicaid programs offered through managed care plans or fee-for-service programs to require dispensing of contraceptive drugs with a one-year supply provided at one time unless a patient requests a smaller supply or the prescribing physician instructs that the patient must receive a smaller supply. Contracts with managed care plans must allow on-site dispensing of the prescribed contraceptive drugs at family planning clinics. Dispensing practices must follow clinical guidelines for appropriate prescribing and dispensing to ensure the health of the patient while maximizing access to effective contraceptive drugs.</w:t>
      </w:r>
    </w:p>
    <w:p>
      <w:pPr>
        <w:ind w:left="0" w:right="0" w:firstLine="360"/>
        <w:jc w:val="both"/>
      </w:pPr>
      <w:r>
        <w:rPr/>
        <w:t xml:space="preserve">(49)(a) $75,000 of the general fund</w:t>
      </w:r>
      <w:r>
        <w:rPr>
          <w:rFonts w:ascii="Times New Roman" w:hAnsi="Times New Roman"/>
        </w:rPr>
        <w:t xml:space="preserve">—</w:t>
      </w:r>
      <w:r>
        <w:rPr/>
        <w:t xml:space="preserve">state appropriation for fiscal year 2014 and $75,000 of the general fund</w:t>
      </w:r>
      <w:r>
        <w:rPr>
          <w:rFonts w:ascii="Times New Roman" w:hAnsi="Times New Roman"/>
        </w:rPr>
        <w:t xml:space="preserve">—</w:t>
      </w:r>
      <w:r>
        <w:rPr/>
        <w:t xml:space="preserve">federal appropriation are provided solely for preparing options with an expert consultant for possible implementation of a targeted premium assistance program and possible implementation of the federal basic health option. $75,000 of the amounts appropriated in this subsection is provided solely for the development of options related to the targeted premium assistance program. The authority shall develop options for a waiver request to the federal centers for medicare and medicaid services to implement a targeted premium assistance program for the expansion adults, identified in section 1902(a)(10)(A)(i)(VIII) of the social security act, with incomes above one hundred percent of the federal poverty level, and for children covered in the children's health insurance program with incomes above two hundred percent of the federal poverty level, with a goal of providing seamless coverage through the health benefit exchange and improving opportunities for families to be covered in the same health plans. The options must include the possibility of applying premiums for individuals and cost-sharing that may exceed the five percent of family income cap under federal law, and the options must include recommendations to make the targeted premium assistance program cost neutral. The authority shall submit a report on the options to the legislature and the governor by January 1, 2014. The authority is encouraged to be creative, use subject matter experts, and exhaust all possible options to achieve cost neutrality. The report shall also include a detailed plan and timeline. $75,000 of the amounts appropriated in this subsection is provided solely for the development of options related to the federal basic health option. The authority shall prepare options for implementing the federal basic health option as federal guidance becomes available. The authority shall submit a report on the options to the legislature and the governor by January 1, 2014, or ninety days following the release of federal guidance. The report must include a comparison of the premiums and cost-sharing under the federal basic health option with the premium assistance options described in this subsection, options for implementing the federal basic health option in combination with a premium assistance program, a detailed fiscal analysis for each coverage approach, including the estimated costs for system design and implementation, and information about impacted populations.</w:t>
      </w:r>
    </w:p>
    <w:p>
      <w:pPr>
        <w:ind w:left="0" w:right="0" w:firstLine="360"/>
        <w:jc w:val="both"/>
      </w:pPr>
      <w:r>
        <w:rPr/>
        <w:t xml:space="preserve">(b) Where possible, the authority shall leverage the same expert consultants to review each proposal and compare and contrast the approaches to ensure seamless coordination with the health benefit exchange.</w:t>
      </w:r>
    </w:p>
    <w:p>
      <w:pPr>
        <w:ind w:left="0" w:right="0" w:firstLine="360"/>
        <w:jc w:val="both"/>
      </w:pPr>
      <w:r>
        <w:rPr/>
        <w:t xml:space="preserve">(c) The authority shall collaborate with the joint select committee on health care oversight in the development of these options.</w:t>
      </w:r>
    </w:p>
    <w:p>
      <w:pPr>
        <w:ind w:left="0" w:right="0" w:firstLine="360"/>
        <w:jc w:val="both"/>
      </w:pPr>
      <w:r>
        <w:rPr/>
        <w:t xml:space="preserve">(50) $171,000 of the general fund</w:t>
      </w:r>
      <w:r>
        <w:rPr>
          <w:rFonts w:ascii="Times New Roman" w:hAnsi="Times New Roman"/>
        </w:rPr>
        <w:t xml:space="preserve">—</w:t>
      </w:r>
      <w:r>
        <w:rPr/>
        <w:t xml:space="preserve">state appropriation for fiscal year 2015 and $145,000 of the general fund</w:t>
      </w:r>
      <w:r>
        <w:rPr>
          <w:rFonts w:ascii="Times New Roman" w:hAnsi="Times New Roman"/>
        </w:rPr>
        <w:t xml:space="preserve">—</w:t>
      </w:r>
      <w:r>
        <w:rPr/>
        <w:t xml:space="preserve">federal appropriation are provided solely to implement Second Substitute Senate Bill No. 6312 (mental health, chemical dependency) and Engrossed Second Substitute House Bill No. 2315 (suicide prevention). If Second Substitute Senate Bill No. 6312 (mental health, chemical dependency) is not enacted by June 30, 2014, the amounts provided in this subsection shall lapse.</w:t>
      </w:r>
    </w:p>
    <w:p>
      <w:pPr>
        <w:ind w:left="0" w:right="0" w:firstLine="360"/>
        <w:jc w:val="both"/>
      </w:pPr>
      <w:r>
        <w:rPr/>
        <w:t xml:space="preserve">(51) $604,000 of the general fund</w:t>
      </w:r>
      <w:r>
        <w:rPr>
          <w:rFonts w:ascii="Times New Roman" w:hAnsi="Times New Roman"/>
        </w:rPr>
        <w:t xml:space="preserve">—</w:t>
      </w:r>
      <w:r>
        <w:rPr/>
        <w:t xml:space="preserve">state appropriation for fiscal year 2014, $597,000 of the general fund</w:t>
      </w:r>
      <w:r>
        <w:rPr>
          <w:rFonts w:ascii="Times New Roman" w:hAnsi="Times New Roman"/>
        </w:rPr>
        <w:t xml:space="preserve">—</w:t>
      </w:r>
      <w:r>
        <w:rPr/>
        <w:t xml:space="preserve">state appropriation for fiscal year 2015, and $18,320,000 of the general fund</w:t>
      </w:r>
      <w:r>
        <w:rPr>
          <w:rFonts w:ascii="Times New Roman" w:hAnsi="Times New Roman"/>
        </w:rPr>
        <w:t xml:space="preserve">—</w:t>
      </w:r>
      <w:r>
        <w:rPr/>
        <w:t xml:space="preserve">federal appropriation are provided solely to implement Engrossed Second Substitute House Bill No. 2572 (health care purchasing, delivery). If the bill is not enacted by June 30, 2014, the amounts provided in this subsection shall lapse.</w:t>
      </w:r>
    </w:p>
    <w:p>
      <w:pPr>
        <w:ind w:left="0" w:right="0" w:firstLine="360"/>
        <w:jc w:val="both"/>
      </w:pPr>
      <w:r>
        <w:rPr/>
        <w:t xml:space="preserve">(52) $306,000 of the general fund</w:t>
      </w:r>
      <w:r>
        <w:rPr>
          <w:rFonts w:ascii="Times New Roman" w:hAnsi="Times New Roman"/>
        </w:rPr>
        <w:t xml:space="preserve">—</w:t>
      </w:r>
      <w:r>
        <w:rPr/>
        <w:t xml:space="preserve">state appropriation for fiscal year 2015 and $306,000 of the general fund</w:t>
      </w:r>
      <w:r>
        <w:rPr>
          <w:rFonts w:ascii="Times New Roman" w:hAnsi="Times New Roman"/>
        </w:rPr>
        <w:t xml:space="preserve">—</w:t>
      </w:r>
      <w:r>
        <w:rPr/>
        <w:t xml:space="preserve">federal appropriation are provided solely to implement Substitute House Bill No. 2310 (provider safety equipment). If the bill is not enacted by June 30, 2014, the amounts provided in this subsection shall lapse.</w:t>
      </w:r>
    </w:p>
    <w:p>
      <w:pPr>
        <w:ind w:left="0" w:right="0" w:firstLine="360"/>
        <w:jc w:val="both"/>
      </w:pPr>
      <w:r>
        <w:rPr/>
        <w:t xml:space="preserve">(53) $390,000 of the general fund</w:t>
      </w:r>
      <w:r>
        <w:rPr>
          <w:rFonts w:ascii="Times New Roman" w:hAnsi="Times New Roman"/>
        </w:rPr>
        <w:t xml:space="preserve">—</w:t>
      </w:r>
      <w:r>
        <w:rPr/>
        <w:t xml:space="preserve">state appropriation for fiscal year 2015 and $3,510,000 of the general fund</w:t>
      </w:r>
      <w:r>
        <w:rPr>
          <w:rFonts w:ascii="Times New Roman" w:hAnsi="Times New Roman"/>
        </w:rPr>
        <w:t xml:space="preserve">—</w:t>
      </w:r>
      <w:r>
        <w:rPr/>
        <w:t xml:space="preserve">federal appropriation are provided solely for medicaid clients to select the medicaid managed care organization of their choice within the Washington healthplanfinder online marketplace.</w:t>
      </w:r>
    </w:p>
    <w:p>
      <w:pPr>
        <w:ind w:left="0" w:right="0" w:firstLine="360"/>
        <w:jc w:val="both"/>
      </w:pPr>
      <w:r>
        <w:rPr/>
        <w:t xml:space="preserve">(54) $561,000 of the general fund</w:t>
      </w:r>
      <w:r>
        <w:rPr>
          <w:rFonts w:ascii="Times New Roman" w:hAnsi="Times New Roman"/>
        </w:rPr>
        <w:t xml:space="preserve">—</w:t>
      </w:r>
      <w:r>
        <w:rPr/>
        <w:t xml:space="preserve">state appropriation for fiscal year 2015, $2,000 of the general fund</w:t>
      </w:r>
      <w:r>
        <w:rPr>
          <w:rFonts w:ascii="Times New Roman" w:hAnsi="Times New Roman"/>
        </w:rPr>
        <w:t xml:space="preserve">—</w:t>
      </w:r>
      <w:r>
        <w:rPr/>
        <w:t xml:space="preserve">local appropriation, and $693,000 of the general fund</w:t>
      </w:r>
      <w:r>
        <w:rPr>
          <w:rFonts w:ascii="Times New Roman" w:hAnsi="Times New Roman"/>
        </w:rPr>
        <w:t xml:space="preserve">—</w:t>
      </w:r>
      <w:r>
        <w:rPr/>
        <w:t xml:space="preserve">federal appropriation are provided solely for the authority to add autism screenings for children age eighteen months beginning July 1, 2014.</w:t>
      </w:r>
    </w:p>
    <w:p>
      <w:pPr>
        <w:ind w:left="0" w:right="0" w:firstLine="360"/>
        <w:jc w:val="both"/>
      </w:pPr>
      <w:r>
        <w:rPr/>
        <w:t xml:space="preserve">(55) By December 1, 2014, the authority shall report to the legislative fiscal committees with options for reducing payments to hospital owned physician practices or clinics that are higher than the maximum resource based relative value scale fee rates received by nonhospital owned physician practices or clinics for the same procedures. The authority shall include options for exempting certain hospital owned clinics from the reductions and the fiscal impacts of those options. The authority shall not enter into or renew any contracts under RCW 74.60.160 that would restrict the authority's ability to implement any of these options in the 2015-2017 fiscal biennium.</w:t>
      </w:r>
    </w:p>
    <w:p>
      <w:pPr>
        <w:ind w:left="0" w:right="0" w:firstLine="360"/>
        <w:jc w:val="both"/>
      </w:pPr>
      <w:r>
        <w:rPr/>
        <w:t xml:space="preserve">(56) The appropriations to the authority in this act shall be expended for the purposes and in the amounts specified in this act. To the extent that appropriations in this section are insufficient to fund actual expenditures in excess of caseload forecasts and utilization assumptions, the authority, after May 1, </w:t>
      </w:r>
      <w:r>
        <w:t>((</w:t>
      </w:r>
      <w:r>
        <w:rPr>
          <w:strike/>
        </w:rPr>
        <w:t xml:space="preserve">2014</w:t>
      </w:r>
      <w:r>
        <w:t>))</w:t>
      </w:r>
      <w:r>
        <w:rPr/>
        <w:t xml:space="preserve"> </w:t>
      </w:r>
      <w:r>
        <w:rPr>
          <w:u w:val="single"/>
        </w:rPr>
        <w:t xml:space="preserve">2015</w:t>
      </w:r>
      <w:r>
        <w:rPr/>
        <w:t xml:space="preserve">, may transfer general fund</w:t>
      </w:r>
      <w:r>
        <w:rPr>
          <w:rFonts w:ascii="Times New Roman" w:hAnsi="Times New Roman"/>
        </w:rPr>
        <w:t xml:space="preserve">—</w:t>
      </w:r>
      <w:r>
        <w:rPr/>
        <w:t xml:space="preserve">state appropriations for fiscal year </w:t>
      </w:r>
      <w:r>
        <w:t>((</w:t>
      </w:r>
      <w:r>
        <w:rPr>
          <w:strike/>
        </w:rPr>
        <w:t xml:space="preserve">2014</w:t>
      </w:r>
      <w:r>
        <w:t>))</w:t>
      </w:r>
      <w:r>
        <w:rPr/>
        <w:t xml:space="preserve"> </w:t>
      </w:r>
      <w:r>
        <w:rPr>
          <w:u w:val="single"/>
        </w:rPr>
        <w:t xml:space="preserve">2015</w:t>
      </w:r>
      <w:r>
        <w:rPr/>
        <w:t xml:space="preserve"> that are provided solely for a specified purpose. The authority shall not transfer funds, and the director of financial management shall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allotment modifications or transfers under this subsection. The written notification shall include a narrative explanation and justification of changes, along with expenditures and allotments by budget unit and appropriation, both before and after any allotment modifications or transfers.</w:t>
      </w:r>
    </w:p>
    <w:p>
      <w:pPr>
        <w:ind w:left="0" w:right="0" w:firstLine="360"/>
        <w:jc w:val="both"/>
      </w:pPr>
      <w:r>
        <w:rPr>
          <w:u w:val="single"/>
        </w:rPr>
        <w:t xml:space="preserve">(57) The authority shall use revenue appropriated from the dedicated marijuana fund for contracts with community health centers under RCW 69.50.540 in lieu of general fund</w:t>
      </w:r>
      <w:r>
        <w:rPr>
          <w:rFonts w:ascii="Times New Roman" w:hAnsi="Times New Roman"/>
          <w:u w:val="single"/>
        </w:rPr>
        <w:t xml:space="preserve">—</w:t>
      </w:r>
      <w:r>
        <w:rPr>
          <w:u w:val="single"/>
        </w:rPr>
        <w:t xml:space="preserve">state payments to community health centers for services provided to medical assistance clients, and it is the intent of the legislature that this policy will be continued in subsequent fiscal biennia.</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214</w:t>
      </w:r>
      <w:r>
        <w:rPr/>
        <w:t xml:space="preserve"> (uncodified) is amended to read as follows:</w:t>
      </w:r>
    </w:p>
    <w:p>
      <w:r>
        <w:rPr>
          <w:b/>
        </w:rPr>
        <w:t xml:space="preserve">FOR THE HUMAN RIGHTS COMMISSION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$2,059,000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$2,027,000</w:t>
      </w:r>
      <w:r>
        <w:t>))</w:t>
      </w:r>
    </w:p>
    <w:p>
      <w:pPr>
        <w:ind w:left="0" w:right="0" w:firstLine="0"/>
        <w:jc w:val="both"/>
        <w:tabs>
          <w:tab w:val="right" w:leader="none" w:pos="9936"/>
        </w:tabs>
      </w:pPr>
      <w:r>
        <w:tab/>
      </w:r>
      <w:r>
        <w:rPr>
          <w:u w:val="single"/>
        </w:rPr>
        <w:t xml:space="preserve">$2,024,000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$2,171,000</w:t>
      </w:r>
    </w:p>
    <w:p>
      <w:pPr>
        <w:tabs>
          <w:tab w:val="right" w:leader="dot" w:pos="9936"/>
        </w:tabs>
        <w:ind w:left="0" w:right="0" w:firstLine="1440"/>
      </w:pPr>
      <w:r>
        <w:rPr/>
        <w:t xml:space="preserve">TOTAL APPROPRIATION</w:t>
      </w:r>
      <w:r>
        <w:tab/>
      </w:r>
      <w:r>
        <w:rPr>
          <w:strike/>
        </w:rPr>
        <w:t xml:space="preserve">$6,257,000</w:t>
      </w:r>
    </w:p>
    <w:p>
      <w:pPr>
        <w:tabs>
          <w:tab w:val="right" w:leader="none" w:pos="9936"/>
        </w:tabs>
        <w:ind w:left="0" w:right="0" w:firstLine="1440"/>
      </w:pPr>
      <w:r>
        <w:tab/>
      </w:r>
      <w:r>
        <w:rPr>
          <w:u w:val="single"/>
        </w:rPr>
        <w:t xml:space="preserve">$6,254,000</w:t>
      </w:r>
    </w:p>
    <w:p>
      <w:pPr>
        <w:ind w:left="0" w:right="0" w:firstLine="360"/>
        <w:jc w:val="both"/>
      </w:pPr>
      <w:r>
        <w:rPr/>
        <w:t xml:space="preserve">The appropriations in this section are subject to the following conditions and limitations: $218,000 of the general fund</w:t>
      </w:r>
      <w:r>
        <w:rPr>
          <w:rFonts w:ascii="Times New Roman" w:hAnsi="Times New Roman"/>
        </w:rPr>
        <w:t xml:space="preserve">—</w:t>
      </w:r>
      <w:r>
        <w:rPr/>
        <w:t xml:space="preserve">federal appropriation is provided for additional financial resources from the U.S. department of housing and urban development for the investigation of discrimination cases involving service animals.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216</w:t>
      </w:r>
      <w:r>
        <w:rPr/>
        <w:t xml:space="preserve"> (uncodified) is amended to read as follows:</w:t>
      </w:r>
    </w:p>
    <w:p>
      <w:r>
        <w:rPr>
          <w:b/>
        </w:rPr>
        <w:t xml:space="preserve">FOR THE CRIMINAL JUSTICE TRAINING COMMISSION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$14,535,000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$14,062,000</w:t>
      </w:r>
      <w:r>
        <w:t>))</w:t>
      </w:r>
    </w:p>
    <w:p>
      <w:pPr>
        <w:ind w:left="0" w:right="0" w:firstLine="0"/>
        <w:jc w:val="both"/>
        <w:tabs>
          <w:tab w:val="right" w:leader="none" w:pos="9936"/>
        </w:tabs>
      </w:pPr>
      <w:r>
        <w:tab/>
      </w:r>
      <w:r>
        <w:rPr>
          <w:u w:val="single"/>
        </w:rPr>
        <w:t xml:space="preserve">$15,093,000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$4,380,000</w:t>
      </w:r>
      <w:r>
        <w:t>))</w:t>
      </w:r>
    </w:p>
    <w:p>
      <w:pPr>
        <w:ind w:left="0" w:right="0" w:firstLine="0"/>
        <w:jc w:val="both"/>
        <w:tabs>
          <w:tab w:val="right" w:leader="none" w:pos="9936"/>
        </w:tabs>
      </w:pPr>
      <w:r>
        <w:tab/>
      </w:r>
      <w:r>
        <w:rPr>
          <w:u w:val="single"/>
        </w:rPr>
        <w:t xml:space="preserve">$5,134,000</w:t>
      </w:r>
    </w:p>
    <w:p>
      <w:pPr>
        <w:ind w:left="0" w:right="0" w:firstLine="0"/>
        <w:jc w:val="both"/>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$148,000</w:t>
      </w:r>
    </w:p>
    <w:p>
      <w:pPr>
        <w:ind w:left="0" w:right="0" w:firstLine="0"/>
        <w:jc w:val="both"/>
        <w:tabs>
          <w:tab w:val="right" w:leader="none" w:pos="9936"/>
        </w:tabs>
      </w:pPr>
      <w:r>
        <w:rPr/>
        <w:t xml:space="preserve">Municipal Criminal Justice Assistance Account</w:t>
      </w:r>
      <w:r>
        <w:rPr>
          <w:rFonts w:ascii="Times New Roman" w:hAnsi="Times New Roman"/>
        </w:rPr>
        <w:t xml:space="preserve">—</w:t>
      </w:r>
      <w:r>
        <w:tab/>
      </w:r>
    </w:p>
    <w:p>
      <w:pPr>
        <w:ind w:left="0" w:right="0" w:firstLine="360"/>
        <w:jc w:val="both"/>
        <w:tabs>
          <w:tab w:val="right" w:leader="dot" w:pos="9936"/>
        </w:tabs>
      </w:pPr>
      <w:r>
        <w:rPr/>
        <w:t xml:space="preserve">State Appropriation</w:t>
      </w:r>
      <w:r>
        <w:tab/>
      </w:r>
      <w:r>
        <w:rPr/>
        <w:t xml:space="preserve">$460,000</w:t>
      </w:r>
    </w:p>
    <w:p>
      <w:pPr>
        <w:ind w:left="0" w:right="0" w:firstLine="0"/>
        <w:jc w:val="both"/>
        <w:tabs>
          <w:tab w:val="right" w:leader="dot" w:pos="9936"/>
        </w:tabs>
      </w:pPr>
      <w:r>
        <w:rPr>
          <w:u w:val="single"/>
        </w:rPr>
        <w:t xml:space="preserve">24/7 Sobriety Account</w:t>
      </w:r>
      <w:r>
        <w:rPr>
          <w:rFonts w:ascii="Times New Roman" w:hAnsi="Times New Roman"/>
          <w:u w:val="single"/>
        </w:rPr>
        <w:t xml:space="preserve">—</w:t>
      </w:r>
      <w:r>
        <w:rPr>
          <w:u w:val="single"/>
        </w:rPr>
        <w:t xml:space="preserve">State Appropriation</w:t>
      </w:r>
      <w:r>
        <w:tab/>
      </w:r>
      <w:r>
        <w:rPr>
          <w:u w:val="single"/>
        </w:rPr>
        <w:t xml:space="preserve">$10,000</w:t>
      </w:r>
    </w:p>
    <w:p>
      <w:pPr>
        <w:ind w:left="0" w:right="0" w:firstLine="0"/>
        <w:jc w:val="both"/>
        <w:tabs>
          <w:tab w:val="right" w:leader="none" w:pos="9936"/>
        </w:tabs>
      </w:pPr>
      <w:r>
        <w:rPr/>
        <w:t xml:space="preserve">Washington Auto Theft Prevention Authority Account</w:t>
      </w:r>
      <w:r>
        <w:rPr>
          <w:rFonts w:ascii="Times New Roman" w:hAnsi="Times New Roman"/>
        </w:rPr>
        <w:t xml:space="preserve">—</w:t>
      </w:r>
      <w:r>
        <w:tab/>
      </w:r>
    </w:p>
    <w:p>
      <w:pPr>
        <w:ind w:left="0" w:right="0" w:firstLine="360"/>
        <w:jc w:val="both"/>
        <w:tabs>
          <w:tab w:val="right" w:leader="dot" w:pos="9936"/>
        </w:tabs>
      </w:pPr>
      <w:r>
        <w:rPr/>
        <w:t xml:space="preserve"> State Appropriation</w:t>
      </w:r>
      <w:r>
        <w:tab/>
      </w:r>
      <w:r>
        <w:rPr/>
        <w:t xml:space="preserve">$8,597,000</w:t>
      </w:r>
    </w:p>
    <w:p>
      <w:pPr>
        <w:tabs>
          <w:tab w:val="right" w:leader="dot" w:pos="9936"/>
        </w:tabs>
        <w:ind w:left="0" w:right="0" w:firstLine="1440"/>
      </w:pPr>
      <w:r>
        <w:rPr/>
        <w:t xml:space="preserve">TOTAL APPROPRIATION</w:t>
      </w:r>
      <w:r>
        <w:tab/>
      </w:r>
      <w:r>
        <w:rPr>
          <w:strike/>
        </w:rPr>
        <w:t xml:space="preserve">$42,182,000</w:t>
      </w:r>
    </w:p>
    <w:p>
      <w:pPr>
        <w:tabs>
          <w:tab w:val="right" w:leader="none" w:pos="9936"/>
        </w:tabs>
        <w:ind w:left="0" w:right="0" w:firstLine="1440"/>
      </w:pPr>
      <w:r>
        <w:tab/>
      </w:r>
      <w:r>
        <w:rPr>
          <w:u w:val="single"/>
        </w:rPr>
        <w:t xml:space="preserve">$43,977,000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$5,000,000 of the general fund</w:t>
      </w:r>
      <w:r>
        <w:rPr>
          <w:rFonts w:ascii="Times New Roman" w:hAnsi="Times New Roman"/>
        </w:rPr>
        <w:t xml:space="preserve">—</w:t>
      </w:r>
      <w:r>
        <w:rPr/>
        <w:t xml:space="preserve">state appropriation for fiscal year 2014 and $5,000,000 of the general fund</w:t>
      </w:r>
      <w:r>
        <w:rPr>
          <w:rFonts w:ascii="Times New Roman" w:hAnsi="Times New Roman"/>
        </w:rPr>
        <w:t xml:space="preserve">—</w:t>
      </w:r>
      <w:r>
        <w:rPr/>
        <w:t xml:space="preserve">state appropriation for fiscal year 2015, are provided to the Washington association of sheriffs and police chiefs solely to verify the address and residency of registered sex offenders and kidnapping offenders under RCW 9A.44.130.</w:t>
      </w:r>
    </w:p>
    <w:p>
      <w:pPr>
        <w:ind w:left="0" w:right="0" w:firstLine="360"/>
        <w:jc w:val="both"/>
      </w:pPr>
      <w:r>
        <w:rPr/>
        <w:t xml:space="preserve">(2) </w:t>
      </w:r>
      <w:r>
        <w:t>((</w:t>
      </w:r>
      <w:r>
        <w:rPr>
          <w:strike/>
        </w:rPr>
        <w:t xml:space="preserve">$408,000</w:t>
      </w:r>
      <w:r>
        <w:t>))</w:t>
      </w:r>
      <w:r>
        <w:rPr/>
        <w:t xml:space="preserve"> </w:t>
      </w:r>
      <w:r>
        <w:rPr>
          <w:u w:val="single"/>
        </w:rPr>
        <w:t xml:space="preserve">$429,000</w:t>
      </w:r>
      <w:r>
        <w:rPr/>
        <w:t xml:space="preserve"> of the general fund</w:t>
      </w:r>
      <w:r>
        <w:rPr>
          <w:rFonts w:ascii="Times New Roman" w:hAnsi="Times New Roman"/>
        </w:rPr>
        <w:t xml:space="preserve">—</w:t>
      </w:r>
      <w:r>
        <w:rPr/>
        <w:t xml:space="preserve">local appropriation is provided solely to purchase ammunition for the basic law enforcement academy. Jurisdictions shall reimburse to the criminal justice training commission the costs of ammunition, based on the average cost of ammunition per cadet, for cadets that they enroll in the basic law enforcement academy.</w:t>
      </w:r>
    </w:p>
    <w:p>
      <w:pPr>
        <w:ind w:left="0" w:right="0" w:firstLine="360"/>
        <w:jc w:val="both"/>
      </w:pPr>
      <w:r>
        <w:rPr/>
        <w:t xml:space="preserve">(3) The criminal justice training commission may not run a basic law enforcement academy class of fewer than 30 students.</w:t>
      </w:r>
    </w:p>
    <w:p>
      <w:pPr>
        <w:ind w:left="0" w:right="0" w:firstLine="360"/>
        <w:jc w:val="both"/>
      </w:pPr>
      <w:r>
        <w:rPr/>
        <w:t xml:space="preserve">(4) $100,000 of the general fund</w:t>
      </w:r>
      <w:r>
        <w:rPr>
          <w:rFonts w:ascii="Times New Roman" w:hAnsi="Times New Roman"/>
        </w:rPr>
        <w:t xml:space="preserve">—</w:t>
      </w:r>
      <w:r>
        <w:rPr/>
        <w:t xml:space="preserve">state appropriation for fiscal year 2014 and $100,000 of the general fund</w:t>
      </w:r>
      <w:r>
        <w:rPr>
          <w:rFonts w:ascii="Times New Roman" w:hAnsi="Times New Roman"/>
        </w:rPr>
        <w:t xml:space="preserve">—</w:t>
      </w:r>
      <w:r>
        <w:rPr/>
        <w:t xml:space="preserve">state appropriation for fiscal year 2015 are provided solely for a school safety program. The commission, in collaboration with the school safety center advisory committee, shall provide the school safety training for all school administrators and school safety personnel hired after the effective date of this section.</w:t>
      </w:r>
    </w:p>
    <w:p>
      <w:pPr>
        <w:ind w:left="0" w:right="0" w:firstLine="360"/>
        <w:jc w:val="both"/>
      </w:pPr>
      <w:r>
        <w:rPr/>
        <w:t xml:space="preserve">(5) $96,000 of the general fund</w:t>
      </w:r>
      <w:r>
        <w:rPr>
          <w:rFonts w:ascii="Times New Roman" w:hAnsi="Times New Roman"/>
        </w:rPr>
        <w:t xml:space="preserve">—</w:t>
      </w:r>
      <w:r>
        <w:rPr/>
        <w:t xml:space="preserve">state appropriation for fiscal year 2014 and $96,000 of the general fund</w:t>
      </w:r>
      <w:r>
        <w:rPr>
          <w:rFonts w:ascii="Times New Roman" w:hAnsi="Times New Roman"/>
        </w:rPr>
        <w:t xml:space="preserve">—</w:t>
      </w:r>
      <w:r>
        <w:rPr/>
        <w:t xml:space="preserve">state appropriation for fiscal year 2015 are provided solely for the school safety center within the commission. The safety center shall act as an information dissemination and resource center when an incident occurs in a school district in Washington or in another state, coordinate activities relating to school safety, and review and approve manuals and curricula used for school safety models and training. Through an interagency agreement, the commission shall provide funding for the office of the superintendent of public instruction to continue to develop and maintain a school safety information web site. The school safety center advisory committee shall develop and revise the training program, using the best practices in school safety, for all school safety personnel. The commission shall provide research-related programs in school safety and security issues beneficial to both law enforcement and schools.</w:t>
      </w:r>
    </w:p>
    <w:p>
      <w:pPr>
        <w:ind w:left="0" w:right="0" w:firstLine="360"/>
        <w:jc w:val="both"/>
      </w:pPr>
      <w:r>
        <w:rPr/>
        <w:t xml:space="preserve">(6) $123,000 of the general fund</w:t>
      </w:r>
      <w:r>
        <w:rPr>
          <w:rFonts w:ascii="Times New Roman" w:hAnsi="Times New Roman"/>
        </w:rPr>
        <w:t xml:space="preserve">—</w:t>
      </w:r>
      <w:r>
        <w:rPr/>
        <w:t xml:space="preserve">state appropriation for fiscal year 2014 and $123,000 of the general fund</w:t>
      </w:r>
      <w:r>
        <w:rPr>
          <w:rFonts w:ascii="Times New Roman" w:hAnsi="Times New Roman"/>
        </w:rPr>
        <w:t xml:space="preserve">—</w:t>
      </w:r>
      <w:r>
        <w:rPr/>
        <w:t xml:space="preserve">state appropriation for fiscal year 2015 are provided solely for the costs of providing statewide advanced driving training with the use of a driving simulator.</w:t>
      </w:r>
    </w:p>
    <w:p>
      <w:pPr>
        <w:ind w:left="0" w:right="0" w:firstLine="360"/>
        <w:jc w:val="both"/>
      </w:pPr>
      <w:r>
        <w:rPr/>
        <w:t xml:space="preserve">(7) $165,000 of the general fund</w:t>
      </w:r>
      <w:r>
        <w:rPr>
          <w:rFonts w:ascii="Times New Roman" w:hAnsi="Times New Roman"/>
        </w:rPr>
        <w:t xml:space="preserve">—</w:t>
      </w:r>
      <w:r>
        <w:rPr/>
        <w:t xml:space="preserve">state appropriation for fiscal year 2014 and $165,000 of the general fund</w:t>
      </w:r>
      <w:r>
        <w:rPr>
          <w:rFonts w:ascii="Times New Roman" w:hAnsi="Times New Roman"/>
        </w:rPr>
        <w:t xml:space="preserve">—</w:t>
      </w:r>
      <w:r>
        <w:rPr/>
        <w:t xml:space="preserve">state appropriation for fiscal year 2015 are provided solely for crisis intervention training for peace officers. The commission shall incorporate eight hours of crisis intervention curriculum into its basic law enforcement academy and shall offer an eight-hour in-service crisis intervention training course.</w:t>
      </w:r>
    </w:p>
    <w:p>
      <w:pPr>
        <w:ind w:left="0" w:right="0" w:firstLine="360"/>
        <w:jc w:val="both"/>
      </w:pPr>
      <w:r>
        <w:rPr/>
        <w:t xml:space="preserve">(8) </w:t>
      </w:r>
      <w:r>
        <w:t>((</w:t>
      </w:r>
      <w:r>
        <w:rPr>
          <w:strike/>
        </w:rPr>
        <w:t xml:space="preserve">$35,000 of the general fund</w:t>
      </w:r>
      <w:r>
        <w:rPr>
          <w:rFonts w:ascii="Times New Roman" w:hAnsi="Times New Roman"/>
          <w:strike/>
        </w:rPr>
        <w:t xml:space="preserve">—</w:t>
      </w:r>
      <w:r>
        <w:rPr>
          <w:strike/>
        </w:rPr>
        <w:t xml:space="preserve">state appropriation for fiscal year 2015 is provided solely for a study to collect data on the number of reserve officers statewide. By December 31, 2014, the commission shall report to the legislature on the number of reserve peace officers who are employed at each local law enforcement agency in Washington.</w:t>
      </w:r>
    </w:p>
    <w:p>
      <w:pPr>
        <w:ind w:left="0" w:right="0" w:firstLine="360"/>
        <w:jc w:val="both"/>
      </w:pPr>
      <w:r>
        <w:rPr>
          <w:strike/>
        </w:rPr>
        <w:t xml:space="preserve">(9)</w:t>
      </w:r>
      <w:r>
        <w:t>))</w:t>
      </w:r>
      <w:r>
        <w:rPr/>
        <w:t xml:space="preserve"> $70,000 of the general fund</w:t>
      </w:r>
      <w:r>
        <w:rPr>
          <w:rFonts w:ascii="Times New Roman" w:hAnsi="Times New Roman"/>
        </w:rPr>
        <w:t xml:space="preserve">—</w:t>
      </w:r>
      <w:r>
        <w:rPr/>
        <w:t xml:space="preserve">state appropriation for fiscal year 2015 is provided solely for the commission to design and initiate, in partnership with Seattle university criminal justice department, the first year of a five-year study to research the effectiveness of its crisis intervention training. By November 1, 2014, the commission shall provide a report to the office of financial management and the appropriate fiscal and policy committees of the legislature that sets forth the proposed benchmarks and outcomes to be evaluated by the study. The commission shall provide an annual report of its evaluation to date by June 30th of each fiscal year during the study.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217</w:t>
      </w:r>
      <w:r>
        <w:rPr/>
        <w:t xml:space="preserve"> (uncodified) is amended to read as follows:</w:t>
      </w:r>
    </w:p>
    <w:p>
      <w:r>
        <w:rPr>
          <w:b/>
        </w:rPr>
        <w:t xml:space="preserve">FOR THE DEPARTMENT OF LABOR AND INDUSTRIES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$17,216,000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$17,663,000</w:t>
      </w:r>
      <w:r>
        <w:t>))</w:t>
      </w:r>
    </w:p>
    <w:p>
      <w:pPr>
        <w:ind w:left="0" w:right="0" w:firstLine="0"/>
        <w:jc w:val="both"/>
        <w:tabs>
          <w:tab w:val="right" w:leader="none" w:pos="9936"/>
        </w:tabs>
      </w:pPr>
      <w:r>
        <w:tab/>
      </w:r>
      <w:r>
        <w:rPr>
          <w:u w:val="single"/>
        </w:rPr>
        <w:t xml:space="preserve">$17,553,000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$11,876,000</w:t>
      </w:r>
    </w:p>
    <w:p>
      <w:pPr>
        <w:ind w:left="0" w:right="0" w:firstLine="0"/>
        <w:jc w:val="both"/>
        <w:tabs>
          <w:tab w:val="right" w:leader="dot" w:pos="9936"/>
        </w:tabs>
      </w:pPr>
      <w:r>
        <w:rPr/>
        <w:t xml:space="preserve">Asbestos Account</w:t>
      </w:r>
      <w:r>
        <w:rPr>
          <w:rFonts w:ascii="Times New Roman" w:hAnsi="Times New Roman"/>
        </w:rPr>
        <w:t xml:space="preserve">—</w:t>
      </w:r>
      <w:r>
        <w:rPr/>
        <w:t xml:space="preserve">State Appropriation</w:t>
      </w:r>
      <w:r>
        <w:tab/>
      </w:r>
      <w:r>
        <w:rPr/>
        <w:t xml:space="preserve">$363,000</w:t>
      </w:r>
    </w:p>
    <w:p>
      <w:pPr>
        <w:ind w:left="0" w:right="0" w:firstLine="0"/>
        <w:jc w:val="both"/>
        <w:tabs>
          <w:tab w:val="right" w:leader="dot" w:pos="9936"/>
        </w:tabs>
      </w:pPr>
      <w:r>
        <w:rPr/>
        <w:t xml:space="preserve">Electrical License Account</w:t>
      </w:r>
      <w:r>
        <w:rPr>
          <w:rFonts w:ascii="Times New Roman" w:hAnsi="Times New Roman"/>
        </w:rPr>
        <w:t xml:space="preserve">—</w:t>
      </w:r>
      <w:r>
        <w:rPr/>
        <w:t xml:space="preserve">State Appropriation</w:t>
      </w:r>
      <w:r>
        <w:tab/>
      </w:r>
      <w:r>
        <w:rPr/>
        <w:t xml:space="preserve">$40,072,000</w:t>
      </w:r>
    </w:p>
    <w:p>
      <w:pPr>
        <w:ind w:left="0" w:right="0" w:firstLine="0"/>
        <w:jc w:val="both"/>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ind w:left="0" w:right="0" w:firstLine="0"/>
        <w:jc w:val="both"/>
        <w:tabs>
          <w:tab w:val="right" w:leader="none" w:pos="9936"/>
        </w:tabs>
      </w:pPr>
      <w:r>
        <w:rPr/>
        <w:t xml:space="preserve">Worker and Community Right-to-Know Account</w:t>
      </w:r>
      <w:r>
        <w:rPr>
          <w:rFonts w:ascii="Times New Roman" w:hAnsi="Times New Roman"/>
        </w:rPr>
        <w:t xml:space="preserve">—</w:t>
      </w:r>
      <w:r>
        <w:tab/>
      </w:r>
    </w:p>
    <w:p>
      <w:pPr>
        <w:ind w:left="0" w:right="0" w:firstLine="360"/>
        <w:jc w:val="both"/>
        <w:tabs>
          <w:tab w:val="right" w:leader="dot" w:pos="9936"/>
        </w:tabs>
      </w:pPr>
      <w:r>
        <w:rPr/>
        <w:t xml:space="preserve">State Appropriation</w:t>
      </w:r>
      <w:r>
        <w:tab/>
      </w:r>
      <w:r>
        <w:rPr/>
        <w:t xml:space="preserve">$897,000</w:t>
      </w:r>
    </w:p>
    <w:p>
      <w:pPr>
        <w:ind w:left="0" w:right="0" w:firstLine="0"/>
        <w:jc w:val="both"/>
        <w:tabs>
          <w:tab w:val="right" w:leader="none" w:pos="9936"/>
        </w:tabs>
      </w:pPr>
      <w:r>
        <w:rPr/>
        <w:t xml:space="preserve">Public Works Administration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$7,202,000</w:t>
      </w:r>
    </w:p>
    <w:p>
      <w:pPr>
        <w:ind w:left="0" w:right="0" w:firstLine="0"/>
        <w:jc w:val="both"/>
        <w:tabs>
          <w:tab w:val="right" w:leader="none" w:pos="9936"/>
        </w:tabs>
      </w:pPr>
      <w:r>
        <w:rPr/>
        <w:t xml:space="preserve">Manufactured Home Installation Training Account</w:t>
      </w:r>
      <w:r>
        <w:rPr>
          <w:rFonts w:ascii="Times New Roman" w:hAnsi="Times New Roman"/>
        </w:rPr>
        <w:t xml:space="preserve">—</w:t>
      </w:r>
      <w:r>
        <w:tab/>
      </w:r>
    </w:p>
    <w:p>
      <w:pPr>
        <w:ind w:left="0" w:right="0" w:firstLine="360"/>
        <w:jc w:val="both"/>
        <w:tabs>
          <w:tab w:val="right" w:leader="dot" w:pos="9936"/>
        </w:tabs>
      </w:pPr>
      <w:r>
        <w:rPr/>
        <w:t xml:space="preserve">State Appropriation</w:t>
      </w:r>
      <w:r>
        <w:tab/>
      </w:r>
      <w:r>
        <w:rPr/>
        <w:t xml:space="preserve">$350,000</w:t>
      </w:r>
    </w:p>
    <w:p>
      <w:pPr>
        <w:ind w:left="0" w:right="0" w:firstLine="0"/>
        <w:jc w:val="both"/>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$257,709,000</w:t>
      </w:r>
    </w:p>
    <w:p>
      <w:pPr>
        <w:ind w:left="0" w:right="0" w:firstLine="0"/>
        <w:jc w:val="both"/>
        <w:tabs>
          <w:tab w:val="right" w:leader="dot" w:pos="9936"/>
        </w:tabs>
      </w:pPr>
      <w:r>
        <w:rPr/>
        <w:t xml:space="preserve">Accident Account</w:t>
      </w:r>
      <w:r>
        <w:rPr>
          <w:rFonts w:ascii="Times New Roman" w:hAnsi="Times New Roman"/>
        </w:rPr>
        <w:t xml:space="preserve">—</w:t>
      </w:r>
      <w:r>
        <w:rPr/>
        <w:t xml:space="preserve">Federal Appropriation</w:t>
      </w:r>
      <w:r>
        <w:tab/>
      </w:r>
      <w:r>
        <w:rPr/>
        <w:t xml:space="preserve">$13,626,000</w:t>
      </w:r>
    </w:p>
    <w:p>
      <w:pPr>
        <w:ind w:left="0" w:right="0" w:firstLine="0"/>
        <w:jc w:val="both"/>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$277,845,000</w:t>
      </w:r>
    </w:p>
    <w:p>
      <w:pPr>
        <w:ind w:left="0" w:right="0" w:firstLine="0"/>
        <w:jc w:val="both"/>
        <w:tabs>
          <w:tab w:val="right" w:leader="dot" w:pos="9936"/>
        </w:tabs>
      </w:pPr>
      <w:r>
        <w:rPr/>
        <w:t xml:space="preserve">Medical Aid Account</w:t>
      </w:r>
      <w:r>
        <w:rPr>
          <w:rFonts w:ascii="Times New Roman" w:hAnsi="Times New Roman"/>
        </w:rPr>
        <w:t xml:space="preserve">—</w:t>
      </w:r>
      <w:r>
        <w:rPr/>
        <w:t xml:space="preserve">Federal Appropriation</w:t>
      </w:r>
      <w:r>
        <w:tab/>
      </w:r>
      <w:r>
        <w:rPr/>
        <w:t xml:space="preserve">$3,186,000</w:t>
      </w:r>
    </w:p>
    <w:p>
      <w:pPr>
        <w:ind w:left="0" w:right="0" w:firstLine="0"/>
        <w:jc w:val="both"/>
        <w:tabs>
          <w:tab w:val="right" w:leader="dot" w:pos="9936"/>
        </w:tabs>
      </w:pPr>
      <w:r>
        <w:rPr/>
        <w:t xml:space="preserve">Plumbing Certificate Account</w:t>
      </w:r>
      <w:r>
        <w:rPr>
          <w:rFonts w:ascii="Times New Roman" w:hAnsi="Times New Roman"/>
        </w:rPr>
        <w:t xml:space="preserve">—</w:t>
      </w:r>
      <w:r>
        <w:rPr/>
        <w:t xml:space="preserve">State Appropriation</w:t>
      </w:r>
      <w:r>
        <w:tab/>
      </w:r>
      <w:r>
        <w:rPr/>
        <w:t xml:space="preserve">$1,734,000</w:t>
      </w:r>
    </w:p>
    <w:p>
      <w:pPr>
        <w:ind w:left="0" w:right="0" w:firstLine="0"/>
        <w:jc w:val="both"/>
        <w:tabs>
          <w:tab w:val="right" w:leader="none" w:pos="9936"/>
        </w:tabs>
      </w:pPr>
      <w:r>
        <w:rPr/>
        <w:t xml:space="preserve">Pressure Systems Safety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$4,170,000</w:t>
      </w:r>
    </w:p>
    <w:p>
      <w:pPr>
        <w:tabs>
          <w:tab w:val="right" w:leader="dot" w:pos="9936"/>
        </w:tabs>
        <w:ind w:left="0" w:right="0" w:firstLine="1440"/>
      </w:pPr>
      <w:r>
        <w:rPr/>
        <w:t xml:space="preserve">TOTAL APPROPRIATION</w:t>
      </w:r>
      <w:r>
        <w:tab/>
      </w:r>
      <w:r>
        <w:rPr>
          <w:strike/>
        </w:rPr>
        <w:t xml:space="preserve">$653,937,000</w:t>
      </w:r>
    </w:p>
    <w:p>
      <w:pPr>
        <w:tabs>
          <w:tab w:val="right" w:leader="none" w:pos="9936"/>
        </w:tabs>
        <w:ind w:left="0" w:right="0" w:firstLine="1440"/>
      </w:pPr>
      <w:r>
        <w:tab/>
      </w:r>
      <w:r>
        <w:rPr>
          <w:u w:val="single"/>
        </w:rPr>
        <w:t xml:space="preserve">$653,827,000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Pursuant to RCW 43.135.055, the department is authorized to increase elevator fees by up to 13.1 percent during the 2013-2015 fiscal biennium. This increase is necessary to support expenditures authorized in this section, consistent with chapter 70.87 RCW.</w:t>
      </w:r>
    </w:p>
    <w:p>
      <w:pPr>
        <w:ind w:left="0" w:right="0" w:firstLine="360"/>
        <w:jc w:val="both"/>
      </w:pPr>
      <w:r>
        <w:rPr/>
        <w:t xml:space="preserve">(2) $1,336,000 of the medical aid account</w:t>
      </w:r>
      <w:r>
        <w:rPr>
          <w:rFonts w:ascii="Times New Roman" w:hAnsi="Times New Roman"/>
        </w:rPr>
        <w:t xml:space="preserve">—</w:t>
      </w:r>
      <w:r>
        <w:rPr/>
        <w:t xml:space="preserve">state appropriation is provided solely for implementation of Substitute Senate Bill No. 5362 (workers' compensation/vocational rehabilitation). </w:t>
      </w:r>
      <w:r>
        <w:t>((</w:t>
      </w:r>
      <w:r>
        <w:rPr>
          <w:strike/>
        </w:rPr>
        <w:t xml:space="preserve">If the bill is not enacted by June 30, 2013, the amount provided in this subsection shall lapse.</w:t>
      </w:r>
      <w:r>
        <w:t>))</w:t>
      </w:r>
    </w:p>
    <w:p>
      <w:pPr>
        <w:ind w:left="0" w:right="0" w:firstLine="360"/>
        <w:jc w:val="both"/>
      </w:pPr>
      <w:r>
        <w:rPr/>
        <w:t xml:space="preserve">(3) $279,000 of the public works administration account</w:t>
      </w:r>
      <w:r>
        <w:rPr>
          <w:rFonts w:ascii="Times New Roman" w:hAnsi="Times New Roman"/>
        </w:rPr>
        <w:t xml:space="preserve">—</w:t>
      </w:r>
      <w:r>
        <w:rPr/>
        <w:t xml:space="preserve">state appropriation, $4,000 of the medical aid account</w:t>
      </w:r>
      <w:r>
        <w:rPr>
          <w:rFonts w:ascii="Times New Roman" w:hAnsi="Times New Roman"/>
        </w:rPr>
        <w:t xml:space="preserve">—</w:t>
      </w:r>
      <w:r>
        <w:rPr/>
        <w:t xml:space="preserve">state appropriation, and $4,000 of the accident account</w:t>
      </w:r>
      <w:r>
        <w:rPr>
          <w:rFonts w:ascii="Times New Roman" w:hAnsi="Times New Roman"/>
        </w:rPr>
        <w:t xml:space="preserve">—</w:t>
      </w:r>
      <w:r>
        <w:rPr/>
        <w:t xml:space="preserve">state appropriation are provided solely for implementation of Substitute House Bill No. 1420 (transportation improvement projects). </w:t>
      </w:r>
      <w:r>
        <w:t>((</w:t>
      </w:r>
      <w:r>
        <w:rPr>
          <w:strike/>
        </w:rPr>
        <w:t xml:space="preserve">If the bill is not enacted by June 30, 2013, the amounts provided in this subsection shall lapse.</w:t>
      </w:r>
      <w:r>
        <w:t>))</w:t>
      </w:r>
    </w:p>
    <w:p>
      <w:pPr>
        <w:ind w:left="0" w:right="0" w:firstLine="360"/>
        <w:jc w:val="both"/>
      </w:pPr>
      <w:r>
        <w:rPr/>
        <w:t xml:space="preserve">(4) $94,000 of the accident account</w:t>
      </w:r>
      <w:r>
        <w:rPr>
          <w:rFonts w:ascii="Times New Roman" w:hAnsi="Times New Roman"/>
        </w:rPr>
        <w:t xml:space="preserve">—</w:t>
      </w:r>
      <w:r>
        <w:rPr/>
        <w:t xml:space="preserve">state appropriation and $17,000 of the medical aid account</w:t>
      </w:r>
      <w:r>
        <w:rPr>
          <w:rFonts w:ascii="Times New Roman" w:hAnsi="Times New Roman"/>
        </w:rPr>
        <w:t xml:space="preserve">—</w:t>
      </w:r>
      <w:r>
        <w:rPr/>
        <w:t xml:space="preserve">state appropriation are provided solely to implement Substitute Senate Bill No. 5123 (farm internship program). </w:t>
      </w:r>
      <w:r>
        <w:t>((</w:t>
      </w:r>
      <w:r>
        <w:rPr>
          <w:strike/>
        </w:rPr>
        <w:t xml:space="preserve">If the bill is not enacted by June 30, 2014, the amount provided in this subsection shall lapse.</w:t>
      </w:r>
      <w:r>
        <w:t>))</w:t>
      </w:r>
    </w:p>
    <w:p>
      <w:pPr>
        <w:ind w:left="0" w:right="0" w:firstLine="360"/>
        <w:jc w:val="both"/>
      </w:pPr>
      <w:r>
        <w:rPr/>
        <w:t xml:space="preserve">(5) $210,000 of the medical aid account</w:t>
      </w:r>
      <w:r>
        <w:rPr>
          <w:rFonts w:ascii="Times New Roman" w:hAnsi="Times New Roman"/>
        </w:rPr>
        <w:t xml:space="preserve">—</w:t>
      </w:r>
      <w:r>
        <w:rPr/>
        <w:t xml:space="preserve">state appropriation and $630,000 of the accident account</w:t>
      </w:r>
      <w:r>
        <w:rPr>
          <w:rFonts w:ascii="Times New Roman" w:hAnsi="Times New Roman"/>
        </w:rPr>
        <w:t xml:space="preserve">—</w:t>
      </w:r>
      <w:r>
        <w:rPr/>
        <w:t xml:space="preserve">state appropriation are provided solely for the contract costs and one staff position at the department for the purpose of implementing the logging safety initiative in an effort to reduce the frequency and severity of injuries in manual, or nonmechanized, logging. The department shall reduce $840,000 of workers compensation funding used for the safety and health investment project to maintain cost neutrality. Additional costs for the implementation of the logging safety initiative shall be accomplished by the department within existing resources to include the assignment of two full-time auditors specifically for this purpose. The department is directed to include $420,000 of these costs in its calculation of workers' compensation premiums for the forest products industry for 2014, 2015, and 2016 rates. The department shall report to the legislature by December 31, 2014, an approach for using a third party safety certification vendor, accomplishments of the taskforce, accomplishments on this effort to-date, and future plans. The report must identify options for future funding and make recommendations for permanent funding for this program.</w:t>
      </w:r>
    </w:p>
    <w:p>
      <w:pPr>
        <w:ind w:left="0" w:right="0" w:firstLine="360"/>
        <w:jc w:val="both"/>
      </w:pPr>
      <w:r>
        <w:rPr/>
        <w:t xml:space="preserve">(6) $132,000 of the accident account</w:t>
      </w:r>
      <w:r>
        <w:rPr>
          <w:rFonts w:ascii="Times New Roman" w:hAnsi="Times New Roman"/>
        </w:rPr>
        <w:t xml:space="preserve">—</w:t>
      </w:r>
      <w:r>
        <w:rPr/>
        <w:t xml:space="preserve">state appropriation and $130,000 of the medical aid account</w:t>
      </w:r>
      <w:r>
        <w:rPr>
          <w:rFonts w:ascii="Times New Roman" w:hAnsi="Times New Roman"/>
        </w:rPr>
        <w:t xml:space="preserve">—</w:t>
      </w:r>
      <w:r>
        <w:rPr/>
        <w:t xml:space="preserve">state appropriation are provided solely to implement Substitute Senate Bill No. 5360 (unpaid wages collection). </w:t>
      </w:r>
      <w:r>
        <w:t>((</w:t>
      </w:r>
      <w:r>
        <w:rPr>
          <w:strike/>
        </w:rPr>
        <w:t xml:space="preserve">If the bill is not enacted by June 30, 2014, the amounts provided in this subsection shall lapse.</w:t>
      </w:r>
      <w:r>
        <w: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218</w:t>
      </w:r>
      <w:r>
        <w:rPr/>
        <w:t xml:space="preserve"> (uncodified) is amended to read as follows:</w:t>
      </w:r>
    </w:p>
    <w:p>
      <w:r>
        <w:rPr>
          <w:b/>
        </w:rPr>
        <w:t xml:space="preserve">FOR THE DEPARTMENT OF VETERANS AFFAIRS</w:t>
      </w:r>
    </w:p>
    <w:p>
      <w:pPr>
        <w:ind w:left="0" w:right="0" w:firstLine="360"/>
        <w:jc w:val="both"/>
      </w:pPr>
      <w:r>
        <w:rPr/>
        <w:t xml:space="preserve">(1) HEADQUARTERS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$1,995,000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$1,878,000</w:t>
      </w:r>
      <w:r>
        <w:t>))</w:t>
      </w:r>
    </w:p>
    <w:p>
      <w:pPr>
        <w:ind w:left="0" w:right="0" w:firstLine="0"/>
        <w:jc w:val="both"/>
        <w:tabs>
          <w:tab w:val="right" w:leader="none" w:pos="9936"/>
        </w:tabs>
      </w:pPr>
      <w:r>
        <w:tab/>
      </w:r>
      <w:r>
        <w:rPr>
          <w:u w:val="single"/>
        </w:rPr>
        <w:t xml:space="preserve">$1,864,000</w:t>
      </w:r>
    </w:p>
    <w:p>
      <w:pPr>
        <w:ind w:left="0" w:right="0" w:firstLine="0"/>
        <w:jc w:val="both"/>
        <w:tabs>
          <w:tab w:val="right" w:leader="none" w:pos="9936"/>
        </w:tabs>
      </w:pPr>
      <w:r>
        <w:rPr/>
        <w:t xml:space="preserve">Charitable, Educational, Penal, and Reformatory</w:t>
      </w:r>
      <w:r>
        <w:tab/>
      </w:r>
    </w:p>
    <w:p>
      <w:pPr>
        <w:ind w:left="0" w:right="0" w:firstLine="360"/>
        <w:jc w:val="both"/>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tabs>
          <w:tab w:val="right" w:leader="dot" w:pos="9936"/>
        </w:tabs>
        <w:ind w:left="0" w:right="0" w:firstLine="1440"/>
      </w:pPr>
      <w:r>
        <w:rPr/>
        <w:t xml:space="preserve">TOTAL APPROPRIATION</w:t>
      </w:r>
      <w:r>
        <w:tab/>
      </w:r>
      <w:r>
        <w:rPr>
          <w:strike/>
        </w:rPr>
        <w:t xml:space="preserve">$3,883,000</w:t>
      </w:r>
    </w:p>
    <w:p>
      <w:pPr>
        <w:tabs>
          <w:tab w:val="right" w:leader="none" w:pos="9936"/>
        </w:tabs>
        <w:ind w:left="0" w:right="0" w:firstLine="1440"/>
      </w:pPr>
      <w:r>
        <w:tab/>
      </w:r>
      <w:r>
        <w:rPr>
          <w:u w:val="single"/>
        </w:rPr>
        <w:t xml:space="preserve">$3,869,000</w:t>
      </w:r>
    </w:p>
    <w:p>
      <w:pPr>
        <w:ind w:left="0" w:right="0" w:firstLine="360"/>
        <w:jc w:val="both"/>
      </w:pPr>
      <w:r>
        <w:rPr/>
        <w:t xml:space="preserve">(2) FIELD SERVICES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$5,348,000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$5,305,000</w:t>
      </w:r>
      <w:r>
        <w:t>))</w:t>
      </w:r>
    </w:p>
    <w:p>
      <w:pPr>
        <w:ind w:left="0" w:right="0" w:firstLine="0"/>
        <w:jc w:val="both"/>
        <w:tabs>
          <w:tab w:val="right" w:leader="none" w:pos="9936"/>
        </w:tabs>
      </w:pPr>
      <w:r>
        <w:tab/>
      </w:r>
      <w:r>
        <w:rPr>
          <w:u w:val="single"/>
        </w:rPr>
        <w:t xml:space="preserve">$5,278,000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$3,442,000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$4,523,000</w:t>
      </w:r>
    </w:p>
    <w:p>
      <w:pPr>
        <w:ind w:left="0" w:right="0" w:firstLine="0"/>
        <w:jc w:val="both"/>
        <w:tabs>
          <w:tab w:val="right" w:leader="none" w:pos="9936"/>
        </w:tabs>
      </w:pPr>
      <w:r>
        <w:rPr/>
        <w:t xml:space="preserve">Veteran Estate Management Account</w:t>
      </w:r>
      <w:r>
        <w:rPr>
          <w:rFonts w:ascii="Times New Roman" w:hAnsi="Times New Roman"/>
        </w:rPr>
        <w:t xml:space="preserve">—</w:t>
      </w:r>
      <w:r>
        <w:rPr/>
        <w:t xml:space="preserve">Private/Local</w:t>
      </w:r>
      <w:r>
        <w:tab/>
      </w:r>
    </w:p>
    <w:p>
      <w:pPr>
        <w:ind w:left="0" w:right="0" w:firstLine="360"/>
        <w:jc w:val="both"/>
        <w:tabs>
          <w:tab w:val="right" w:leader="dot" w:pos="9936"/>
        </w:tabs>
      </w:pPr>
      <w:r>
        <w:rPr/>
        <w:t xml:space="preserve">Appropriation</w:t>
      </w:r>
      <w:r>
        <w:tab/>
      </w:r>
      <w:r>
        <w:rPr/>
        <w:t xml:space="preserve">$1,098,000</w:t>
      </w:r>
    </w:p>
    <w:p>
      <w:pPr>
        <w:tabs>
          <w:tab w:val="right" w:leader="dot" w:pos="9936"/>
        </w:tabs>
        <w:ind w:left="0" w:right="0" w:firstLine="1440"/>
      </w:pPr>
      <w:r>
        <w:rPr/>
        <w:t xml:space="preserve">TOTAL APPROPRIATION</w:t>
      </w:r>
      <w:r>
        <w:tab/>
      </w:r>
      <w:r>
        <w:rPr>
          <w:strike/>
        </w:rPr>
        <w:t xml:space="preserve">$19,716,000</w:t>
      </w:r>
    </w:p>
    <w:p>
      <w:pPr>
        <w:tabs>
          <w:tab w:val="right" w:leader="none" w:pos="9936"/>
        </w:tabs>
        <w:ind w:left="0" w:right="0" w:firstLine="1440"/>
      </w:pPr>
      <w:r>
        <w:tab/>
      </w:r>
      <w:r>
        <w:rPr>
          <w:u w:val="single"/>
        </w:rPr>
        <w:t xml:space="preserve">$19,689,000</w:t>
      </w:r>
    </w:p>
    <w:p>
      <w:pPr>
        <w:ind w:left="0" w:right="0" w:firstLine="360"/>
        <w:jc w:val="both"/>
      </w:pPr>
      <w:r>
        <w:rPr/>
        <w:t xml:space="preserve">The appropriations in this subsection are subject to the following conditions and limitations: $300,000 of the general fund</w:t>
      </w:r>
      <w:r>
        <w:rPr>
          <w:rFonts w:ascii="Times New Roman" w:hAnsi="Times New Roman"/>
        </w:rPr>
        <w:t xml:space="preserve">—</w:t>
      </w:r>
      <w:r>
        <w:rPr/>
        <w:t xml:space="preserve">state appropriation for fiscal year 2014 and $300,000 of the general fund</w:t>
      </w:r>
      <w:r>
        <w:rPr>
          <w:rFonts w:ascii="Times New Roman" w:hAnsi="Times New Roman"/>
        </w:rPr>
        <w:t xml:space="preserve">—</w:t>
      </w:r>
      <w:r>
        <w:rPr/>
        <w:t xml:space="preserve">state appropriation for fiscal year 2015 are provided solely to provide crisis and emergency relief and education, training, and employment assistance to veterans and their families in their communities through the veterans innovation program.</w:t>
      </w:r>
    </w:p>
    <w:p>
      <w:pPr>
        <w:ind w:left="0" w:right="0" w:firstLine="360"/>
        <w:jc w:val="both"/>
      </w:pPr>
      <w:r>
        <w:rPr/>
        <w:t xml:space="preserve"> (3) INSTITUTIONAL SERVICES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$239,000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$156,000</w:t>
      </w:r>
      <w:r>
        <w:t>))</w:t>
      </w:r>
    </w:p>
    <w:p>
      <w:pPr>
        <w:ind w:left="0" w:right="0" w:firstLine="0"/>
        <w:jc w:val="both"/>
        <w:tabs>
          <w:tab w:val="right" w:leader="none" w:pos="9936"/>
        </w:tabs>
      </w:pPr>
      <w:r>
        <w:tab/>
      </w:r>
      <w:r>
        <w:rPr>
          <w:u w:val="single"/>
        </w:rPr>
        <w:t xml:space="preserve">$155,000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$69,188,000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$25,447,000</w:t>
      </w:r>
    </w:p>
    <w:p>
      <w:pPr>
        <w:tabs>
          <w:tab w:val="right" w:leader="dot" w:pos="9936"/>
        </w:tabs>
        <w:ind w:left="0" w:right="0" w:firstLine="1440"/>
      </w:pPr>
      <w:r>
        <w:rPr/>
        <w:t xml:space="preserve">TOTAL APPROPRIATION</w:t>
      </w:r>
      <w:r>
        <w:tab/>
      </w:r>
      <w:r>
        <w:rPr>
          <w:strike/>
        </w:rPr>
        <w:t xml:space="preserve">$95,030,000</w:t>
      </w:r>
    </w:p>
    <w:p>
      <w:pPr>
        <w:tabs>
          <w:tab w:val="right" w:leader="none" w:pos="9936"/>
        </w:tabs>
        <w:ind w:left="0" w:right="0" w:firstLine="1440"/>
      </w:pPr>
      <w:r>
        <w:tab/>
      </w:r>
      <w:r>
        <w:rPr>
          <w:u w:val="single"/>
        </w:rPr>
        <w:t xml:space="preserve">$95,029,000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219</w:t>
      </w:r>
      <w:r>
        <w:rPr/>
        <w:t xml:space="preserve"> (uncodified) is amended to read as follows:</w:t>
      </w:r>
    </w:p>
    <w:p>
      <w:r>
        <w:rPr>
          <w:b/>
        </w:rPr>
        <w:t xml:space="preserve">FOR THE DEPARTMENT OF HEALTH</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$59,915,000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$62,889,000</w:t>
      </w:r>
      <w:r>
        <w:t>))</w:t>
      </w:r>
    </w:p>
    <w:p>
      <w:pPr>
        <w:ind w:left="0" w:right="0" w:firstLine="0"/>
        <w:jc w:val="both"/>
        <w:tabs>
          <w:tab w:val="right" w:leader="none" w:pos="9936"/>
        </w:tabs>
      </w:pPr>
      <w:r>
        <w:tab/>
      </w:r>
      <w:r>
        <w:rPr>
          <w:u w:val="single"/>
        </w:rPr>
        <w:t xml:space="preserve">$60,402,000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$534,989,000</w:t>
      </w:r>
      <w:r>
        <w:t>))</w:t>
      </w:r>
    </w:p>
    <w:p>
      <w:pPr>
        <w:ind w:left="0" w:right="0" w:firstLine="0"/>
        <w:jc w:val="both"/>
        <w:tabs>
          <w:tab w:val="right" w:leader="none" w:pos="9936"/>
        </w:tabs>
      </w:pPr>
      <w:r>
        <w:tab/>
      </w:r>
      <w:r>
        <w:rPr>
          <w:u w:val="single"/>
        </w:rPr>
        <w:t xml:space="preserve">$540,482,000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$139,011,000</w:t>
      </w:r>
    </w:p>
    <w:p>
      <w:pPr>
        <w:ind w:left="0" w:right="0" w:firstLine="0"/>
        <w:jc w:val="both"/>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$221,000</w:t>
      </w:r>
    </w:p>
    <w:p>
      <w:pPr>
        <w:ind w:left="0" w:right="0" w:firstLine="0"/>
        <w:jc w:val="both"/>
        <w:tabs>
          <w:tab w:val="right" w:leader="dot" w:pos="9936"/>
        </w:tabs>
      </w:pPr>
      <w:r>
        <w:rPr/>
        <w:t xml:space="preserve">Health Professions Account</w:t>
      </w:r>
      <w:r>
        <w:rPr>
          <w:rFonts w:ascii="Times New Roman" w:hAnsi="Times New Roman"/>
        </w:rPr>
        <w:t xml:space="preserve">—</w:t>
      </w:r>
      <w:r>
        <w:rPr/>
        <w:t xml:space="preserve">State Appropriation</w:t>
      </w:r>
      <w:r>
        <w:tab/>
      </w:r>
      <w:r>
        <w:rPr/>
        <w:t xml:space="preserve">$105,228,000</w:t>
      </w:r>
    </w:p>
    <w:p>
      <w:pPr>
        <w:ind w:left="0" w:right="0" w:firstLine="0"/>
        <w:jc w:val="both"/>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$604,000</w:t>
      </w:r>
    </w:p>
    <w:p>
      <w:pPr>
        <w:ind w:left="0" w:right="0" w:firstLine="0"/>
        <w:jc w:val="both"/>
        <w:tabs>
          <w:tab w:val="right" w:leader="none" w:pos="9936"/>
        </w:tabs>
      </w:pPr>
      <w:r>
        <w:rPr/>
        <w:t xml:space="preserve">Emergency Medical Services and Trauma Care Systems</w:t>
      </w:r>
      <w:r>
        <w:tab/>
      </w:r>
    </w:p>
    <w:p>
      <w:pPr>
        <w:ind w:left="0" w:right="0" w:firstLine="360"/>
        <w:jc w:val="both"/>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$11,194,000</w:t>
      </w:r>
    </w:p>
    <w:p>
      <w:pPr>
        <w:ind w:left="0" w:right="0" w:firstLine="0"/>
        <w:jc w:val="both"/>
        <w:tabs>
          <w:tab w:val="right" w:leader="dot" w:pos="9936"/>
        </w:tabs>
      </w:pPr>
      <w:r>
        <w:rPr/>
        <w:t xml:space="preserve">Safe Drinking Water Account</w:t>
      </w:r>
      <w:r>
        <w:rPr>
          <w:rFonts w:ascii="Times New Roman" w:hAnsi="Times New Roman"/>
        </w:rPr>
        <w:t xml:space="preserve">—</w:t>
      </w:r>
      <w:r>
        <w:rPr/>
        <w:t xml:space="preserve">State Appropriation</w:t>
      </w:r>
      <w:r>
        <w:tab/>
      </w:r>
      <w:r>
        <w:rPr/>
        <w:t xml:space="preserve">$5,233,000</w:t>
      </w:r>
    </w:p>
    <w:p>
      <w:pPr>
        <w:ind w:left="0" w:right="0" w:firstLine="0"/>
        <w:jc w:val="both"/>
        <w:tabs>
          <w:tab w:val="right" w:leader="none" w:pos="9936"/>
        </w:tabs>
      </w:pPr>
      <w:r>
        <w:rPr/>
        <w:t xml:space="preserve">Drinking Water Assistance Account</w:t>
      </w:r>
      <w:r>
        <w:rPr>
          <w:rFonts w:ascii="Times New Roman" w:hAnsi="Times New Roman"/>
        </w:rPr>
        <w:t xml:space="preserve">—</w:t>
      </w:r>
      <w:r>
        <w:rPr/>
        <w:t xml:space="preserve">Federal</w:t>
      </w:r>
      <w:r>
        <w:tab/>
      </w:r>
    </w:p>
    <w:p>
      <w:pPr>
        <w:ind w:left="0" w:right="0" w:firstLine="360"/>
        <w:jc w:val="both"/>
        <w:tabs>
          <w:tab w:val="right" w:leader="dot" w:pos="9936"/>
        </w:tabs>
      </w:pPr>
      <w:r>
        <w:rPr/>
        <w:t xml:space="preserve">Appropriation</w:t>
      </w:r>
      <w:r>
        <w:tab/>
      </w:r>
      <w:r>
        <w:rPr/>
        <w:t xml:space="preserve">$14,697,000</w:t>
      </w:r>
    </w:p>
    <w:p>
      <w:pPr>
        <w:ind w:left="0" w:right="0" w:firstLine="0"/>
        <w:jc w:val="both"/>
        <w:tabs>
          <w:tab w:val="right" w:leader="none" w:pos="9936"/>
        </w:tabs>
      </w:pPr>
      <w:r>
        <w:rPr/>
        <w:t xml:space="preserve">Waterworks Operator Certification</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$1,554,000</w:t>
      </w:r>
    </w:p>
    <w:p>
      <w:pPr>
        <w:ind w:left="0" w:right="0" w:firstLine="0"/>
        <w:jc w:val="both"/>
        <w:tabs>
          <w:tab w:val="right" w:leader="none" w:pos="9936"/>
        </w:tabs>
      </w:pPr>
      <w:r>
        <w:rPr/>
        <w:t xml:space="preserve">Drinking Water Assistance Administrative Account</w:t>
      </w:r>
      <w:r>
        <w:rPr>
          <w:rFonts w:ascii="Times New Roman" w:hAnsi="Times New Roman"/>
        </w:rPr>
        <w:t xml:space="preserve">—</w:t>
      </w:r>
      <w:r>
        <w:tab/>
      </w:r>
    </w:p>
    <w:p>
      <w:pPr>
        <w:ind w:left="0" w:right="0" w:firstLine="360"/>
        <w:jc w:val="both"/>
        <w:tabs>
          <w:tab w:val="right" w:leader="dot" w:pos="9936"/>
        </w:tabs>
      </w:pPr>
      <w:r>
        <w:rPr/>
        <w:t xml:space="preserve">State Appropriation</w:t>
      </w:r>
      <w:r>
        <w:tab/>
      </w:r>
      <w:r>
        <w:rPr/>
        <w:t xml:space="preserve">$336,000</w:t>
      </w:r>
    </w:p>
    <w:p>
      <w:pPr>
        <w:ind w:left="0" w:right="0" w:firstLine="0"/>
        <w:jc w:val="both"/>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$158,000</w:t>
      </w:r>
    </w:p>
    <w:p>
      <w:pPr>
        <w:ind w:left="0" w:right="0" w:firstLine="0"/>
        <w:jc w:val="both"/>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$1,323,000</w:t>
      </w:r>
    </w:p>
    <w:p>
      <w:pPr>
        <w:ind w:left="0" w:right="0" w:firstLine="0"/>
        <w:jc w:val="both"/>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$3,913,000</w:t>
      </w:r>
    </w:p>
    <w:p>
      <w:pPr>
        <w:ind w:left="0" w:right="0" w:firstLine="0"/>
        <w:jc w:val="both"/>
        <w:tabs>
          <w:tab w:val="right" w:leader="none" w:pos="9936"/>
        </w:tabs>
      </w:pPr>
      <w:r>
        <w:rPr/>
        <w:t xml:space="preserve">Medical Test Site Licensure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$4,722,000</w:t>
      </w:r>
    </w:p>
    <w:p>
      <w:pPr>
        <w:ind w:left="0" w:right="0" w:firstLine="0"/>
        <w:jc w:val="both"/>
        <w:tabs>
          <w:tab w:val="right" w:leader="dot" w:pos="9936"/>
        </w:tabs>
      </w:pPr>
      <w:r>
        <w:rPr/>
        <w:t xml:space="preserve">Youth Tobacco Prevention Account</w:t>
      </w:r>
      <w:r>
        <w:rPr>
          <w:rFonts w:ascii="Times New Roman" w:hAnsi="Times New Roman"/>
        </w:rPr>
        <w:t xml:space="preserve">—</w:t>
      </w:r>
      <w:r>
        <w:rPr/>
        <w:t xml:space="preserve">State Appropriation</w:t>
      </w:r>
      <w:r>
        <w:tab/>
      </w:r>
      <w:r>
        <w:rPr/>
        <w:t xml:space="preserve">$1,512,000</w:t>
      </w:r>
    </w:p>
    <w:p>
      <w:pPr>
        <w:ind w:left="0" w:right="0" w:firstLine="0"/>
        <w:jc w:val="both"/>
        <w:tabs>
          <w:tab w:val="right" w:leader="dot" w:pos="9936"/>
        </w:tabs>
      </w:pPr>
      <w:pPr>
        <w:tabs>
          <w:tab w:val="right" w:leader="dot" w:pos="9360"/>
        </w:tabs>
      </w:pPr>
      <w:r>
        <w:rPr>
          <w:u w:val="single"/>
        </w:rPr>
        <w:t xml:space="preserve">Dedicated Marijuana Account</w:t>
      </w:r>
      <w:r>
        <w:rPr>
          <w:rFonts w:ascii="Times New Roman" w:hAnsi="Times New Roman"/>
          <w:u w:val="single"/>
        </w:rPr>
        <w:t xml:space="preserve">—</w:t>
      </w:r>
      <w:r>
        <w:rPr>
          <w:u w:val="single"/>
        </w:rPr>
        <w:t xml:space="preserve">State Appropriation</w:t>
      </w:r>
    </w:p>
    <w:p>
      <w:pPr>
        <w:ind w:left="0" w:right="0" w:firstLine="0"/>
        <w:jc w:val="both"/>
        <w:tabs>
          <w:tab w:val="right" w:leader="dot" w:pos="9936"/>
        </w:tabs>
      </w:pPr>
      <w:r>
        <w:rPr>
          <w:u w:val="single"/>
        </w:rPr>
        <w:t xml:space="preserve">(FY 2015)</w:t>
      </w:r>
      <w:r>
        <w:tab/>
      </w:r>
      <w:r>
        <w:rPr>
          <w:u w:val="single"/>
        </w:rPr>
        <w:t xml:space="preserve">$3,444,000</w:t>
      </w:r>
    </w:p>
    <w:p>
      <w:pPr>
        <w:ind w:left="0" w:right="0" w:firstLine="0"/>
        <w:jc w:val="both"/>
        <w:tabs>
          <w:tab w:val="right" w:leader="none" w:pos="9936"/>
        </w:tabs>
      </w:pPr>
      <w:r>
        <w:rPr/>
        <w:t xml:space="preserve">Public Health Supplemental Account</w:t>
      </w:r>
      <w:r>
        <w:rPr>
          <w:rFonts w:ascii="Times New Roman" w:hAnsi="Times New Roman"/>
        </w:rPr>
        <w:t xml:space="preserve">—</w:t>
      </w:r>
      <w:r>
        <w:rPr/>
        <w:t xml:space="preserve">Private/Local</w:t>
      </w:r>
      <w:r>
        <w:tab/>
      </w:r>
    </w:p>
    <w:p>
      <w:pPr>
        <w:ind w:left="0" w:right="0" w:firstLine="360"/>
        <w:jc w:val="both"/>
        <w:tabs>
          <w:tab w:val="right" w:leader="dot" w:pos="9936"/>
        </w:tabs>
      </w:pPr>
      <w:r>
        <w:rPr/>
        <w:t xml:space="preserve">Appropriation</w:t>
      </w:r>
      <w:r>
        <w:tab/>
      </w:r>
      <w:r>
        <w:rPr/>
        <w:t xml:space="preserve">$3,236,000</w:t>
      </w:r>
    </w:p>
    <w:p>
      <w:pPr>
        <w:ind w:left="0" w:right="0" w:firstLine="0"/>
        <w:jc w:val="both"/>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$302,000</w:t>
      </w:r>
    </w:p>
    <w:p>
      <w:pPr>
        <w:ind w:left="0" w:right="0" w:firstLine="0"/>
        <w:jc w:val="both"/>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$50,000</w:t>
      </w:r>
    </w:p>
    <w:p>
      <w:pPr>
        <w:ind w:left="0" w:right="0" w:firstLine="0"/>
        <w:jc w:val="both"/>
        <w:tabs>
          <w:tab w:val="right" w:leader="none" w:pos="9936"/>
        </w:tabs>
      </w:pPr>
      <w:r>
        <w:rPr/>
        <w:t xml:space="preserve">Medicaid Fraud Penalty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$987,000</w:t>
      </w:r>
    </w:p>
    <w:p>
      <w:pPr>
        <w:tabs>
          <w:tab w:val="right" w:leader="dot" w:pos="9936"/>
        </w:tabs>
        <w:ind w:left="0" w:right="0" w:firstLine="1440"/>
      </w:pPr>
      <w:r>
        <w:rPr/>
        <w:t xml:space="preserve">TOTAL APPROPRIATION</w:t>
      </w:r>
      <w:r>
        <w:tab/>
      </w:r>
      <w:r>
        <w:rPr>
          <w:strike/>
        </w:rPr>
        <w:t xml:space="preserve">$952,074,000</w:t>
      </w:r>
    </w:p>
    <w:p>
      <w:pPr>
        <w:tabs>
          <w:tab w:val="right" w:leader="none" w:pos="9936"/>
        </w:tabs>
        <w:ind w:left="0" w:right="0" w:firstLine="1440"/>
      </w:pPr>
      <w:r>
        <w:tab/>
      </w:r>
      <w:r>
        <w:rPr>
          <w:u w:val="single"/>
        </w:rPr>
        <w:t xml:space="preserve">$958,524,000</w:t>
      </w:r>
    </w:p>
    <w:p>
      <w:pPr>
        <w:ind w:left="0" w:right="0" w:firstLine="360"/>
        <w:jc w:val="both"/>
      </w:pPr>
      <w:r>
        <w:rPr/>
        <w:t xml:space="preserve"> The appropriations in this section are subject to the following conditions and limitations:</w:t>
      </w:r>
    </w:p>
    <w:p>
      <w:pPr>
        <w:ind w:left="0" w:right="0" w:firstLine="360"/>
        <w:jc w:val="both"/>
      </w:pPr>
      <w:r>
        <w:rPr/>
        <w:t xml:space="preserve">(1)(a)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ind w:left="0" w:right="0" w:firstLine="360"/>
        <w:jc w:val="both"/>
      </w:pPr>
      <w:r>
        <w:rPr/>
        <w:t xml:space="preserve">(b) The joint administrative rules review committee shall review the new or amended rules pertaining to primary and secondary school facilities under (a) of this subsection. The review committee shall determine whether (i) the rules are within the intent of the legislature as expressed by the statute that the rule implements, (ii) the rule has been adopted in accordance with all applicable provisions of law, or (iii) that the agency is using a policy or interpretive statement in place of a rule. The rules review committee shall report to the appropriate policy and fiscal committees of the legislature the results of committee's review and any recommendations that the committee deems advisable.</w:t>
      </w:r>
    </w:p>
    <w:p>
      <w:pPr>
        <w:ind w:left="0" w:right="0" w:firstLine="360"/>
        <w:jc w:val="both"/>
      </w:pPr>
      <w:r>
        <w:rPr/>
        <w:t xml:space="preserve">(2) In accordance with RCW 43.70.250 and 43.135.055, the department is authorized to establish and raise fees in fiscal year 2014 as necessary to meet the actual costs of conducting business and the appropriation levels in this section. This authorization applies to fees required for newborn screening, and fees associated with the following professions: Agency affiliated counselors; certified counselors; and certified advisors.</w:t>
      </w:r>
    </w:p>
    <w:p>
      <w:pPr>
        <w:ind w:left="0" w:right="0" w:firstLine="360"/>
        <w:jc w:val="both"/>
      </w:pPr>
      <w:r>
        <w:rPr/>
        <w:t xml:space="preserve">(3) $150,000 of the state toxics control account</w:t>
      </w:r>
      <w:r>
        <w:rPr>
          <w:rFonts w:ascii="Times New Roman" w:hAnsi="Times New Roman"/>
        </w:rPr>
        <w:t xml:space="preserve">—</w:t>
      </w:r>
      <w:r>
        <w:rPr/>
        <w:t xml:space="preserve">state appropriation is provided solely to provide water filtration systems for low-income households with individuals at high public health risk from nitrate-contaminated wells in the lower Yakima basin.</w:t>
      </w:r>
    </w:p>
    <w:p>
      <w:pPr>
        <w:ind w:left="0" w:right="0" w:firstLine="360"/>
        <w:jc w:val="both"/>
      </w:pPr>
      <w:r>
        <w:rPr/>
        <w:t xml:space="preserve">(4)(a) $64,000 of the medicaid fraud penalty account</w:t>
      </w:r>
      <w:r>
        <w:rPr>
          <w:rFonts w:ascii="Times New Roman" w:hAnsi="Times New Roman"/>
        </w:rPr>
        <w:t xml:space="preserve">—</w:t>
      </w:r>
      <w:r>
        <w:rPr/>
        <w:t xml:space="preserve">state appropriation is provided solely for the department to integrate the prescription monitoring program into the coordinated care electronic tracking program developed in response to section 213, chapter 7, Laws of 2012, 2nd sp. sess., commonly referred to as the seven best practices in emergency medicine.</w:t>
      </w:r>
    </w:p>
    <w:p>
      <w:pPr>
        <w:ind w:left="0" w:right="0" w:firstLine="360"/>
        <w:jc w:val="both"/>
      </w:pPr>
      <w:r>
        <w:rPr/>
        <w:t xml:space="preserve">(b) The integration must provide prescription monitoring program data to emergency department personnel when the patient registers in the emergency department. Such exchange may be a private or public joint venture, including the use of the state health information exchange.</w:t>
      </w:r>
    </w:p>
    <w:p>
      <w:pPr>
        <w:ind w:left="0" w:right="0" w:firstLine="360"/>
        <w:jc w:val="both"/>
      </w:pPr>
      <w:r>
        <w:rPr/>
        <w:t xml:space="preserve">(c) As part of the integration, the department shall request insurers and third-party administrators that provide coverage to residents of Washington state to provide the following to the coordinated care electronic tracking program:</w:t>
      </w:r>
    </w:p>
    <w:p>
      <w:pPr>
        <w:ind w:left="0" w:right="0" w:firstLine="360"/>
        <w:jc w:val="both"/>
      </w:pPr>
      <w:r>
        <w:rPr/>
        <w:t xml:space="preserve">(i) Any available information regarding the assigned primary care provider, and the primary care provider's telephone and fax numbers. This information is to be used for real-time communication to an emergency department provider when caring for a patient; and</w:t>
      </w:r>
    </w:p>
    <w:p>
      <w:pPr>
        <w:ind w:left="0" w:right="0" w:firstLine="360"/>
        <w:jc w:val="both"/>
      </w:pPr>
      <w:r>
        <w:rPr/>
        <w:t xml:space="preserve">(ii) Information regarding any available care plans or treatment plans for patients with higher utilization of services on a regular basis. This information is to be provided to the treating provider.</w:t>
      </w:r>
    </w:p>
    <w:p>
      <w:pPr>
        <w:ind w:left="0" w:right="0" w:firstLine="360"/>
        <w:jc w:val="both"/>
      </w:pPr>
      <w:r>
        <w:rPr/>
        <w:t xml:space="preserve">(5) $180,000 of the general fund</w:t>
      </w:r>
      <w:r>
        <w:rPr>
          <w:rFonts w:ascii="Times New Roman" w:hAnsi="Times New Roman"/>
        </w:rPr>
        <w:t xml:space="preserve">—</w:t>
      </w:r>
      <w:r>
        <w:rPr/>
        <w:t xml:space="preserve">state appropriation for fiscal year 2014 and $150,000 of the general fund</w:t>
      </w:r>
      <w:r>
        <w:rPr>
          <w:rFonts w:ascii="Times New Roman" w:hAnsi="Times New Roman"/>
        </w:rPr>
        <w:t xml:space="preserve">—</w:t>
      </w:r>
      <w:r>
        <w:rPr/>
        <w:t xml:space="preserve">state appropriation for fiscal year 2015 are provided solely for the Washington autism alliance to assist autistic individuals and families with autistic children during the transition to federal health reform.</w:t>
      </w:r>
    </w:p>
    <w:p>
      <w:pPr>
        <w:ind w:left="0" w:right="0" w:firstLine="360"/>
        <w:jc w:val="both"/>
      </w:pPr>
      <w:r>
        <w:rPr/>
        <w:t xml:space="preserve">(6) $6,000 of the general fund</w:t>
      </w:r>
      <w:r>
        <w:rPr>
          <w:rFonts w:ascii="Times New Roman" w:hAnsi="Times New Roman"/>
        </w:rPr>
        <w:t xml:space="preserve">—</w:t>
      </w:r>
      <w:r>
        <w:rPr/>
        <w:t xml:space="preserve">state appropriation for fiscal year 2014 and $5,000 of the general fund</w:t>
      </w:r>
      <w:r>
        <w:rPr>
          <w:rFonts w:ascii="Times New Roman" w:hAnsi="Times New Roman"/>
        </w:rPr>
        <w:t xml:space="preserve">—</w:t>
      </w:r>
      <w:r>
        <w:rPr/>
        <w:t xml:space="preserve">state appropriation for fiscal year 2015 are provided solely for the department to convene a work group to study and recommend language for standardized clinical affiliation agreements for clinical placements associated with the education and training of physicians licensed under chapter 18.71 RCW, osteopathic physicians and surgeons licensed under chapter 18.57 RCW, and nurses licensed under chapter 18.79 RCW. The work group shall develop one recommended standardized clinical affiliation agreement for each profession or one recommended standardized clinical affiliation agreement for all three professions.</w:t>
      </w:r>
    </w:p>
    <w:p>
      <w:pPr>
        <w:ind w:left="0" w:right="0" w:firstLine="360"/>
        <w:jc w:val="both"/>
      </w:pPr>
      <w:r>
        <w:rPr/>
        <w:t xml:space="preserve">(a) When choosing members of the work group, the department shall consult with the health care personnel shortage task force and shall attempt to ensure that the membership of the work group is geographically diverse. The work group must, at a minimum, include representatives of the following:</w:t>
      </w:r>
    </w:p>
    <w:p>
      <w:pPr>
        <w:ind w:left="0" w:right="0" w:firstLine="360"/>
        <w:jc w:val="both"/>
      </w:pPr>
      <w:r>
        <w:rPr/>
        <w:t xml:space="preserve">(i) Two-year institutions of higher education;</w:t>
      </w:r>
    </w:p>
    <w:p>
      <w:pPr>
        <w:ind w:left="0" w:right="0" w:firstLine="360"/>
        <w:jc w:val="both"/>
      </w:pPr>
      <w:r>
        <w:rPr/>
        <w:t xml:space="preserve">(ii) Four-year institutions of higher education;</w:t>
      </w:r>
    </w:p>
    <w:p>
      <w:pPr>
        <w:ind w:left="0" w:right="0" w:firstLine="360"/>
        <w:jc w:val="both"/>
      </w:pPr>
      <w:r>
        <w:rPr/>
        <w:t xml:space="preserve">(iii) The University of Washington medical school;</w:t>
      </w:r>
    </w:p>
    <w:p>
      <w:pPr>
        <w:ind w:left="0" w:right="0" w:firstLine="360"/>
        <w:jc w:val="both"/>
      </w:pPr>
      <w:r>
        <w:rPr/>
        <w:t xml:space="preserve">(iv) The college of osteopathic medicine at the Pacific Northwest University of Health Sciences;</w:t>
      </w:r>
    </w:p>
    <w:p>
      <w:pPr>
        <w:ind w:left="0" w:right="0" w:firstLine="360"/>
        <w:jc w:val="both"/>
      </w:pPr>
      <w:r>
        <w:rPr/>
        <w:t xml:space="preserve">(v) The health care personnel shortage task force;</w:t>
      </w:r>
    </w:p>
    <w:p>
      <w:pPr>
        <w:ind w:left="0" w:right="0" w:firstLine="360"/>
        <w:jc w:val="both"/>
      </w:pPr>
      <w:r>
        <w:rPr/>
        <w:t xml:space="preserve">(vi) Statewide organizations representing hospitals and other facilities that accept clinical placements;</w:t>
      </w:r>
    </w:p>
    <w:p>
      <w:pPr>
        <w:ind w:left="0" w:right="0" w:firstLine="360"/>
        <w:jc w:val="both"/>
      </w:pPr>
      <w:r>
        <w:rPr/>
        <w:t xml:space="preserve">(vii) A statewide organization representing physicians;</w:t>
      </w:r>
    </w:p>
    <w:p>
      <w:pPr>
        <w:ind w:left="0" w:right="0" w:firstLine="360"/>
        <w:jc w:val="both"/>
      </w:pPr>
      <w:r>
        <w:rPr/>
        <w:t xml:space="preserve">(viii) A statewide organization representing osteopathic physicians and surgeons;</w:t>
      </w:r>
    </w:p>
    <w:p>
      <w:pPr>
        <w:ind w:left="0" w:right="0" w:firstLine="360"/>
        <w:jc w:val="both"/>
      </w:pPr>
      <w:r>
        <w:rPr/>
        <w:t xml:space="preserve">(ix) A statewide organization representing nurses;</w:t>
      </w:r>
    </w:p>
    <w:p>
      <w:pPr>
        <w:ind w:left="0" w:right="0" w:firstLine="360"/>
        <w:jc w:val="both"/>
      </w:pPr>
      <w:r>
        <w:rPr/>
        <w:t xml:space="preserve">(x) A labor organization representing nurses; and</w:t>
      </w:r>
    </w:p>
    <w:p>
      <w:pPr>
        <w:ind w:left="0" w:right="0" w:firstLine="360"/>
        <w:jc w:val="both"/>
      </w:pPr>
      <w:r>
        <w:rPr/>
        <w:t xml:space="preserve">(xi) Any other groups deemed appropriate by the department in consultation with the health care personnel shortage task force.</w:t>
      </w:r>
    </w:p>
    <w:p>
      <w:pPr>
        <w:ind w:left="0" w:right="0" w:firstLine="360"/>
        <w:jc w:val="both"/>
      </w:pPr>
      <w:r>
        <w:rPr/>
        <w:t xml:space="preserve">(b) The work group shall report its findings to the governor and the appropriate standing committees of the legislature no later than November 15, 2014.</w:t>
      </w:r>
    </w:p>
    <w:p>
      <w:pPr>
        <w:ind w:left="0" w:right="0" w:firstLine="360"/>
        <w:jc w:val="both"/>
      </w:pPr>
      <w:r>
        <w:rPr/>
        <w:t xml:space="preserve">(7) $65,000 of the general fund</w:t>
      </w:r>
      <w:r>
        <w:rPr>
          <w:rFonts w:ascii="Times New Roman" w:hAnsi="Times New Roman"/>
        </w:rPr>
        <w:t xml:space="preserve">—</w:t>
      </w:r>
      <w:r>
        <w:rPr/>
        <w:t xml:space="preserve">state appropriation for fiscal year 2014 and $65,000 of the general fund</w:t>
      </w:r>
      <w:r>
        <w:rPr>
          <w:rFonts w:ascii="Times New Roman" w:hAnsi="Times New Roman"/>
        </w:rPr>
        <w:t xml:space="preserve">—</w:t>
      </w:r>
      <w:r>
        <w:rPr/>
        <w:t xml:space="preserve">state appropriation for fiscal year 2015 are for the midwifery licensure and regulatory program to supplement revenue from fees. The department shall charge no more than five hundred twenty-five dollars annually for new or renewed licenses for the midwifery program.</w:t>
      </w:r>
    </w:p>
    <w:p>
      <w:pPr>
        <w:ind w:left="0" w:right="0" w:firstLine="360"/>
        <w:jc w:val="both"/>
      </w:pPr>
      <w:r>
        <w:rPr/>
        <w:t xml:space="preserve">(8) During the 2013-2015 fiscal biennium, each person subject to RCW 43.70.110(3)(c) is required to pay only one surcharge of up to twenty-five dollars annually for the purposes of RCW 43.70.112, regardless of how many professional licenses the person holds.</w:t>
      </w:r>
    </w:p>
    <w:p>
      <w:pPr>
        <w:ind w:left="0" w:right="0" w:firstLine="360"/>
        <w:jc w:val="both"/>
      </w:pPr>
      <w:r>
        <w:rPr/>
        <w:t xml:space="preserve">(9) $654,000 of the health professions account</w:t>
      </w:r>
      <w:r>
        <w:rPr>
          <w:rFonts w:ascii="Times New Roman" w:hAnsi="Times New Roman"/>
        </w:rPr>
        <w:t xml:space="preserve">—</w:t>
      </w:r>
      <w:r>
        <w:rPr/>
        <w:t xml:space="preserve">state appropriation is provided solely for the implementation of Engrossed Senate Bill No. 5206 (health sciences library). </w:t>
      </w:r>
      <w:r>
        <w:t>((</w:t>
      </w:r>
      <w:r>
        <w:rPr>
          <w:strike/>
        </w:rPr>
        <w:t xml:space="preserve">If the bill is not enacted by June 30, 2013, the amount provided in this subsection shall lapse.</w:t>
      </w:r>
      <w:r>
        <w:t>))</w:t>
      </w:r>
    </w:p>
    <w:p>
      <w:pPr>
        <w:ind w:left="0" w:right="0" w:firstLine="360"/>
        <w:jc w:val="both"/>
      </w:pPr>
      <w:r>
        <w:rPr/>
        <w:t xml:space="preserve">(10) $35,000 of the health professions account</w:t>
      </w:r>
      <w:r>
        <w:rPr>
          <w:rFonts w:ascii="Times New Roman" w:hAnsi="Times New Roman"/>
        </w:rPr>
        <w:t xml:space="preserve">—</w:t>
      </w:r>
      <w:r>
        <w:rPr/>
        <w:t xml:space="preserve">state appropriation is provided solely for the implementation of House Bill No. 1003 (health professions licensees). </w:t>
      </w:r>
      <w:r>
        <w:t>((</w:t>
      </w:r>
      <w:r>
        <w:rPr>
          <w:strike/>
        </w:rPr>
        <w:t xml:space="preserve">If the bill is not enacted by June 30, 2013, the amount provided in this subsection shall lapse.</w:t>
      </w:r>
      <w:r>
        <w:t>))</w:t>
      </w:r>
    </w:p>
    <w:p>
      <w:pPr>
        <w:ind w:left="0" w:right="0" w:firstLine="360"/>
        <w:jc w:val="both"/>
      </w:pPr>
      <w:r>
        <w:rPr/>
        <w:t xml:space="preserve">(11) $10,000 of the health professions account</w:t>
      </w:r>
      <w:r>
        <w:rPr>
          <w:rFonts w:ascii="Times New Roman" w:hAnsi="Times New Roman"/>
        </w:rPr>
        <w:t xml:space="preserve">—</w:t>
      </w:r>
      <w:r>
        <w:rPr/>
        <w:t xml:space="preserve">state appropriation is provided solely for the implementation of Substitute House Bill No. 1270 (board of denturists). </w:t>
      </w:r>
      <w:r>
        <w:t>((</w:t>
      </w:r>
      <w:r>
        <w:rPr>
          <w:strike/>
        </w:rPr>
        <w:t xml:space="preserve">If the bill is not enacted by June 30, 2013, the amount provided in this subsection shall lapse.</w:t>
      </w:r>
      <w:r>
        <w:t>))</w:t>
      </w:r>
    </w:p>
    <w:p>
      <w:pPr>
        <w:ind w:left="0" w:right="0" w:firstLine="360"/>
        <w:jc w:val="both"/>
      </w:pPr>
      <w:r>
        <w:rPr/>
        <w:t xml:space="preserve">(12) $10,000 of the health professions account</w:t>
      </w:r>
      <w:r>
        <w:rPr>
          <w:rFonts w:ascii="Times New Roman" w:hAnsi="Times New Roman"/>
        </w:rPr>
        <w:t xml:space="preserve">—</w:t>
      </w:r>
      <w:r>
        <w:rPr/>
        <w:t xml:space="preserve">state appropriation is provided solely for the implementation of Substitute House Bill No. 1271 (denturism). </w:t>
      </w:r>
      <w:r>
        <w:t>((</w:t>
      </w:r>
      <w:r>
        <w:rPr>
          <w:strike/>
        </w:rPr>
        <w:t xml:space="preserve">If the bill is not enacted by June 30, 2013, the amount provided in this subsection shall lapse.</w:t>
      </w:r>
      <w:r>
        <w:t>))</w:t>
      </w:r>
    </w:p>
    <w:p>
      <w:pPr>
        <w:ind w:left="0" w:right="0" w:firstLine="360"/>
        <w:jc w:val="both"/>
      </w:pPr>
      <w:r>
        <w:rPr/>
        <w:t xml:space="preserve">(13) $11,000 of the health professions account</w:t>
      </w:r>
      <w:r>
        <w:rPr>
          <w:rFonts w:ascii="Times New Roman" w:hAnsi="Times New Roman"/>
        </w:rPr>
        <w:t xml:space="preserve">—</w:t>
      </w:r>
      <w:r>
        <w:rPr/>
        <w:t xml:space="preserve">state appropriation is provided solely for the implementation of House Bill No. 1330 (dental hygienists, assistants). </w:t>
      </w:r>
      <w:r>
        <w:t>((</w:t>
      </w:r>
      <w:r>
        <w:rPr>
          <w:strike/>
        </w:rPr>
        <w:t xml:space="preserve">If the bill is not enacted by June 30, 2013, the amount provided in this subsection shall lapse.</w:t>
      </w:r>
      <w:r>
        <w:t>))</w:t>
      </w:r>
    </w:p>
    <w:p>
      <w:pPr>
        <w:ind w:left="0" w:right="0" w:firstLine="360"/>
        <w:jc w:val="both"/>
      </w:pPr>
      <w:r>
        <w:rPr/>
        <w:t xml:space="preserve">(14) $34,000 of the health professions account</w:t>
      </w:r>
      <w:r>
        <w:rPr>
          <w:rFonts w:ascii="Times New Roman" w:hAnsi="Times New Roman"/>
        </w:rPr>
        <w:t xml:space="preserve">—</w:t>
      </w:r>
      <w:r>
        <w:rPr/>
        <w:t xml:space="preserve">state appropriation is provided solely for the implementation of Substitute House Bill No. 1376 (suicide assessment training). </w:t>
      </w:r>
      <w:r>
        <w:t>((</w:t>
      </w:r>
      <w:r>
        <w:rPr>
          <w:strike/>
        </w:rPr>
        <w:t xml:space="preserve">If the bill is not enacted by June 30, 2013, the amount provided in this subsection shall lapse.</w:t>
      </w:r>
      <w:r>
        <w:t>))</w:t>
      </w:r>
    </w:p>
    <w:p>
      <w:pPr>
        <w:ind w:left="0" w:right="0" w:firstLine="360"/>
        <w:jc w:val="both"/>
      </w:pPr>
      <w:r>
        <w:rPr/>
        <w:t xml:space="preserve">(15) $10,000 of the health professions account</w:t>
      </w:r>
      <w:r>
        <w:rPr>
          <w:rFonts w:ascii="Times New Roman" w:hAnsi="Times New Roman"/>
        </w:rPr>
        <w:t xml:space="preserve">—</w:t>
      </w:r>
      <w:r>
        <w:rPr/>
        <w:t xml:space="preserve">state appropriation is provided solely for the implementation of Engrossed Substitute House Bill No. 1515 (medical assistants). </w:t>
      </w:r>
      <w:r>
        <w:t>((</w:t>
      </w:r>
      <w:r>
        <w:rPr>
          <w:strike/>
        </w:rPr>
        <w:t xml:space="preserve">If the bill is not enacted by June 30, 2013, the amount provided in this subsection shall lapse.</w:t>
      </w:r>
      <w:r>
        <w:t>))</w:t>
      </w:r>
    </w:p>
    <w:p>
      <w:pPr>
        <w:ind w:left="0" w:right="0" w:firstLine="360"/>
        <w:jc w:val="both"/>
      </w:pPr>
      <w:r>
        <w:rPr/>
        <w:t xml:space="preserve">(16) $2,185,000 of the health professions account</w:t>
      </w:r>
      <w:r>
        <w:rPr>
          <w:rFonts w:ascii="Times New Roman" w:hAnsi="Times New Roman"/>
        </w:rPr>
        <w:t xml:space="preserve">—</w:t>
      </w:r>
      <w:r>
        <w:rPr/>
        <w:t xml:space="preserve">state appropriation is provided solely for the implementation of Second Substitute House Bill No. 1518 (disciplinary authorities). </w:t>
      </w:r>
      <w:r>
        <w:t>((</w:t>
      </w:r>
      <w:r>
        <w:rPr>
          <w:strike/>
        </w:rPr>
        <w:t xml:space="preserve">If the bill is not enacted by June 30, 2013, the amount provided in this subsection shall lapse.</w:t>
      </w:r>
      <w:r>
        <w:t>))</w:t>
      </w:r>
    </w:p>
    <w:p>
      <w:pPr>
        <w:ind w:left="0" w:right="0" w:firstLine="360"/>
        <w:jc w:val="both"/>
      </w:pPr>
      <w:r>
        <w:rPr/>
        <w:t xml:space="preserve">(17) $141,000 of the general fund</w:t>
      </w:r>
      <w:r>
        <w:rPr>
          <w:rFonts w:ascii="Times New Roman" w:hAnsi="Times New Roman"/>
        </w:rPr>
        <w:t xml:space="preserve">—</w:t>
      </w:r>
      <w:r>
        <w:rPr/>
        <w:t xml:space="preserve">private/local appropriation is provided solely for the implementation of Substitute House Bill No. 1525 (birth certificates). </w:t>
      </w:r>
      <w:r>
        <w:t>((</w:t>
      </w:r>
      <w:r>
        <w:rPr>
          <w:strike/>
        </w:rPr>
        <w:t xml:space="preserve">If the bill is not enacted by June 30, 2013, the amount provided in this subsection shall lapse.</w:t>
      </w:r>
      <w:r>
        <w:t>))</w:t>
      </w:r>
    </w:p>
    <w:p>
      <w:pPr>
        <w:ind w:left="0" w:right="0" w:firstLine="360"/>
        <w:jc w:val="both"/>
      </w:pPr>
      <w:r>
        <w:rPr/>
        <w:t xml:space="preserve">(18) $220,000 of the health professions account</w:t>
      </w:r>
      <w:r>
        <w:rPr>
          <w:rFonts w:ascii="Times New Roman" w:hAnsi="Times New Roman"/>
        </w:rPr>
        <w:t xml:space="preserve">—</w:t>
      </w:r>
      <w:r>
        <w:rPr/>
        <w:t xml:space="preserve">state appropriation is provided solely for the implementation of House Bill No. 1534 (impaired dentist program). </w:t>
      </w:r>
      <w:r>
        <w:t>((</w:t>
      </w:r>
      <w:r>
        <w:rPr>
          <w:strike/>
        </w:rPr>
        <w:t xml:space="preserve">If the bill is not enacted by June 30, 2013, the amount provided in this subsection shall lapse.</w:t>
      </w:r>
      <w:r>
        <w:t>))</w:t>
      </w:r>
    </w:p>
    <w:p>
      <w:pPr>
        <w:ind w:left="0" w:right="0" w:firstLine="360"/>
        <w:jc w:val="both"/>
      </w:pPr>
      <w:r>
        <w:rPr/>
        <w:t xml:space="preserve">(19) $51,000 of the health professions account</w:t>
      </w:r>
      <w:r>
        <w:rPr>
          <w:rFonts w:ascii="Times New Roman" w:hAnsi="Times New Roman"/>
        </w:rPr>
        <w:t xml:space="preserve">—</w:t>
      </w:r>
      <w:r>
        <w:rPr/>
        <w:t xml:space="preserve">state appropriation is provided solely for the implementation of House Bill No. 1609 (board of pharmacy). </w:t>
      </w:r>
      <w:r>
        <w:t>((</w:t>
      </w:r>
      <w:r>
        <w:rPr>
          <w:strike/>
        </w:rPr>
        <w:t xml:space="preserve">If the bill is not enacted by June 30, 2013, the amount provided in this subsection shall lapse.</w:t>
      </w:r>
      <w:r>
        <w:t>))</w:t>
      </w:r>
    </w:p>
    <w:p>
      <w:pPr>
        <w:ind w:left="0" w:right="0" w:firstLine="360"/>
        <w:jc w:val="both"/>
      </w:pPr>
      <w:r>
        <w:rPr/>
        <w:t xml:space="preserve">(20) $12,000 of the health professions account</w:t>
      </w:r>
      <w:r>
        <w:rPr>
          <w:rFonts w:ascii="Times New Roman" w:hAnsi="Times New Roman"/>
        </w:rPr>
        <w:t xml:space="preserve">—</w:t>
      </w:r>
      <w:r>
        <w:rPr/>
        <w:t xml:space="preserve">state appropriation is provided solely for the implementation of Substitute House Bill No. 1629 (home care aide continuing education). </w:t>
      </w:r>
      <w:r>
        <w:t>((</w:t>
      </w:r>
      <w:r>
        <w:rPr>
          <w:strike/>
        </w:rPr>
        <w:t xml:space="preserve">If the bill is not enacted by June 30, 2013, the amount provided in this subsection shall lapse.</w:t>
      </w:r>
      <w:r>
        <w:t>))</w:t>
      </w:r>
    </w:p>
    <w:p>
      <w:pPr>
        <w:ind w:left="0" w:right="0" w:firstLine="360"/>
        <w:jc w:val="both"/>
      </w:pPr>
      <w:r>
        <w:rPr/>
        <w:t xml:space="preserve">(21) $18,000 of the health professions account</w:t>
      </w:r>
      <w:r>
        <w:rPr>
          <w:rFonts w:ascii="Times New Roman" w:hAnsi="Times New Roman"/>
        </w:rPr>
        <w:t xml:space="preserve">—</w:t>
      </w:r>
      <w:r>
        <w:rPr/>
        <w:t xml:space="preserve">state appropriation is provided solely for the implementation of Substitute House Bill No. 1737 (physician assistants). </w:t>
      </w:r>
      <w:r>
        <w:t>((</w:t>
      </w:r>
      <w:r>
        <w:rPr>
          <w:strike/>
        </w:rPr>
        <w:t xml:space="preserve">If the bill is not enacted by June 30, 2013, the amount provided in this subsection shall lapse.</w:t>
      </w:r>
      <w:r>
        <w:t>))</w:t>
      </w:r>
    </w:p>
    <w:p>
      <w:pPr>
        <w:ind w:left="0" w:right="0" w:firstLine="360"/>
        <w:jc w:val="both"/>
      </w:pPr>
      <w:r>
        <w:rPr/>
        <w:t xml:space="preserve">(22) $77,000 of the general fund</w:t>
      </w:r>
      <w:r>
        <w:rPr>
          <w:rFonts w:ascii="Times New Roman" w:hAnsi="Times New Roman"/>
        </w:rPr>
        <w:t xml:space="preserve">—</w:t>
      </w:r>
      <w:r>
        <w:rPr/>
        <w:t xml:space="preserve">state appropriation for fiscal year 2014 and $38,000 of the general fund</w:t>
      </w:r>
      <w:r>
        <w:rPr>
          <w:rFonts w:ascii="Times New Roman" w:hAnsi="Times New Roman"/>
        </w:rPr>
        <w:t xml:space="preserve">—</w:t>
      </w:r>
      <w:r>
        <w:rPr/>
        <w:t xml:space="preserve">state appropriation for fiscal year 2015 are provided solely to develop a report on state efforts to prevent and control diabetes. The department, the health care authority, and the department of social and health services shall submit a coordinated report to the governor and the appropriate committees of the legislature by December 31, 2014, on the following:</w:t>
      </w:r>
    </w:p>
    <w:p>
      <w:pPr>
        <w:ind w:left="0" w:right="0" w:firstLine="360"/>
        <w:jc w:val="both"/>
      </w:pPr>
      <w:r>
        <w:rPr/>
        <w:t xml:space="preserve">(a) The financial impacts and reach that diabetes of all types and undiagnosed gestational diabetes are having on the programs administered by each agency and individuals, including children with mothers with undiagnosed gestational diabetes, enrolled in those programs. Items in this assessment must include: (i) The number of lives with diabetes and undiagnosed gestational diabetes impacted or covered by the programs administered by each agency; (ii) the number of lives with diabetes, or at risk for diabetes, and family members impacted by prevention and diabetes control programs implemented by each agency; (iii) the financial toll or impact diabetes and its complications, and undiagnosed gestational diabetes and the complications experienced during labor to children of mothers with gestational diabetes places on these programs in comparison to other chronic diseases and conditions; and (iv) the financial toll or impact diabetes and its complications, and diagnosed gestational diabetes and the complications experienced during labor to children of mothers with gestational diabetes places on these programs;</w:t>
      </w:r>
    </w:p>
    <w:p>
      <w:pPr>
        <w:ind w:left="0" w:right="0" w:firstLine="360"/>
        <w:jc w:val="both"/>
      </w:pPr>
      <w:r>
        <w:rPr/>
        <w:t xml:space="preserve">(b) An assessment of the benefits of implemented and existing programs and activities aimed at controlling all types of diabetes and preventing the disease. This assessment must also document the amount and source for any funding directed to each agency for the programs and activities aimed at reaching those with diabetes of all types;</w:t>
      </w:r>
    </w:p>
    <w:p>
      <w:pPr>
        <w:ind w:left="0" w:right="0" w:firstLine="360"/>
        <w:jc w:val="both"/>
      </w:pPr>
      <w:r>
        <w:rPr/>
        <w:t xml:space="preserve">(c) A description of the level of coordination existing between the agencies on activities, programmatic activities, and messaging on managing, treating, or preventing all types of diabetes and its complications;</w:t>
      </w:r>
    </w:p>
    <w:p>
      <w:pPr>
        <w:ind w:left="0" w:right="0" w:firstLine="360"/>
        <w:jc w:val="both"/>
      </w:pPr>
      <w:r>
        <w:rPr/>
        <w:t xml:space="preserve">(d) The development or revision of detailed policy-related action plans and budget recommendations for battling diabetes and undiagnosed gestational diabetes that includes a range of actionable items for consideration by the legislature. The plans and budget recommendations must identify proposed action steps to reduce the impact of diabetes, prediabetes, related diabetes complications, and undiagnosed gestational diabetes. The plans and budget recommendations must also identify expected outcomes of the action steps proposed in the following biennium while also establishing benchmarks for controlling and preventing all types of diabetes; and</w:t>
      </w:r>
    </w:p>
    <w:p>
      <w:pPr>
        <w:ind w:left="0" w:right="0" w:firstLine="360"/>
        <w:jc w:val="both"/>
      </w:pPr>
      <w:r>
        <w:rPr/>
        <w:t xml:space="preserve">(e) An estimate of savings, efficiencies, costs, and budgetary savings and resources required to implement the plans and budget recommendations identified in (d) of this subsection (23).</w:t>
      </w:r>
    </w:p>
    <w:p>
      <w:pPr>
        <w:ind w:left="0" w:right="0" w:firstLine="360"/>
        <w:jc w:val="both"/>
      </w:pPr>
      <w:r>
        <w:rPr/>
        <w:t xml:space="preserve">(23) Within the general fund</w:t>
      </w:r>
      <w:r>
        <w:rPr>
          <w:rFonts w:ascii="Times New Roman" w:hAnsi="Times New Roman"/>
        </w:rPr>
        <w:t xml:space="preserve">—</w:t>
      </w:r>
      <w:r>
        <w:rPr/>
        <w:t xml:space="preserve">state amounts appropriated in this section, the department of health will develop and administer the certified home care aide examination translated into at least seven languages in addition to the languages in which the examination is available on the effective date of this act. The purpose of offering the examination in additional languages is to encourage an adequate supply of certified home care aides to meet diverse long-term care client needs.</w:t>
      </w:r>
    </w:p>
    <w:p>
      <w:pPr>
        <w:ind w:left="0" w:right="0" w:firstLine="360"/>
        <w:jc w:val="both"/>
      </w:pPr>
      <w:r>
        <w:rPr/>
        <w:t xml:space="preserve">(24)(a) $350,000 of the general fund</w:t>
      </w:r>
      <w:r>
        <w:rPr>
          <w:rFonts w:ascii="Times New Roman" w:hAnsi="Times New Roman"/>
        </w:rPr>
        <w:t xml:space="preserve">—</w:t>
      </w:r>
      <w:r>
        <w:rPr/>
        <w:t xml:space="preserve">state appropriation for fiscal year 2015 is provided solely for the department of health to support Washington's healthiest next generation efforts by partnering with the office of the superintendent of public instruction, department of early learning, and other public and private partners as appropriate to do the following:</w:t>
      </w:r>
    </w:p>
    <w:p>
      <w:pPr>
        <w:ind w:left="0" w:right="0" w:firstLine="360"/>
        <w:jc w:val="both"/>
      </w:pPr>
      <w:r>
        <w:rPr/>
        <w:t xml:space="preserve">(i) Expand programs across Washington that have demonstrated success in increasing physical activity and access to healthy food and drinking water;</w:t>
      </w:r>
    </w:p>
    <w:p>
      <w:pPr>
        <w:ind w:left="0" w:right="0" w:firstLine="360"/>
        <w:jc w:val="both"/>
      </w:pPr>
      <w:r>
        <w:rPr/>
        <w:t xml:space="preserve">(ii) Provide toolkits and mentoring for early learning and school professionals with strategies to encourage children to be active, eat healthy food, and have access to drinking water;</w:t>
      </w:r>
    </w:p>
    <w:p>
      <w:pPr>
        <w:ind w:left="0" w:right="0" w:firstLine="360"/>
        <w:jc w:val="both"/>
      </w:pPr>
      <w:r>
        <w:rPr/>
        <w:t xml:space="preserve">(iii) Enhance performance standards for the early childhood education and assistance program to include best practices on healthy eating and physical activity, nutrition education activities in written curriculum plans, and the incorporation of healthy eating, physical activity, and screen time education into parent education;</w:t>
      </w:r>
    </w:p>
    <w:p>
      <w:pPr>
        <w:ind w:left="0" w:right="0" w:firstLine="360"/>
        <w:jc w:val="both"/>
      </w:pPr>
      <w:r>
        <w:rPr/>
        <w:t xml:space="preserve">(iv) Revise statewide guidelines for schools for quality health and fitness education; and</w:t>
      </w:r>
    </w:p>
    <w:p>
      <w:pPr>
        <w:ind w:left="0" w:right="0" w:firstLine="360"/>
        <w:jc w:val="both"/>
      </w:pPr>
      <w:r>
        <w:rPr/>
        <w:t xml:space="preserve">(v) Establish performance metrics.</w:t>
      </w:r>
    </w:p>
    <w:p>
      <w:pPr>
        <w:ind w:left="0" w:right="0" w:firstLine="360"/>
        <w:jc w:val="both"/>
      </w:pPr>
      <w:r>
        <w:rPr/>
        <w:t xml:space="preserve">(b) The department shall collaborate with the governor or the governor's designee, chairs or designees of the appropriate legislative committees, the state agencies listed in (a) of this subsection, other necessary state or local agencies and private businesses, and community organizations or individuals with expertise in child health, nutrition, and fitness to submit reports to the governor and the appropriate committees of the legislature by December 31, 2014, and June 30, 2015, that include:</w:t>
      </w:r>
    </w:p>
    <w:p>
      <w:pPr>
        <w:ind w:left="0" w:right="0" w:firstLine="360"/>
        <w:jc w:val="both"/>
      </w:pPr>
      <w:r>
        <w:rPr/>
        <w:t xml:space="preserve">(i) An update and a summary of the current and expected impacts of the activities listed in (a) of this subsection;</w:t>
      </w:r>
    </w:p>
    <w:p>
      <w:pPr>
        <w:ind w:left="0" w:right="0" w:firstLine="360"/>
        <w:jc w:val="both"/>
      </w:pPr>
      <w:r>
        <w:rPr/>
        <w:t xml:space="preserve">(ii) An identification and description of other programs designed to prevent childhood obesity, including programs with a focus on reducing child-related health disparities in specific population groups and programs for preventing and stopping tobacco and substance use; and</w:t>
      </w:r>
    </w:p>
    <w:p>
      <w:pPr>
        <w:ind w:left="0" w:right="0" w:firstLine="360"/>
        <w:jc w:val="both"/>
      </w:pPr>
      <w:r>
        <w:rPr/>
        <w:t xml:space="preserve">(iii) An analysis and identification of potential programs, policy, and funding recommendations for consideration by the legislature.</w:t>
      </w:r>
    </w:p>
    <w:p>
      <w:pPr>
        <w:ind w:left="0" w:right="0" w:firstLine="360"/>
        <w:jc w:val="both"/>
      </w:pPr>
      <w:r>
        <w:rPr/>
        <w:t xml:space="preserve">(25) $68,000 of the health professions account</w:t>
      </w:r>
      <w:r>
        <w:rPr>
          <w:rFonts w:ascii="Times New Roman" w:hAnsi="Times New Roman"/>
        </w:rPr>
        <w:t xml:space="preserve">—</w:t>
      </w:r>
      <w:r>
        <w:rPr/>
        <w:t xml:space="preserve">state appropriation is provided solely to implement Engrossed Substitute House Bill No. 2160 (physical therapists). </w:t>
      </w:r>
      <w:r>
        <w:t>((</w:t>
      </w:r>
      <w:r>
        <w:rPr>
          <w:strike/>
        </w:rPr>
        <w:t xml:space="preserve">If the bill is not enacted by June 30, 2014, the amount provided in this subsection shall lapse.</w:t>
      </w:r>
      <w:r>
        <w:t>))</w:t>
      </w:r>
    </w:p>
    <w:p>
      <w:pPr>
        <w:ind w:left="0" w:right="0" w:firstLine="360"/>
        <w:jc w:val="both"/>
      </w:pPr>
      <w:r>
        <w:rPr/>
        <w:t xml:space="preserve">(26) $251,000 of the health professions account</w:t>
      </w:r>
      <w:r>
        <w:rPr>
          <w:rFonts w:ascii="Times New Roman" w:hAnsi="Times New Roman"/>
        </w:rPr>
        <w:t xml:space="preserve">—</w:t>
      </w:r>
      <w:r>
        <w:rPr/>
        <w:t xml:space="preserve">state appropriation is provided solely to implement Engrossed Substitute House Bill No. 2315 (suicide prevention). </w:t>
      </w:r>
      <w:r>
        <w:t>((</w:t>
      </w:r>
      <w:r>
        <w:rPr>
          <w:strike/>
        </w:rPr>
        <w:t xml:space="preserve">If the bill is not enacted by June 30, 2014, the amount provided in this subsection shall lapse.</w:t>
      </w:r>
      <w:r>
        <w:t>))</w:t>
      </w:r>
    </w:p>
    <w:p>
      <w:pPr>
        <w:ind w:left="0" w:right="0" w:firstLine="360"/>
        <w:jc w:val="both"/>
      </w:pPr>
      <w:r>
        <w:rPr/>
        <w:t xml:space="preserve">(27)(a) Within the appropriations provided in this section, the department shall update its hepatitis C strategic plan for the state to include recommended actions pertaining to, at a minimum:</w:t>
      </w:r>
    </w:p>
    <w:p>
      <w:pPr>
        <w:ind w:left="0" w:right="0" w:firstLine="360"/>
        <w:jc w:val="both"/>
      </w:pPr>
      <w:r>
        <w:rPr/>
        <w:t xml:space="preserve">(i) Using prevalence data to determine the number of undiagnosed hepatitis C patients in the state;</w:t>
      </w:r>
    </w:p>
    <w:p>
      <w:pPr>
        <w:ind w:left="0" w:right="0" w:firstLine="360"/>
        <w:jc w:val="both"/>
      </w:pPr>
      <w:r>
        <w:rPr/>
        <w:t xml:space="preserve">(ii) How to best reach undiagnosed patients, with special consideration to people born between 1945 and 1965, and new infections;</w:t>
      </w:r>
    </w:p>
    <w:p>
      <w:pPr>
        <w:ind w:left="0" w:right="0" w:firstLine="360"/>
        <w:jc w:val="both"/>
      </w:pPr>
      <w:r>
        <w:rPr/>
        <w:t xml:space="preserve">(iii) The status of the more than sixty thousand state residents who have already been diagnosed with hepatitis C;</w:t>
      </w:r>
    </w:p>
    <w:p>
      <w:pPr>
        <w:ind w:left="0" w:right="0" w:firstLine="360"/>
        <w:jc w:val="both"/>
      </w:pPr>
      <w:r>
        <w:rPr/>
        <w:t xml:space="preserve">(iv) A framework for improving hepatitis C testing and linkage to medical care; and</w:t>
      </w:r>
    </w:p>
    <w:p>
      <w:pPr>
        <w:ind w:left="0" w:right="0" w:firstLine="360"/>
        <w:jc w:val="both"/>
      </w:pPr>
      <w:r>
        <w:rPr/>
        <w:t xml:space="preserve">(v) A framework for the prevention of hepatitis C.</w:t>
      </w:r>
    </w:p>
    <w:p>
      <w:pPr>
        <w:ind w:left="0" w:right="0" w:firstLine="360"/>
        <w:jc w:val="both"/>
      </w:pPr>
      <w:r>
        <w:rPr/>
        <w:t xml:space="preserve">(b) The department of health shall present its updated strategic hepatitis C plan to the appropriate committees of the legislature by September 15, 2014.</w:t>
      </w:r>
    </w:p>
    <w:p>
      <w:pPr>
        <w:ind w:left="0" w:right="0" w:firstLine="360"/>
        <w:jc w:val="both"/>
      </w:pPr>
      <w:r>
        <w:rPr/>
        <w:t xml:space="preserve">(28) Moneys appropriated in this section are sufficient to maintain and operate the marine biotoxin information hotline and the department shall not suspend or reduce its operation.</w:t>
      </w:r>
    </w:p>
    <w:p>
      <w:pPr>
        <w:ind w:left="0" w:right="0" w:firstLine="360"/>
        <w:jc w:val="both"/>
      </w:pPr>
      <w:r>
        <w:rPr/>
        <w:t xml:space="preserve">(29) $1,500,000 of the general fund</w:t>
      </w:r>
      <w:r>
        <w:rPr>
          <w:rFonts w:ascii="Times New Roman" w:hAnsi="Times New Roman"/>
        </w:rPr>
        <w:t xml:space="preserve">—</w:t>
      </w:r>
      <w:r>
        <w:rPr/>
        <w:t xml:space="preserve">state appropriation for fiscal year 2015 is provided solely for tobacco, marijuana, and e-cigarette prevention activities that serve youth and populations with a high incidence of smoking. For activities that serve youth, the department must partner with the office of the superintendent of public instruction to fund effective tobacco, marijuana, and e-cigarette prevention programs at middle and high schools. For activities that serve populations with a high incidence of smoking, the department must contract with community based organizations that serve populations that have a high incidence of smoking tobacco, marijuana, or e-cigarettes. The legislature intends to fund tobacco and e-cigarette prevention programs in future biennia based on the Washington state institute for public policy report in section 609 of this act. The department shall work with the institute and shall develop a budget request for the 2015-2017 fiscal biennium based on the institute's report.</w:t>
      </w:r>
    </w:p>
    <w:p>
      <w:pPr>
        <w:ind w:left="0" w:right="0" w:firstLine="360"/>
        <w:jc w:val="both"/>
      </w:pPr>
      <w:r>
        <w:rPr>
          <w:u w:val="single"/>
        </w:rPr>
        <w:t xml:space="preserve">(30) $3,444,000 of the dedicated marijuana account</w:t>
      </w:r>
      <w:r>
        <w:rPr>
          <w:rFonts w:ascii="Times New Roman" w:hAnsi="Times New Roman"/>
          <w:u w:val="single"/>
        </w:rPr>
        <w:t xml:space="preserve">—</w:t>
      </w:r>
      <w:r>
        <w:rPr>
          <w:u w:val="single"/>
        </w:rPr>
        <w:t xml:space="preserve">state appropriation for fiscal year 2015 is provided solely for the creation, implementation, operations, and management of a marijuana education and public health program pursuant to RCW 69.50.540. Within amounts provided in this subsection:</w:t>
      </w:r>
    </w:p>
    <w:p>
      <w:pPr>
        <w:ind w:left="0" w:right="0" w:firstLine="360"/>
        <w:jc w:val="both"/>
      </w:pPr>
      <w:r>
        <w:rPr>
          <w:u w:val="single"/>
        </w:rPr>
        <w:t xml:space="preserve">(a) $100,000 of the dedicated marijuana account</w:t>
      </w:r>
      <w:r>
        <w:rPr>
          <w:rFonts w:ascii="Times New Roman" w:hAnsi="Times New Roman"/>
          <w:u w:val="single"/>
        </w:rPr>
        <w:t xml:space="preserve">—</w:t>
      </w:r>
      <w:r>
        <w:rPr>
          <w:u w:val="single"/>
        </w:rPr>
        <w:t xml:space="preserve">state appropriation for fiscal year 2015 is provided solely for a grants program for intervention strategies to prevent and reduce youth marijuana use;</w:t>
      </w:r>
    </w:p>
    <w:p>
      <w:pPr>
        <w:ind w:left="0" w:right="0" w:firstLine="360"/>
        <w:jc w:val="both"/>
      </w:pPr>
      <w:r>
        <w:rPr>
          <w:u w:val="single"/>
        </w:rPr>
        <w:t xml:space="preserve">(b) $3,211,000 of the dedicated marijuana account</w:t>
      </w:r>
      <w:r>
        <w:rPr>
          <w:rFonts w:ascii="Times New Roman" w:hAnsi="Times New Roman"/>
          <w:u w:val="single"/>
        </w:rPr>
        <w:t xml:space="preserve">—</w:t>
      </w:r>
      <w:r>
        <w:rPr>
          <w:u w:val="single"/>
        </w:rPr>
        <w:t xml:space="preserve">state appropriation for fiscal year 2015 is provided solely for a media-based education campaign targeting youth; and</w:t>
      </w:r>
    </w:p>
    <w:p>
      <w:pPr>
        <w:ind w:left="0" w:right="0" w:firstLine="360"/>
        <w:jc w:val="both"/>
      </w:pPr>
      <w:r>
        <w:rPr>
          <w:u w:val="single"/>
        </w:rPr>
        <w:t xml:space="preserve">(c) $132,000 of the dedicated marijuana account</w:t>
      </w:r>
      <w:r>
        <w:rPr>
          <w:rFonts w:ascii="Times New Roman" w:hAnsi="Times New Roman"/>
          <w:u w:val="single"/>
        </w:rPr>
        <w:t xml:space="preserve">—</w:t>
      </w:r>
      <w:r>
        <w:rPr>
          <w:u w:val="single"/>
        </w:rPr>
        <w:t xml:space="preserve">state appropriation for fiscal year 2015 is provided solely for the department's operations and support of the program, including stakeholder engagement, surveillance, assessment, and evaluation activities.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220 (uncodified) is amended to read as follows:</w:t>
      </w:r>
    </w:p>
    <w:p>
      <w:r>
        <w:rPr>
          <w:b/>
        </w:rPr>
        <w:t xml:space="preserve">FOR THE DEPARTMENT OF CORRECTIONS</w:t>
      </w:r>
    </w:p>
    <w:p>
      <w:pPr>
        <w:ind w:left="0" w:right="0" w:firstLine="360"/>
        <w:jc w:val="both"/>
      </w:pPr>
      <w:r>
        <w:rPr/>
        <w:t xml:space="preserve">The appropriations to the department of corrections in this act must be expended for the programs and in the amounts specified in this section. However, after May 1, </w:t>
      </w:r>
      <w:r>
        <w:t>((</w:t>
      </w:r>
      <w:r>
        <w:rPr>
          <w:strike/>
        </w:rPr>
        <w:t xml:space="preserve">2014</w:t>
      </w:r>
      <w:r>
        <w:t>))</w:t>
      </w:r>
      <w:r>
        <w:rPr/>
        <w:t xml:space="preserve"> </w:t>
      </w:r>
      <w:r>
        <w:rPr>
          <w:u w:val="single"/>
        </w:rPr>
        <w:t xml:space="preserve">2015</w:t>
      </w:r>
      <w:r>
        <w:rPr/>
        <w:t xml:space="preserve">, after approval by the director of financial management and unless specifically prohibited by this act, the department may transfer general fund</w:t>
      </w:r>
      <w:r>
        <w:rPr>
          <w:rFonts w:ascii="Times New Roman" w:hAnsi="Times New Roman"/>
        </w:rPr>
        <w:t xml:space="preserve">—</w:t>
      </w:r>
      <w:r>
        <w:rPr/>
        <w:t xml:space="preserve">state appropriations for fiscal year </w:t>
      </w:r>
      <w:r>
        <w:t>((</w:t>
      </w:r>
      <w:r>
        <w:rPr>
          <w:strike/>
        </w:rPr>
        <w:t xml:space="preserve">2014</w:t>
      </w:r>
      <w:r>
        <w:t>))</w:t>
      </w:r>
      <w:r>
        <w:rPr/>
        <w:t xml:space="preserve"> </w:t>
      </w:r>
      <w:r>
        <w:rPr>
          <w:u w:val="single"/>
        </w:rPr>
        <w:t xml:space="preserve">2015</w:t>
      </w:r>
      <w:r>
        <w:rPr/>
        <w:t xml:space="preserve"> between programs. The department may not transfer funds, and the director of financial management may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deviations from appropriation levels. The written notification must include a narrative explanation and justification of the changes, along with expenditures and allotments by budget unit and appropriation, both before and after any allotment modifications or transfers.</w:t>
      </w:r>
    </w:p>
    <w:p>
      <w:pPr>
        <w:ind w:left="0" w:right="0" w:firstLine="360"/>
        <w:jc w:val="both"/>
      </w:pPr>
      <w:r>
        <w:rPr/>
        <w:t xml:space="preserve">(1) ADMINISTRATION AND SUPPORT SERVICES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$56,330,000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$54,430,000</w:t>
      </w:r>
      <w:r>
        <w:t>))</w:t>
      </w:r>
    </w:p>
    <w:p>
      <w:pPr>
        <w:ind w:left="0" w:right="0" w:firstLine="0"/>
        <w:jc w:val="both"/>
        <w:tabs>
          <w:tab w:val="right" w:leader="none" w:pos="9936"/>
        </w:tabs>
      </w:pPr>
      <w:r>
        <w:tab/>
      </w:r>
      <w:r>
        <w:rPr>
          <w:u w:val="single"/>
        </w:rPr>
        <w:t xml:space="preserve">$53,972,000</w:t>
      </w:r>
    </w:p>
    <w:p>
      <w:pPr>
        <w:ind w:left="0" w:right="0" w:firstLine="0"/>
        <w:jc w:val="both"/>
        <w:tabs>
          <w:tab w:val="right" w:leader="none" w:pos="9936"/>
        </w:tabs>
      </w:pPr>
      <w:r>
        <w:rPr/>
        <w:t xml:space="preserve">Data Processing Revolving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$1,249,000</w:t>
      </w:r>
    </w:p>
    <w:p>
      <w:pPr>
        <w:tabs>
          <w:tab w:val="right" w:leader="dot" w:pos="9936"/>
        </w:tabs>
        <w:ind w:left="0" w:right="0" w:firstLine="1440"/>
      </w:pPr>
      <w:r>
        <w:rPr/>
        <w:t xml:space="preserve">TOTAL APPROPRIATION</w:t>
      </w:r>
      <w:r>
        <w:tab/>
      </w:r>
      <w:r>
        <w:rPr>
          <w:strike/>
        </w:rPr>
        <w:t xml:space="preserve">$112,009,000</w:t>
      </w:r>
    </w:p>
    <w:p>
      <w:pPr>
        <w:tabs>
          <w:tab w:val="right" w:leader="none" w:pos="9936"/>
        </w:tabs>
        <w:ind w:left="0" w:right="0" w:firstLine="1440"/>
      </w:pPr>
      <w:r>
        <w:tab/>
      </w:r>
      <w:r>
        <w:rPr>
          <w:u w:val="single"/>
        </w:rPr>
        <w:t xml:space="preserve">$111,551,000</w:t>
      </w:r>
    </w:p>
    <w:p>
      <w:pPr>
        <w:ind w:left="0" w:right="0" w:firstLine="360"/>
        <w:jc w:val="both"/>
      </w:pPr>
      <w:r>
        <w:rPr/>
        <w:t xml:space="preserve">The appropriations in this subsection are subject to the following conditions and limitations: </w:t>
      </w:r>
    </w:p>
    <w:p>
      <w:pPr>
        <w:ind w:left="0" w:right="0" w:firstLine="360"/>
        <w:jc w:val="both"/>
      </w:pPr>
      <w:r>
        <w:rPr/>
        <w:t xml:space="preserve">(a) $35,000 of the general fund</w:t>
      </w:r>
      <w:r>
        <w:rPr>
          <w:rFonts w:ascii="Times New Roman" w:hAnsi="Times New Roman"/>
        </w:rPr>
        <w:t xml:space="preserve">—</w:t>
      </w:r>
      <w:r>
        <w:rPr/>
        <w:t xml:space="preserve">state appropriation for fiscal year 2014 and $35,000 of the general fund</w:t>
      </w:r>
      <w:r>
        <w:rPr>
          <w:rFonts w:ascii="Times New Roman" w:hAnsi="Times New Roman"/>
        </w:rPr>
        <w:t xml:space="preserve">—</w:t>
      </w:r>
      <w:r>
        <w:rPr/>
        <w:t xml:space="preserve">state appropriation for fiscal year 2015 are provided solely for the support of a statewide council on mentally ill offenders that includes as its members representatives of community-based mental health treatment programs, current or former judicial officers, and directors and commanders of city and county jails and state prison facilities. The council will investigate and promote cost-effective approaches to meeting the long-term needs of adults and juveniles with mental disorders who have a history of offending or who are at-risk of offending, including their mental health, physiological, housing, employment, and job training needs.</w:t>
      </w:r>
    </w:p>
    <w:p>
      <w:pPr>
        <w:ind w:left="0" w:right="0" w:firstLine="360"/>
        <w:jc w:val="both"/>
      </w:pPr>
      <w:r>
        <w:rPr/>
        <w:t xml:space="preserve">(b) $150,000 of the general fund</w:t>
      </w:r>
      <w:r>
        <w:rPr>
          <w:rFonts w:ascii="Times New Roman" w:hAnsi="Times New Roman"/>
        </w:rPr>
        <w:t xml:space="preserve">—</w:t>
      </w:r>
      <w:r>
        <w:rPr/>
        <w:t xml:space="preserve">state appropriation for fiscal year 2014 and $75,000 of the general fund</w:t>
      </w:r>
      <w:r>
        <w:rPr>
          <w:rFonts w:ascii="Times New Roman" w:hAnsi="Times New Roman"/>
        </w:rPr>
        <w:t xml:space="preserve">—</w:t>
      </w:r>
      <w:r>
        <w:rPr/>
        <w:t xml:space="preserve">state appropriation for fiscal year 2015 are provided solely for the department to contract with a consultant who can facilitate and provide project expertise on the implementation of community and prison based offender programming that follows the risk-needs-responsivity model.</w:t>
      </w:r>
    </w:p>
    <w:p>
      <w:pPr>
        <w:ind w:left="0" w:right="0" w:firstLine="360"/>
        <w:jc w:val="both"/>
      </w:pPr>
      <w:r>
        <w:rPr/>
        <w:t xml:space="preserve">(i) By September 1, 2013, the department shall provide to the consultant an inventory of all existing programming both in prisons and in community operations. The department shall consult with the Washington state institute for public policy (WSIPP) to determine whether programs are evidence-based or research-based using definitions provided by WSIPP and shall include this information on the inventory.</w:t>
      </w:r>
    </w:p>
    <w:p>
      <w:pPr>
        <w:ind w:left="0" w:right="0" w:firstLine="360"/>
        <w:jc w:val="both"/>
      </w:pPr>
      <w:r>
        <w:rPr/>
        <w:t xml:space="preserve">(ii) By March 1, 2014, the consultant shall report to the department, the office of financial management, and legislative fiscal committees on the department's current plans and processes for managing offender programming including processes for phasing-out ineffective programs and implementing evidence-based or research-based programs. All department programs should be considered by the consultant regardless of whether they are included on the most recent list of WSIPP approved identifiable evidence-based practices in (b)(i) of this subsection.</w:t>
      </w:r>
    </w:p>
    <w:p>
      <w:pPr>
        <w:ind w:left="0" w:right="0" w:firstLine="360"/>
        <w:jc w:val="both"/>
      </w:pPr>
      <w:r>
        <w:rPr/>
        <w:t xml:space="preserve">(iii) The WSIPP, in consultation with the department, shall systematically review selected programs to determine the effectiveness of these programs at reducing recidivism or other outcomes. The WSIPP shall conduct a benefit-cost analysis of these programs when feasible and shall report to the legislature by December 1, 2013.</w:t>
      </w:r>
    </w:p>
    <w:p>
      <w:pPr>
        <w:ind w:left="0" w:right="0" w:firstLine="360"/>
        <w:jc w:val="both"/>
      </w:pPr>
      <w:r>
        <w:rPr/>
        <w:t xml:space="preserve">(iv) Based on the report provided by the consultant and the WSIPP review of programs, the department shall work collaboratively with the consultant to develop and complete a written comprehensive implementation plan by June 30, 2014. The implementation plan must clearly identify the types of programs to be included, the recommended locations where the programs will be sited, an implementation timeline, and a phasing of the projected number of participants needed to meet the threshold of available program funds.</w:t>
      </w:r>
    </w:p>
    <w:p>
      <w:pPr>
        <w:ind w:left="0" w:right="0" w:firstLine="360"/>
        <w:jc w:val="both"/>
      </w:pPr>
      <w:r>
        <w:rPr/>
        <w:t xml:space="preserve">(v) Using the written implementation plan as a guide, the department must have programs in place and fully phased-in no later than January 1, 2016.</w:t>
      </w:r>
    </w:p>
    <w:p>
      <w:pPr>
        <w:ind w:left="0" w:right="0" w:firstLine="360"/>
        <w:jc w:val="both"/>
      </w:pPr>
      <w:r>
        <w:rPr/>
        <w:t xml:space="preserve">(vi) The department shall hold the consultant on retainer to assist the department as needed throughout the implementation process. The consultant shall review quarterly the actual implementation compared to the written implementation plan and shall provide a report to the secretary of the department. The department shall provide reports to the office of financial management and legislative fiscal committees as follows:</w:t>
      </w:r>
    </w:p>
    <w:p>
      <w:pPr>
        <w:ind w:left="0" w:right="0" w:firstLine="360"/>
        <w:jc w:val="both"/>
      </w:pPr>
      <w:r>
        <w:rPr/>
        <w:t xml:space="preserve">(A) The written comprehensive implementation plan shall be provided by July 15, 2014; and</w:t>
      </w:r>
    </w:p>
    <w:p>
      <w:pPr>
        <w:ind w:left="0" w:right="0" w:firstLine="360"/>
        <w:jc w:val="both"/>
      </w:pPr>
      <w:r>
        <w:rPr/>
        <w:t xml:space="preserve">(B) Written progress updates shall be provided by December 1, 2014, and by June 1, 2015.</w:t>
      </w:r>
    </w:p>
    <w:p>
      <w:pPr>
        <w:ind w:left="0" w:right="0" w:firstLine="360"/>
        <w:jc w:val="both"/>
      </w:pPr>
      <w:r>
        <w:rPr/>
        <w:t xml:space="preserve">(2) CORRECTIONAL OPERATIONS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$594,207,000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$594,052,000</w:t>
      </w:r>
      <w:r>
        <w:t>))</w:t>
      </w:r>
    </w:p>
    <w:p>
      <w:pPr>
        <w:ind w:left="0" w:right="0" w:firstLine="0"/>
        <w:jc w:val="both"/>
        <w:tabs>
          <w:tab w:val="right" w:leader="none" w:pos="9936"/>
        </w:tabs>
      </w:pPr>
      <w:r>
        <w:tab/>
      </w:r>
      <w:r>
        <w:rPr>
          <w:u w:val="single"/>
        </w:rPr>
        <w:t xml:space="preserve">$599,834,000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$3,356,000</w:t>
      </w:r>
      <w:r>
        <w:t>))</w:t>
      </w:r>
    </w:p>
    <w:p>
      <w:pPr>
        <w:ind w:left="0" w:right="0" w:firstLine="0"/>
        <w:jc w:val="both"/>
        <w:tabs>
          <w:tab w:val="right" w:leader="none" w:pos="9936"/>
        </w:tabs>
      </w:pPr>
      <w:r>
        <w:tab/>
      </w:r>
      <w:r>
        <w:rPr>
          <w:u w:val="single"/>
        </w:rPr>
        <w:t xml:space="preserve">$2,816,000</w:t>
      </w:r>
    </w:p>
    <w:p>
      <w:pPr>
        <w:ind w:left="0" w:right="0" w:firstLine="0"/>
        <w:jc w:val="both"/>
        <w:tabs>
          <w:tab w:val="right" w:leader="none" w:pos="9936"/>
        </w:tabs>
      </w:pPr>
      <w:r>
        <w:rPr/>
        <w:t xml:space="preserve">Washington Auto Theft Prevention Authority Account</w:t>
      </w:r>
      <w:r>
        <w:rPr>
          <w:rFonts w:ascii="Times New Roman" w:hAnsi="Times New Roman"/>
        </w:rPr>
        <w:t xml:space="preserve">—</w:t>
      </w:r>
      <w:r>
        <w:tab/>
      </w:r>
    </w:p>
    <w:p>
      <w:pPr>
        <w:ind w:left="0" w:right="0" w:firstLine="360"/>
        <w:jc w:val="both"/>
        <w:tabs>
          <w:tab w:val="right" w:leader="dot" w:pos="9936"/>
        </w:tabs>
      </w:pPr>
      <w:r>
        <w:rPr/>
        <w:t xml:space="preserve">State Appropriation</w:t>
      </w:r>
      <w:r>
        <w:tab/>
      </w:r>
      <w:r>
        <w:rPr/>
        <w:t xml:space="preserve">$7,582,000</w:t>
      </w:r>
    </w:p>
    <w:p>
      <w:pPr>
        <w:ind w:left="0" w:right="0" w:firstLine="0"/>
        <w:jc w:val="both"/>
        <w:tabs>
          <w:tab w:val="right" w:leader="none" w:pos="9936"/>
        </w:tabs>
      </w:pPr>
      <w:r>
        <w:rPr/>
        <w:t xml:space="preserve">Environmental Legacy Stewardship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$105,000</w:t>
      </w:r>
    </w:p>
    <w:p>
      <w:pPr>
        <w:ind w:left="0" w:right="0" w:firstLine="0"/>
        <w:jc w:val="both"/>
        <w:tabs>
          <w:tab w:val="right" w:leader="none" w:pos="9936"/>
        </w:tabs>
      </w:pPr>
      <w:r>
        <w:rPr/>
        <w:t xml:space="preserve">County Criminal Justice Assistance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$390,000</w:t>
      </w:r>
    </w:p>
    <w:p>
      <w:pPr>
        <w:tabs>
          <w:tab w:val="right" w:leader="dot" w:pos="9936"/>
        </w:tabs>
        <w:ind w:left="0" w:right="0" w:firstLine="1440"/>
      </w:pPr>
      <w:r>
        <w:rPr/>
        <w:t xml:space="preserve">TOTAL APPROPRIATION</w:t>
      </w:r>
      <w:r>
        <w:tab/>
      </w:r>
      <w:r>
        <w:rPr>
          <w:strike/>
        </w:rPr>
        <w:t xml:space="preserve">$1,199,692,000</w:t>
      </w:r>
    </w:p>
    <w:p>
      <w:pPr>
        <w:tabs>
          <w:tab w:val="right" w:leader="none" w:pos="9936"/>
        </w:tabs>
        <w:ind w:left="0" w:right="0" w:firstLine="1440"/>
      </w:pPr>
      <w:r>
        <w:tab/>
      </w:r>
      <w:r>
        <w:rPr>
          <w:u w:val="single"/>
        </w:rPr>
        <w:t xml:space="preserve">$1,204,934,000</w:t>
      </w:r>
    </w:p>
    <w:p>
      <w:pPr>
        <w:ind w:left="0" w:right="0" w:firstLine="360"/>
        <w:jc w:val="both"/>
      </w:pPr>
      <w:r>
        <w:rPr/>
        <w:t xml:space="preserve">The appropriations in this subsection are subject to the following conditions and limitations:</w:t>
      </w:r>
    </w:p>
    <w:p>
      <w:pPr>
        <w:ind w:left="0" w:right="0" w:firstLine="360"/>
        <w:jc w:val="both"/>
      </w:pPr>
      <w:r>
        <w:rPr/>
        <w:t xml:space="preserve">(a) During the 2013-2015 fiscal biennium, when contracts are established or renewed for offender pay phone and other telephone services provided to inmates, the department shall select the contractor or contractors primarily based on the following factors: (i) The lowest rate charged to both the inmate and the person paying for the telephone call; and (ii) the lowest commission rates paid to the department, while providing reasonable compensation to cover the costs of the department to provide the telephone services to inmates and provide sufficient revenues for the activities funded from the institutional welfare betterment account.</w:t>
      </w:r>
    </w:p>
    <w:p>
      <w:pPr>
        <w:ind w:left="0" w:right="0" w:firstLine="360"/>
        <w:jc w:val="both"/>
      </w:pPr>
      <w:r>
        <w:rPr/>
        <w:t xml:space="preserve">(b) $501,000 of the general fund</w:t>
      </w:r>
      <w:r>
        <w:rPr>
          <w:rFonts w:ascii="Times New Roman" w:hAnsi="Times New Roman"/>
        </w:rPr>
        <w:t xml:space="preserve">—</w:t>
      </w:r>
      <w:r>
        <w:rPr/>
        <w:t xml:space="preserve">state appropriation for fiscal year 2014 and $501,000 of the general fund</w:t>
      </w:r>
      <w:r>
        <w:rPr>
          <w:rFonts w:ascii="Times New Roman" w:hAnsi="Times New Roman"/>
        </w:rPr>
        <w:t xml:space="preserve">—</w:t>
      </w:r>
      <w:r>
        <w:rPr/>
        <w:t xml:space="preserve">state appropriation for fiscal year 2015 are provided solely for the department to maintain the facility, property, and assets at the institution formerly known as the maple lane school in Rochester. The department may not house incarcerated offenders at the maple lane site until specifically directed to do so by the legislature.</w:t>
      </w:r>
    </w:p>
    <w:p>
      <w:pPr>
        <w:ind w:left="0" w:right="0" w:firstLine="360"/>
        <w:jc w:val="both"/>
      </w:pPr>
      <w:r>
        <w:rPr/>
        <w:t xml:space="preserve">(c) By March 31, 2014, the department of corrections shall provide a report to the office of financial management and the appropriate fiscal and policy committees of the legislature that evaluates the department's inmate intake processes and expenditures and makes recommendations for improvements. The evaluation must include an analysis of lean management processes that, if adopted, could improve the efficiency and cost effectiveness of inmate intake.</w:t>
      </w:r>
    </w:p>
    <w:p>
      <w:pPr>
        <w:ind w:left="0" w:right="0" w:firstLine="360"/>
        <w:jc w:val="both"/>
      </w:pPr>
      <w:r>
        <w:rPr/>
        <w:t xml:space="preserve">(d) By December 1, 2013, the department of corrections shall provide a report to the office of financial management and the appropriate fiscal and policy committees of the legislature that evaluates the department's use of partial confinement and work release programs and makes recommendations for improving public safety and decreasing recidivism through increasing participation in partial confinement re-entry and work release programs. In making its recommendations, the department shall identify:</w:t>
      </w:r>
    </w:p>
    <w:p>
      <w:pPr>
        <w:ind w:left="0" w:right="0" w:firstLine="360"/>
        <w:jc w:val="both"/>
      </w:pPr>
      <w:r>
        <w:rPr/>
        <w:t xml:space="preserve">(i) Options for increasing the capacity of work release beds to meet the number of eligible offenders;</w:t>
      </w:r>
    </w:p>
    <w:p>
      <w:pPr>
        <w:ind w:left="0" w:right="0" w:firstLine="360"/>
        <w:jc w:val="both"/>
      </w:pPr>
      <w:r>
        <w:rPr/>
        <w:t xml:space="preserve">(ii) Potential cost savings to the state through contracting for or building new work release capacity;</w:t>
      </w:r>
    </w:p>
    <w:p>
      <w:pPr>
        <w:ind w:left="0" w:right="0" w:firstLine="360"/>
        <w:jc w:val="both"/>
      </w:pPr>
      <w:r>
        <w:rPr/>
        <w:t xml:space="preserve">(iii) Options for expanding eligibility for partial confinement, including creation of a structured re-entry program that includes stable housing, mandatory participation in evidence-based programs, and intensive supervision; and</w:t>
      </w:r>
    </w:p>
    <w:p>
      <w:pPr>
        <w:ind w:left="0" w:right="0" w:firstLine="360"/>
        <w:jc w:val="both"/>
      </w:pPr>
      <w:r>
        <w:rPr/>
        <w:t xml:space="preserve">(iv) Potential cost savings to the state from creation of a structured re-entry program.</w:t>
      </w:r>
    </w:p>
    <w:p>
      <w:pPr>
        <w:ind w:left="0" w:right="0" w:firstLine="360"/>
        <w:jc w:val="both"/>
      </w:pPr>
      <w:r>
        <w:rPr/>
        <w:t xml:space="preserve">(e) By December 1, 2013, the department of corrections shall provide a report to the office of financial management and the appropriate fiscal and policy committees of the legislature that evaluates the department's community parenting alternative program, and makes recommendations for increasing participation in the program with the goals of increasing public safety and decreasing recidivism. The evaluation shall include recommendations for increasing the placement of eligible offenders into the program and increasing eligibility to other populations. In making its recommendations, the department shall identify the percent of the eligible population currently entering the program, outcomes to-date for program participants, and potential cost savings from increasing placement of offenders into the program.</w:t>
      </w:r>
    </w:p>
    <w:p>
      <w:pPr>
        <w:ind w:left="0" w:right="0" w:firstLine="360"/>
        <w:jc w:val="both"/>
      </w:pPr>
      <w:r>
        <w:rPr/>
        <w:t xml:space="preserve">(f) The department of corrections shall contract with local and tribal governments for the provision of jail capacity to house offenders who violate the terms of their community supervision. A contract shall not have a cost of incarceration in excess of $85 per day per offender. A contract shall not have a year-to-year increase in excess of three percent per year. The contracts may include rates for the medical care of offenders which exceed the daily cost of incarceration and the limitation on year-to-year increase, provided that medical payments conform to the department's offender health plan, pharmacy formulary, and all off-site medical expenses are preapproved by department utilization management staff.</w:t>
      </w:r>
    </w:p>
    <w:p>
      <w:pPr>
        <w:ind w:left="0" w:right="0" w:firstLine="360"/>
        <w:jc w:val="both"/>
      </w:pPr>
      <w:r>
        <w:rPr/>
        <w:t xml:space="preserve">(g)(i) The legislature finds that it has taken several steps to mitigate the demand for prison capacity including funding evidence-based programming for offenders which is proven to reduce recidivism, funding evidence-based treatment alternatives to incarceration for drug-addicted offenders, standardizing inconsistencies in the drug sentencing grid, and authorizing the department to rent local jail beds. These steps will also assist the department's implementation of additional operational efficiencies by reducing costs related to offender intake, processing, and transportation.</w:t>
      </w:r>
    </w:p>
    <w:p>
      <w:pPr>
        <w:ind w:left="0" w:right="0" w:firstLine="360"/>
        <w:jc w:val="both"/>
      </w:pPr>
      <w:r>
        <w:rPr/>
        <w:t xml:space="preserve">(ii) Up to $1,119,000 of the general fund</w:t>
      </w:r>
      <w:r>
        <w:rPr>
          <w:rFonts w:ascii="Times New Roman" w:hAnsi="Times New Roman"/>
        </w:rPr>
        <w:t xml:space="preserve">—</w:t>
      </w:r>
      <w:r>
        <w:rPr/>
        <w:t xml:space="preserve">state appropriation for fiscal year 2014 and up to $1,322,000 of the general fund</w:t>
      </w:r>
      <w:r>
        <w:rPr>
          <w:rFonts w:ascii="Times New Roman" w:hAnsi="Times New Roman"/>
        </w:rPr>
        <w:t xml:space="preserve">—</w:t>
      </w:r>
      <w:r>
        <w:rPr/>
        <w:t xml:space="preserve">state appropriation for fiscal year 2015 may be used by the department to rent jail capacity for short-term offenders. In contracting for jail beds for short-term offenders, the department shall rent capacity from local and tribal governments to house offenders with an earned release date of less than one hundred twenty days remaining on his or her sentence at the time the offender would otherwise be transferred to a state correctional facility. The contracted daily costs for these offenders shall not exceed $70 per offender including medical costs.</w:t>
      </w:r>
    </w:p>
    <w:p>
      <w:pPr>
        <w:ind w:left="0" w:right="0" w:firstLine="360"/>
        <w:jc w:val="both"/>
      </w:pPr>
      <w:r>
        <w:rPr/>
        <w:t xml:space="preserve">(h) The department of corrections shall issue a competitive solicitation by August 1, 2013, to contract with local jurisdictions for the use of inmate bed capacity in lieu of prison beds operated by the state. The department may contract for up to 300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duration of the contracts may be for up to four years. The department shall not pay a rate greater than $65 per day per offender for all costs associated with the offender while in the local correctional facility to include programming and health care costs, or the equivalent of $65 per day per bed including programming and health care costs for full units. The capacity provided at local correctional facilities must be for offenders whom the department of corrections defines as medium or lower security offenders. Programming provided for inmates held in local jurisdictions is included in the rate, and details regarding the type and amount of programming, and any conditions regarding transferring offenders will be negotiated with the department as part of any contract. Local jurisdictions must provide health care to offenders that meet standards set by the department. The local jail will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will be the responsibility of the jail. The department will report to legislative fiscal committees and the office of financial management by November 1, 2013, to provide a status update on implementation.</w:t>
      </w:r>
    </w:p>
    <w:p>
      <w:pPr>
        <w:ind w:left="0" w:right="0" w:firstLine="360"/>
        <w:jc w:val="both"/>
      </w:pPr>
      <w:r>
        <w:rPr/>
        <w:t xml:space="preserve">(i) The department shall convene a work group to develop health care cost containment strategies at local jail facilities. The work group shall identify cost containment strategies in place at the department and at local jail facilities, identify the costs and benefits of implementing strategies in jail health-care facilities, and make recommendations on implementing beneficial strategies. The work group shall submit a report on its findings and recommendations to the fiscal committees of the legislature by October 1, 2013. The work group shall include jail administrators, representatives from health care facilities at the local jail level and the state prisons level, and other representatives as deemed necessary.</w:t>
      </w:r>
    </w:p>
    <w:p>
      <w:pPr>
        <w:ind w:left="0" w:right="0" w:firstLine="360"/>
        <w:jc w:val="both"/>
      </w:pPr>
      <w:r>
        <w:rPr/>
        <w:t xml:space="preserve">(j) $526,000 of the general fund</w:t>
      </w:r>
      <w:r>
        <w:rPr>
          <w:rFonts w:ascii="Times New Roman" w:hAnsi="Times New Roman"/>
        </w:rPr>
        <w:t xml:space="preserve">—</w:t>
      </w:r>
      <w:r>
        <w:rPr/>
        <w:t xml:space="preserve">state appropriation for fiscal year 2014 and $781,000 of the general fund</w:t>
      </w:r>
      <w:r>
        <w:rPr>
          <w:rFonts w:ascii="Times New Roman" w:hAnsi="Times New Roman"/>
        </w:rPr>
        <w:t xml:space="preserve">—</w:t>
      </w:r>
      <w:r>
        <w:rPr/>
        <w:t xml:space="preserve">state appropriation for fiscal year 2015 are provided solely to expand the piloted risk-needs-responsivity model to include the use of cognitive behavioral therapy with evidence-based programming at two minimum security prison facilities and at the Monroe correctional complex.</w:t>
      </w:r>
    </w:p>
    <w:p>
      <w:pPr>
        <w:ind w:left="0" w:right="0" w:firstLine="360"/>
        <w:jc w:val="both"/>
      </w:pPr>
      <w:r>
        <w:rPr/>
        <w:t xml:space="preserve">(k) $23,453,000 of the general fund</w:t>
      </w:r>
      <w:r>
        <w:rPr>
          <w:rFonts w:ascii="Times New Roman" w:hAnsi="Times New Roman"/>
        </w:rPr>
        <w:t xml:space="preserve">—</w:t>
      </w:r>
      <w:r>
        <w:rPr/>
        <w:t xml:space="preserve">state appropriation for fiscal year 2014 and $24,919,000 of the general fund</w:t>
      </w:r>
      <w:r>
        <w:rPr>
          <w:rFonts w:ascii="Times New Roman" w:hAnsi="Times New Roman"/>
        </w:rPr>
        <w:t xml:space="preserve">—</w:t>
      </w:r>
      <w:r>
        <w:rPr/>
        <w:t xml:space="preserve">state appropriation for fiscal year 2015 are provided solely for offender programming. Pursuant to section 220(1) of this act,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ind w:left="0" w:right="0" w:firstLine="360"/>
        <w:jc w:val="both"/>
      </w:pPr>
      <w:r>
        <w:rPr/>
        <w:t xml:space="preserve">(l) $36,000 of the general fund</w:t>
      </w:r>
      <w:r>
        <w:rPr>
          <w:rFonts w:ascii="Times New Roman" w:hAnsi="Times New Roman"/>
        </w:rPr>
        <w:t xml:space="preserve">—</w:t>
      </w:r>
      <w:r>
        <w:rPr/>
        <w:t xml:space="preserve">state appropriation for fiscal year 2014 and $36,000 of the general fund</w:t>
      </w:r>
      <w:r>
        <w:rPr>
          <w:rFonts w:ascii="Times New Roman" w:hAnsi="Times New Roman"/>
        </w:rPr>
        <w:t xml:space="preserve">—</w:t>
      </w:r>
      <w:r>
        <w:rPr/>
        <w:t xml:space="preserve">state appropriation for fiscal year 2015 are provided solely for implementation of Engrossed Senate Bill No. 5484 (assault in the third-degree). If the bill is not enacted by June 30, 2013, the amounts provided in this subsection shall lapse.</w:t>
      </w:r>
    </w:p>
    <w:p>
      <w:pPr>
        <w:ind w:left="0" w:right="0" w:firstLine="360"/>
        <w:jc w:val="both"/>
      </w:pPr>
      <w:r>
        <w:rPr/>
        <w:t xml:space="preserve">(m) $48,000 of the general fund</w:t>
      </w:r>
      <w:r>
        <w:rPr>
          <w:rFonts w:ascii="Times New Roman" w:hAnsi="Times New Roman"/>
        </w:rPr>
        <w:t xml:space="preserve">—</w:t>
      </w:r>
      <w:r>
        <w:rPr/>
        <w:t xml:space="preserve">state appropriation for fiscal year 2014 and $48,000 of the general fund</w:t>
      </w:r>
      <w:r>
        <w:rPr>
          <w:rFonts w:ascii="Times New Roman" w:hAnsi="Times New Roman"/>
        </w:rPr>
        <w:t xml:space="preserve">—</w:t>
      </w:r>
      <w:r>
        <w:rPr/>
        <w:t xml:space="preserve">state appropriation for fiscal year 2015 are provided solely for implementation of Engrossed Substitute House Bill No. 1383 (stalking protection orders). If the bill is not enacted by June 30, 2013, the amounts provided in this subsection shall lapse.</w:t>
      </w:r>
    </w:p>
    <w:p>
      <w:pPr>
        <w:ind w:left="0" w:right="0" w:firstLine="360"/>
        <w:jc w:val="both"/>
      </w:pPr>
      <w:r>
        <w:rPr/>
        <w:t xml:space="preserve">(n) $36,000 of the general fund</w:t>
      </w:r>
      <w:r>
        <w:rPr>
          <w:rFonts w:ascii="Times New Roman" w:hAnsi="Times New Roman"/>
        </w:rPr>
        <w:t xml:space="preserve">—</w:t>
      </w:r>
      <w:r>
        <w:rPr/>
        <w:t xml:space="preserve">state appropriation for fiscal year 2014 and $36,000 of the general fund</w:t>
      </w:r>
      <w:r>
        <w:rPr>
          <w:rFonts w:ascii="Times New Roman" w:hAnsi="Times New Roman"/>
        </w:rPr>
        <w:t xml:space="preserve">—</w:t>
      </w:r>
      <w:r>
        <w:rPr/>
        <w:t xml:space="preserve">state appropriation for fiscal year 2015 are provided solely for implementation of Senate Bill No. 5149 (crimes against pharmacies). If the bill is not enacted by June 30, 2013, the amounts provided in this subsection shall lapse.</w:t>
      </w:r>
    </w:p>
    <w:p>
      <w:pPr>
        <w:ind w:left="0" w:right="0" w:firstLine="360"/>
        <w:jc w:val="both"/>
      </w:pPr>
      <w:r>
        <w:rPr/>
        <w:t xml:space="preserve">(o) $24,000 of the general fund</w:t>
      </w:r>
      <w:r>
        <w:rPr>
          <w:rFonts w:ascii="Times New Roman" w:hAnsi="Times New Roman"/>
        </w:rPr>
        <w:t xml:space="preserve">—</w:t>
      </w:r>
      <w:r>
        <w:rPr/>
        <w:t xml:space="preserve">state appropriation for fiscal year 2014 and $24,000 of the general fund</w:t>
      </w:r>
      <w:r>
        <w:rPr>
          <w:rFonts w:ascii="Times New Roman" w:hAnsi="Times New Roman"/>
        </w:rPr>
        <w:t xml:space="preserve">—</w:t>
      </w:r>
      <w:r>
        <w:rPr/>
        <w:t xml:space="preserve">state appropriation for fiscal year 2015 are provided solely for implementation of Engrossed Substitute Senate Bill No. 5669 (trafficking). If the bill is not enacted by June 30, 2013, the amounts provided in this subsection shall lapse.</w:t>
      </w:r>
    </w:p>
    <w:p>
      <w:pPr>
        <w:ind w:left="0" w:right="0" w:firstLine="360"/>
        <w:jc w:val="both"/>
      </w:pPr>
      <w:r>
        <w:rPr/>
        <w:t xml:space="preserve">(p) $24,000 of the general fund</w:t>
      </w:r>
      <w:r>
        <w:rPr>
          <w:rFonts w:ascii="Times New Roman" w:hAnsi="Times New Roman"/>
        </w:rPr>
        <w:t xml:space="preserve">—</w:t>
      </w:r>
      <w:r>
        <w:rPr/>
        <w:t xml:space="preserve">state appropriation for fiscal year 2014 and $24,000 of the general fund</w:t>
      </w:r>
      <w:r>
        <w:rPr>
          <w:rFonts w:ascii="Times New Roman" w:hAnsi="Times New Roman"/>
        </w:rPr>
        <w:t xml:space="preserve">—</w:t>
      </w:r>
      <w:r>
        <w:rPr/>
        <w:t xml:space="preserve">state appropriation for fiscal year 2015 are provided solely for implementation of Engrossed Senate Bill No. 5053 (vehicle prowling). If the bill is not enacted by June 30, 2013, the amounts provided in this subsection shall lapse.</w:t>
      </w:r>
    </w:p>
    <w:p>
      <w:pPr>
        <w:ind w:left="0" w:right="0" w:firstLine="360"/>
        <w:jc w:val="both"/>
      </w:pPr>
      <w:r>
        <w:rPr/>
        <w:t xml:space="preserve">(q) $96,000 of the county criminal justice assistance</w:t>
      </w:r>
      <w:r>
        <w:rPr>
          <w:rFonts w:ascii="Times New Roman" w:hAnsi="Times New Roman"/>
        </w:rPr>
        <w:t xml:space="preserve">—</w:t>
      </w:r>
      <w:r>
        <w:rPr/>
        <w:t xml:space="preserve">state appropriation is provided solely for implementation of Engrossed Senate Bill No. 5105 (rental vouchers for offenders). If the bill is not enacted by June 30, 2013, the amount provided in this subsection shall lapse.</w:t>
      </w:r>
    </w:p>
    <w:p>
      <w:pPr>
        <w:ind w:left="0" w:right="0" w:firstLine="360"/>
        <w:jc w:val="both"/>
      </w:pPr>
      <w:r>
        <w:rPr/>
        <w:t xml:space="preserve">(r) $94,000 of the general fund</w:t>
      </w:r>
      <w:r>
        <w:rPr>
          <w:rFonts w:ascii="Times New Roman" w:hAnsi="Times New Roman"/>
        </w:rPr>
        <w:t xml:space="preserve">—</w:t>
      </w:r>
      <w:r>
        <w:rPr/>
        <w:t xml:space="preserve">state appropriation for fiscal year 2014, and </w:t>
      </w:r>
      <w:r>
        <w:t>((</w:t>
      </w:r>
      <w:r>
        <w:rPr>
          <w:strike/>
        </w:rPr>
        <w:t xml:space="preserve">$1,494,000</w:t>
      </w:r>
      <w:r>
        <w:t>))</w:t>
      </w:r>
      <w:r>
        <w:rPr/>
        <w:t xml:space="preserve"> </w:t>
      </w:r>
      <w:r>
        <w:rPr>
          <w:u w:val="single"/>
        </w:rPr>
        <w:t xml:space="preserve">$1,011,000</w:t>
      </w:r>
      <w:r>
        <w:rPr/>
        <w:t xml:space="preserve"> of the general fund</w:t>
      </w:r>
      <w:r>
        <w:rPr>
          <w:rFonts w:ascii="Times New Roman" w:hAnsi="Times New Roman"/>
        </w:rPr>
        <w:t xml:space="preserve">—</w:t>
      </w:r>
      <w:r>
        <w:rPr/>
        <w:t xml:space="preserve">state appropriation for fiscal year 2015 are provided solely for the department to contract with Yakima county for the use of female inmate bed capacity in lieu of prison beds operated by the state. The department shall rent jail beds through contracts established under (h) of this subsection to house female offenders beginning no later than May 1, 2014.</w:t>
      </w:r>
    </w:p>
    <w:p>
      <w:pPr>
        <w:ind w:left="0" w:right="0" w:firstLine="360"/>
        <w:jc w:val="both"/>
      </w:pPr>
      <w:r>
        <w:rPr/>
        <w:t xml:space="preserve">(s) The department shall assess possible uses for the Yakima county jail facility, including but not limited to, housing for short-term offenders; housing for community supervision violators or absconders; housing for offenders with special program needs such as offenders with mental health issues; and housing for older or infirm offenders. The department shall report to the appropriate policy and fiscal committees of the legislature by December 1, 2014, with findings, cost estimates, and recommendations for the use of the facility.</w:t>
      </w:r>
    </w:p>
    <w:p>
      <w:pPr>
        <w:ind w:left="0" w:right="0" w:firstLine="360"/>
        <w:jc w:val="both"/>
      </w:pPr>
      <w:r>
        <w:rPr/>
        <w:t xml:space="preserve">(3) COMMUNITY SUPERVISION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$148,788,000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$151,715,000</w:t>
      </w:r>
      <w:r>
        <w:t>))</w:t>
      </w:r>
    </w:p>
    <w:p>
      <w:pPr>
        <w:ind w:left="0" w:right="0" w:firstLine="0"/>
        <w:jc w:val="both"/>
        <w:tabs>
          <w:tab w:val="right" w:leader="none" w:pos="9936"/>
        </w:tabs>
      </w:pPr>
      <w:r>
        <w:tab/>
      </w:r>
      <w:r>
        <w:rPr>
          <w:u w:val="single"/>
        </w:rPr>
        <w:t xml:space="preserve">$158,959,000</w:t>
      </w:r>
    </w:p>
    <w:p>
      <w:pPr>
        <w:ind w:left="0" w:right="0" w:firstLine="0"/>
        <w:jc w:val="both"/>
        <w:tabs>
          <w:tab w:val="right" w:leader="dot" w:pos="9936"/>
        </w:tabs>
      </w:pPr>
      <w:r>
        <w:rPr/>
        <w:t xml:space="preserve">County Criminal Justice Assistance Account</w:t>
      </w:r>
      <w:r>
        <w:rPr>
          <w:rFonts w:ascii="Times New Roman" w:hAnsi="Times New Roman"/>
        </w:rPr>
        <w:t xml:space="preserve">—</w:t>
      </w:r>
      <w:r>
        <w:rPr/>
        <w:t xml:space="preserve">State</w:t>
      </w:r>
      <w:r>
        <w:tab/>
      </w:r>
      <w:r>
        <w:rPr/>
        <w:t xml:space="preserve">$2,249,000</w:t>
      </w:r>
    </w:p>
    <w:p>
      <w:pPr>
        <w:ind w:left="0" w:right="0" w:firstLine="0"/>
        <w:jc w:val="both"/>
        <w:tabs>
          <w:tab w:val="right" w:leader="dot" w:pos="9936"/>
        </w:tabs>
      </w:pPr>
      <w:r>
        <w:rPr/>
        <w:t xml:space="preserve">Ignition Interlock Device Revolving Account</w:t>
      </w:r>
      <w:r>
        <w:rPr>
          <w:rFonts w:ascii="Times New Roman" w:hAnsi="Times New Roman"/>
        </w:rPr>
        <w:t xml:space="preserve">—</w:t>
      </w:r>
      <w:r>
        <w:rPr/>
        <w:t xml:space="preserve">State</w:t>
      </w:r>
      <w:r>
        <w:tab/>
      </w:r>
      <w:r>
        <w:rPr/>
        <w:t xml:space="preserve">$2,200,000</w:t>
      </w:r>
    </w:p>
    <w:p>
      <w:pPr>
        <w:ind w:left="0" w:right="0" w:firstLine="0"/>
        <w:jc w:val="both"/>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$298,000</w:t>
      </w:r>
    </w:p>
    <w:p>
      <w:pPr>
        <w:tabs>
          <w:tab w:val="right" w:leader="dot" w:pos="9936"/>
        </w:tabs>
        <w:ind w:left="0" w:right="0" w:firstLine="1440"/>
      </w:pPr>
      <w:r>
        <w:rPr/>
        <w:t xml:space="preserve">TOTAL APPROPRIATION</w:t>
      </w:r>
      <w:r>
        <w:tab/>
      </w:r>
      <w:r>
        <w:rPr>
          <w:strike/>
        </w:rPr>
        <w:t xml:space="preserve">$304,952,000</w:t>
      </w:r>
    </w:p>
    <w:p>
      <w:pPr>
        <w:tabs>
          <w:tab w:val="right" w:leader="none" w:pos="9936"/>
        </w:tabs>
        <w:ind w:left="0" w:right="0" w:firstLine="1440"/>
      </w:pPr>
      <w:r>
        <w:tab/>
      </w:r>
      <w:r>
        <w:rPr>
          <w:u w:val="single"/>
        </w:rPr>
        <w:t xml:space="preserve">$312,494,000</w:t>
      </w:r>
    </w:p>
    <w:p>
      <w:pPr>
        <w:ind w:left="0" w:right="0" w:firstLine="360"/>
        <w:jc w:val="both"/>
      </w:pPr>
      <w:r>
        <w:rPr/>
        <w:t xml:space="preserve">The appropriations in this subsection are subject to the following conditions and limitations:</w:t>
      </w:r>
    </w:p>
    <w:p>
      <w:pPr>
        <w:ind w:left="0" w:right="0" w:firstLine="360"/>
        <w:jc w:val="both"/>
      </w:pPr>
      <w:r>
        <w:rPr/>
        <w:t xml:space="preserve">(a) $1,906,000 of the county criminal justice assistance account</w:t>
      </w:r>
      <w:r>
        <w:rPr>
          <w:rFonts w:ascii="Times New Roman" w:hAnsi="Times New Roman"/>
        </w:rPr>
        <w:t xml:space="preserve">—</w:t>
      </w:r>
      <w:r>
        <w:rPr/>
        <w:t xml:space="preserve">state appropriation and $2,200,000 of the ignition interlock device revolving account</w:t>
      </w:r>
      <w:r>
        <w:rPr>
          <w:rFonts w:ascii="Times New Roman" w:hAnsi="Times New Roman"/>
        </w:rPr>
        <w:t xml:space="preserve">—</w:t>
      </w:r>
      <w:r>
        <w:rPr/>
        <w:t xml:space="preserve">state appropriation are provided solely for the department to contract for additional residential drug offender sentencing alternative treatment slots. By December 1, 2013, the department shall provide a report to the appropriate fiscal committees of the house of representatives and the senate on the use of the additional treatment slots.</w:t>
      </w:r>
    </w:p>
    <w:p>
      <w:pPr>
        <w:ind w:left="0" w:right="0" w:firstLine="360"/>
        <w:jc w:val="both"/>
      </w:pPr>
      <w:r>
        <w:rPr/>
        <w:t xml:space="preserve">(b) $4,186,000 of the general fund</w:t>
      </w:r>
      <w:r>
        <w:rPr>
          <w:rFonts w:ascii="Times New Roman" w:hAnsi="Times New Roman"/>
        </w:rPr>
        <w:t xml:space="preserve">—</w:t>
      </w:r>
      <w:r>
        <w:rPr/>
        <w:t xml:space="preserve">state appropriation for fiscal year 2014 and $6,362,000 of the general fund</w:t>
      </w:r>
      <w:r>
        <w:rPr>
          <w:rFonts w:ascii="Times New Roman" w:hAnsi="Times New Roman"/>
        </w:rPr>
        <w:t xml:space="preserve">—</w:t>
      </w:r>
      <w:r>
        <w:rPr/>
        <w:t xml:space="preserve">state appropriation for fiscal year 2015 must be expended on evidence-based programs that follow the risk-needs-responsivity model. The department is authorized to use up to ten percent of these funds as necessary to secure physical space as needed to maximize program delivery of evidence-based treatment to all high-risk, high-need offenders in community supervision. Funding may be prioritized by the department to any program recognized as evidence-based for adult offenders by the Washington state institute for public policy.</w:t>
      </w:r>
    </w:p>
    <w:p>
      <w:pPr>
        <w:ind w:left="0" w:right="0" w:firstLine="360"/>
        <w:jc w:val="both"/>
      </w:pPr>
      <w:r>
        <w:rPr/>
        <w:t xml:space="preserve">(c) $15,363,000 of the general fund</w:t>
      </w:r>
      <w:r>
        <w:rPr>
          <w:rFonts w:ascii="Times New Roman" w:hAnsi="Times New Roman"/>
        </w:rPr>
        <w:t xml:space="preserve">—</w:t>
      </w:r>
      <w:r>
        <w:rPr/>
        <w:t xml:space="preserve">state appropriation for fiscal year 2014 and $16,527,000 of the general fund</w:t>
      </w:r>
      <w:r>
        <w:rPr>
          <w:rFonts w:ascii="Times New Roman" w:hAnsi="Times New Roman"/>
        </w:rPr>
        <w:t xml:space="preserve">—</w:t>
      </w:r>
      <w:r>
        <w:rPr/>
        <w:t xml:space="preserve">state appropriation for fiscal year 2015 are provided solely for offender programming. Pursuant to section 220 (1) of this act,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ind w:left="0" w:right="0" w:firstLine="360"/>
        <w:jc w:val="both"/>
      </w:pPr>
      <w:r>
        <w:rPr/>
        <w:t xml:space="preserve">(d) $107,000 of the county criminal justice</w:t>
      </w:r>
      <w:r>
        <w:rPr>
          <w:rFonts w:ascii="Times New Roman" w:hAnsi="Times New Roman"/>
        </w:rPr>
        <w:t xml:space="preserve">—</w:t>
      </w:r>
      <w:r>
        <w:rPr/>
        <w:t xml:space="preserve">state appropriation is provided solely for implementation of Engrossed Senate Bill No. 5105 (rental vouchers for offenders). If the bill is not enacted by June 30, 2013, the amount provided in this subsection shall lapse.</w:t>
      </w:r>
    </w:p>
    <w:p>
      <w:pPr>
        <w:ind w:left="0" w:right="0" w:firstLine="360"/>
        <w:jc w:val="both"/>
      </w:pPr>
      <w:r>
        <w:rPr/>
        <w:t xml:space="preserve">(4) CORRECTIONAL INDUSTRIES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$6,830,000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$7,174,000</w:t>
      </w:r>
      <w:r>
        <w:t>))</w:t>
      </w:r>
    </w:p>
    <w:p>
      <w:pPr>
        <w:ind w:left="0" w:right="0" w:firstLine="0"/>
        <w:jc w:val="both"/>
        <w:tabs>
          <w:tab w:val="right" w:leader="none" w:pos="9936"/>
        </w:tabs>
      </w:pPr>
      <w:r>
        <w:tab/>
      </w:r>
      <w:r>
        <w:rPr>
          <w:u w:val="single"/>
        </w:rPr>
        <w:t xml:space="preserve">$6,336,000</w:t>
      </w:r>
    </w:p>
    <w:p>
      <w:pPr>
        <w:tabs>
          <w:tab w:val="right" w:leader="dot" w:pos="9936"/>
        </w:tabs>
        <w:ind w:left="0" w:right="0" w:firstLine="1440"/>
      </w:pPr>
      <w:r>
        <w:rPr/>
        <w:t xml:space="preserve">TOTAL APPROPRIATION</w:t>
      </w:r>
      <w:r>
        <w:tab/>
      </w:r>
      <w:r>
        <w:rPr>
          <w:strike/>
        </w:rPr>
        <w:t xml:space="preserve">$14,004,000</w:t>
      </w:r>
    </w:p>
    <w:p>
      <w:pPr>
        <w:tabs>
          <w:tab w:val="right" w:leader="none" w:pos="9936"/>
        </w:tabs>
        <w:ind w:left="0" w:right="0" w:firstLine="1440"/>
      </w:pPr>
      <w:r>
        <w:tab/>
      </w:r>
      <w:r>
        <w:rPr>
          <w:u w:val="single"/>
        </w:rPr>
        <w:t xml:space="preserve">$13,166,000</w:t>
      </w:r>
    </w:p>
    <w:p>
      <w:pPr>
        <w:ind w:left="0" w:right="0" w:firstLine="360"/>
        <w:jc w:val="both"/>
      </w:pPr>
      <w:r>
        <w:rPr/>
        <w:t xml:space="preserve">The appropriations in this subsection are subject to the following conditions and limitations:</w:t>
      </w:r>
    </w:p>
    <w:p>
      <w:pPr>
        <w:ind w:left="0" w:right="0" w:firstLine="360"/>
        <w:jc w:val="both"/>
      </w:pPr>
      <w:r>
        <w:rPr/>
        <w:t xml:space="preserve">(a) $3,293,000 of the general fund</w:t>
      </w:r>
      <w:r>
        <w:rPr>
          <w:rFonts w:ascii="Times New Roman" w:hAnsi="Times New Roman"/>
        </w:rPr>
        <w:t xml:space="preserve">—</w:t>
      </w:r>
      <w:r>
        <w:rPr/>
        <w:t xml:space="preserve">state appropriation for fiscal year 2014 and $3,707,000 of the general fund</w:t>
      </w:r>
      <w:r>
        <w:rPr>
          <w:rFonts w:ascii="Times New Roman" w:hAnsi="Times New Roman"/>
        </w:rPr>
        <w:t xml:space="preserve">—</w:t>
      </w:r>
      <w:r>
        <w:rPr/>
        <w:t xml:space="preserve">state appropriation for fiscal year 2015 are provided solely for the stewardship of McNeil island. The department shall assume responsibility of all island maintenance excluding site specific maintenance operations for the special commitment center and the Pierce county secure transitional facility. The department shall as part of its industries program provide job skills to offenders while providing the minimum maintenance and preservation necessary for the state to remain in compliance with the federal deed for McNeil island. The department shall report on efficiencies and potential cost reductions to the office of financial management and legislative fiscal committees by December 15, 2013.</w:t>
      </w:r>
    </w:p>
    <w:p>
      <w:pPr>
        <w:ind w:left="0" w:right="0" w:firstLine="360"/>
        <w:jc w:val="both"/>
      </w:pPr>
      <w:r>
        <w:rPr/>
        <w:t xml:space="preserve">(b)(i) The department of social and health services shall transfer the stewardship of McNeil Island to the department of corrections industries program, effective September 1, 2013. The transferred responsibilities shall include marine operations, waste water treatment, water treatment, road maintenance, and any other general island maintenance that is not site specific to the operations of the special commitment center or the Pierce county secure community transition facility. Facility maintenance within the perimeter of the special commitment center shall remain the responsibility of the department of social and health services. Capital repairs and maintenance necessary to maintain the special commitment center on McNeil Island shall be managed by the department of social and health services. The legislature directs both departments to enter into an interagency agreement by August 1, 2013. The office of financial management shall oversee the negotiations of the interagency agreement. The interagency agreement must describe equipment that will transfer between the departments, warehouse space that will be shared by the departments, and occupancy requirements for any shops outside the perimeter of the special commitment center. The office of financial management will make the final determination on any disagreements between the departments on the details of the interagency agreement.</w:t>
      </w:r>
    </w:p>
    <w:p>
      <w:pPr>
        <w:ind w:left="0" w:right="0" w:firstLine="360"/>
        <w:jc w:val="both"/>
      </w:pPr>
      <w:r>
        <w:rPr/>
        <w:t xml:space="preserve">(ii) All employees of the department of social and health services engaged in performing the powers, functions, and duties transferred to the department of corrections industries program under this subsection, are transferred to the department of corrections.</w:t>
      </w:r>
    </w:p>
    <w:p>
      <w:pPr>
        <w:ind w:left="0" w:right="0" w:firstLine="360"/>
        <w:jc w:val="both"/>
      </w:pPr>
      <w:r>
        <w:rPr/>
        <w:t xml:space="preserve">(iii) All classified employees of department of social and health services assigned to the department of corrections under this subsection whose positions are within an existing bargaining unit description at the department of corrections shall become a part of the existing bargaining unit at the department of corrections and shall be considered an appropriate inclusion or modification of the existing bargaining unit under the provisions of chapter 41.80 RCW.</w:t>
      </w:r>
    </w:p>
    <w:p>
      <w:pPr>
        <w:ind w:left="0" w:right="0" w:firstLine="360"/>
        <w:jc w:val="both"/>
      </w:pPr>
      <w:r>
        <w:rPr/>
        <w:t xml:space="preserve">(5) INTERAGENCY PAYMENTS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$41,667,000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$38,200,000</w:t>
      </w:r>
      <w:r>
        <w:t>))</w:t>
      </w:r>
    </w:p>
    <w:p>
      <w:pPr>
        <w:ind w:left="0" w:right="0" w:firstLine="0"/>
        <w:jc w:val="both"/>
        <w:tabs>
          <w:tab w:val="right" w:leader="none" w:pos="9936"/>
        </w:tabs>
      </w:pPr>
      <w:r>
        <w:tab/>
      </w:r>
      <w:r>
        <w:rPr>
          <w:u w:val="single"/>
        </w:rPr>
        <w:t xml:space="preserve">$37,722,000</w:t>
      </w:r>
    </w:p>
    <w:p>
      <w:pPr>
        <w:tabs>
          <w:tab w:val="right" w:leader="dot" w:pos="9936"/>
        </w:tabs>
        <w:ind w:left="0" w:right="0" w:firstLine="1440"/>
      </w:pPr>
      <w:r>
        <w:rPr/>
        <w:t xml:space="preserve">TOTAL APPROPRIATION</w:t>
      </w:r>
      <w:r>
        <w:tab/>
      </w:r>
      <w:r>
        <w:rPr>
          <w:strike/>
        </w:rPr>
        <w:t xml:space="preserve">$79,867,000</w:t>
      </w:r>
    </w:p>
    <w:p>
      <w:pPr>
        <w:tabs>
          <w:tab w:val="right" w:leader="none" w:pos="9936"/>
        </w:tabs>
        <w:ind w:left="0" w:right="0" w:firstLine="1440"/>
      </w:pPr>
      <w:r>
        <w:tab/>
      </w:r>
      <w:r>
        <w:rPr>
          <w:u w:val="single"/>
        </w:rPr>
        <w:t xml:space="preserve">$79,389,000</w:t>
      </w:r>
    </w:p>
    <w:p>
      <w:pPr>
        <w:ind w:left="0" w:right="0" w:firstLine="360"/>
        <w:jc w:val="both"/>
      </w:pPr>
      <w:r>
        <w:rPr/>
        <w:t xml:space="preserve">The appropriations in this subsection are subject to the following conditions and limitations: The state prison medical facilities may use funds appropriated in this subsection to purchase goods and supplies through hospital or other group purchasing organizations when it is cost effective to do so.</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221</w:t>
      </w:r>
      <w:r>
        <w:rPr/>
        <w:t xml:space="preserve"> (uncodified) is amended to read as follows:</w:t>
      </w:r>
    </w:p>
    <w:p>
      <w:r>
        <w:rPr>
          <w:b/>
        </w:rPr>
        <w:t xml:space="preserve">FOR THE DEPARTMENT OF SERVICES FOR THE BLIND</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$2,225,000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$2,182,000</w:t>
      </w:r>
      <w:r>
        <w:t>))</w:t>
      </w:r>
    </w:p>
    <w:p>
      <w:pPr>
        <w:ind w:left="0" w:right="0" w:firstLine="0"/>
        <w:jc w:val="both"/>
        <w:tabs>
          <w:tab w:val="right" w:leader="none" w:pos="9936"/>
        </w:tabs>
      </w:pPr>
      <w:r>
        <w:tab/>
      </w:r>
      <w:r>
        <w:rPr>
          <w:u w:val="single"/>
        </w:rPr>
        <w:t xml:space="preserve">$2,181,000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$20,937,000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 TOTAL APPROPRIATION</w:t>
      </w:r>
      <w:r>
        <w:tab/>
      </w:r>
      <w:r>
        <w:rPr>
          <w:strike/>
        </w:rPr>
        <w:t xml:space="preserve">$25,404,000</w:t>
      </w:r>
    </w:p>
    <w:p>
      <w:pPr>
        <w:tabs>
          <w:tab w:val="right" w:leader="none" w:pos="9936"/>
        </w:tabs>
        <w:ind w:left="0" w:right="0" w:firstLine="1440"/>
      </w:pPr>
      <w:r>
        <w:tab/>
      </w:r>
      <w:r>
        <w:rPr>
          <w:u w:val="single"/>
        </w:rPr>
        <w:t xml:space="preserve">$25,403,000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222</w:t>
      </w:r>
      <w:r>
        <w:rPr/>
        <w:t xml:space="preserve"> (uncodified) is amended to read as follows:</w:t>
      </w:r>
    </w:p>
    <w:p>
      <w:r>
        <w:rPr>
          <w:b/>
        </w:rPr>
        <w:t xml:space="preserve">FOR THE EMPLOYMENT SECURITY DEPARTMENT</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$269,546,000</w:t>
      </w:r>
      <w:r>
        <w:t>))</w:t>
      </w:r>
    </w:p>
    <w:p>
      <w:pPr>
        <w:ind w:left="0" w:right="0" w:firstLine="0"/>
        <w:jc w:val="both"/>
        <w:tabs>
          <w:tab w:val="right" w:leader="none" w:pos="9936"/>
        </w:tabs>
      </w:pPr>
      <w:r>
        <w:tab/>
      </w:r>
      <w:r>
        <w:rPr>
          <w:u w:val="single"/>
        </w:rPr>
        <w:t xml:space="preserve">$217,250,000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$34,095,000</w:t>
      </w:r>
    </w:p>
    <w:p>
      <w:pPr>
        <w:ind w:left="0" w:right="0" w:firstLine="0"/>
        <w:jc w:val="both"/>
        <w:tabs>
          <w:tab w:val="right" w:leader="none" w:pos="9936"/>
        </w:tabs>
      </w:pPr>
      <w:r>
        <w:rPr/>
        <w:t xml:space="preserve">Unemployment Compensation Administration Account</w:t>
      </w:r>
      <w:r>
        <w:rPr>
          <w:rFonts w:ascii="Times New Roman" w:hAnsi="Times New Roman"/>
        </w:rPr>
        <w:t xml:space="preserve">—</w:t>
      </w:r>
      <w:r>
        <w:tab/>
      </w:r>
    </w:p>
    <w:p>
      <w:pPr>
        <w:ind w:left="0" w:right="0" w:firstLine="360"/>
        <w:jc w:val="both"/>
        <w:tabs>
          <w:tab w:val="right" w:leader="dot" w:pos="9936"/>
        </w:tabs>
      </w:pPr>
      <w:r>
        <w:rPr/>
        <w:t xml:space="preserve">Federal Appropriation</w:t>
      </w:r>
      <w:r>
        <w:tab/>
      </w:r>
      <w:r>
        <w:t>((</w:t>
      </w:r>
      <w:r>
        <w:rPr>
          <w:strike/>
        </w:rPr>
        <w:t xml:space="preserve">$330,594,000</w:t>
      </w:r>
      <w:r>
        <w:t>))</w:t>
      </w:r>
    </w:p>
    <w:p>
      <w:pPr>
        <w:ind w:left="0" w:right="0" w:firstLine="0"/>
        <w:jc w:val="both"/>
        <w:tabs>
          <w:tab w:val="right" w:leader="none" w:pos="9936"/>
        </w:tabs>
      </w:pPr>
      <w:r>
        <w:tab/>
      </w:r>
      <w:r>
        <w:rPr>
          <w:u w:val="single"/>
        </w:rPr>
        <w:t xml:space="preserve">$308,961,000</w:t>
      </w:r>
    </w:p>
    <w:p>
      <w:pPr>
        <w:ind w:left="0" w:right="0" w:firstLine="0"/>
        <w:jc w:val="both"/>
        <w:tabs>
          <w:tab w:val="right" w:leader="none" w:pos="9936"/>
        </w:tabs>
      </w:pPr>
      <w:r>
        <w:rPr/>
        <w:t xml:space="preserve">Administrative Contingency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$17,872,000</w:t>
      </w:r>
    </w:p>
    <w:p>
      <w:pPr>
        <w:ind w:left="0" w:right="0" w:firstLine="0"/>
        <w:jc w:val="both"/>
        <w:tabs>
          <w:tab w:val="right" w:leader="none" w:pos="9936"/>
        </w:tabs>
      </w:pPr>
      <w:r>
        <w:rPr/>
        <w:t xml:space="preserve">Employment Service Administrative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$41,451,000</w:t>
      </w:r>
    </w:p>
    <w:p>
      <w:pPr>
        <w:tabs>
          <w:tab w:val="right" w:leader="dot" w:pos="9936"/>
        </w:tabs>
        <w:ind w:left="0" w:right="0" w:firstLine="1440"/>
      </w:pPr>
      <w:r>
        <w:rPr/>
        <w:t xml:space="preserve">TOTAL APPROPRIATION</w:t>
      </w:r>
      <w:r>
        <w:tab/>
      </w:r>
      <w:r>
        <w:rPr>
          <w:strike/>
        </w:rPr>
        <w:t xml:space="preserve">$693,558,000</w:t>
      </w:r>
    </w:p>
    <w:p>
      <w:pPr>
        <w:tabs>
          <w:tab w:val="right" w:leader="none" w:pos="9936"/>
        </w:tabs>
        <w:ind w:left="0" w:right="0" w:firstLine="1440"/>
      </w:pPr>
      <w:r>
        <w:tab/>
      </w:r>
      <w:r>
        <w:rPr>
          <w:u w:val="single"/>
        </w:rPr>
        <w:t xml:space="preserve">$619,629,000</w:t>
      </w:r>
    </w:p>
    <w:p>
      <w:pPr>
        <w:ind w:left="0" w:right="0" w:firstLine="360"/>
        <w:jc w:val="both"/>
      </w:pPr>
      <w:r>
        <w:rPr/>
        <w:t xml:space="preserve">The appropriations in this subsection are subject to the following conditions and limitations:</w:t>
      </w:r>
    </w:p>
    <w:p>
      <w:pPr>
        <w:ind w:left="0" w:right="0" w:firstLine="360"/>
        <w:jc w:val="both"/>
      </w:pPr>
      <w:r>
        <w:rPr/>
        <w:t xml:space="preserve">(1) $5,000,000 of the unemployment compensation administration account</w:t>
      </w:r>
      <w:r>
        <w:rPr>
          <w:rFonts w:ascii="Times New Roman" w:hAnsi="Times New Roman"/>
        </w:rPr>
        <w:t xml:space="preserve">—</w:t>
      </w:r>
      <w:r>
        <w:rPr/>
        <w:t xml:space="preserve">federal appropriation is from amounts made available to the state by section 903(g) of the social security act (Reed act). This amount is provided solely for continuing current unemployment insurance functions and department services to employers and job seekers.</w:t>
      </w:r>
    </w:p>
    <w:p>
      <w:pPr>
        <w:ind w:left="0" w:right="0" w:firstLine="360"/>
        <w:jc w:val="both"/>
      </w:pPr>
      <w:r>
        <w:rPr/>
        <w:t xml:space="preserve">(2) </w:t>
      </w:r>
      <w:r>
        <w:t>((</w:t>
      </w:r>
      <w:r>
        <w:rPr>
          <w:strike/>
        </w:rPr>
        <w:t xml:space="preserve">$23,585,000</w:t>
      </w:r>
      <w:r>
        <w:t>))</w:t>
      </w:r>
      <w:r>
        <w:rPr/>
        <w:t xml:space="preserve"> </w:t>
      </w:r>
      <w:r>
        <w:rPr>
          <w:u w:val="single"/>
        </w:rPr>
        <w:t xml:space="preserve">$19,880,000</w:t>
      </w:r>
      <w:r>
        <w:rPr/>
        <w:t xml:space="preserve"> of the unemployment compensation administration account</w:t>
      </w:r>
      <w:r>
        <w:rPr>
          <w:rFonts w:ascii="Times New Roman" w:hAnsi="Times New Roman"/>
        </w:rPr>
        <w:t xml:space="preserve">—</w:t>
      </w:r>
      <w:r>
        <w:rPr/>
        <w:t xml:space="preserve">federal appropriation is from amounts made available to the state by section 903(g) of the social security act (Reed act). This amount is provided solely for the replacement of the unemployment insurance tax information system for the employment security department. The amounts provided in this subsection are conditioned on the department satisfying the requirements of the project management oversight standards and policies established by the office of the chief information officer.</w:t>
      </w:r>
    </w:p>
    <w:p>
      <w:pPr>
        <w:ind w:left="0" w:right="0" w:firstLine="360"/>
        <w:jc w:val="both"/>
      </w:pPr>
      <w:r>
        <w:rPr/>
        <w:t xml:space="preserve">(3) $3,735,000 of the unemployment compensation account</w:t>
      </w:r>
      <w:r>
        <w:rPr>
          <w:rFonts w:ascii="Times New Roman" w:hAnsi="Times New Roman"/>
        </w:rPr>
        <w:t xml:space="preserve">—</w:t>
      </w:r>
      <w:r>
        <w:rPr/>
        <w:t xml:space="preserve">federal appropriation is from amounts made available to the state by section 903(g) of the social security act (Reed act). This amount is provided solely for the replacement of call center technology to improve the integration of the telephone and computing systems to increase efficiency and improve customer service.</w:t>
      </w:r>
    </w:p>
    <w:p>
      <w:pPr>
        <w:ind w:left="0" w:right="0" w:firstLine="360"/>
        <w:jc w:val="both"/>
      </w:pPr>
      <w:r>
        <w:rPr/>
        <w:t xml:space="preserve">(4) $182,000 of the employment services administrative account</w:t>
      </w:r>
      <w:r>
        <w:rPr>
          <w:rFonts w:ascii="Times New Roman" w:hAnsi="Times New Roman"/>
        </w:rPr>
        <w:t xml:space="preserve">—</w:t>
      </w:r>
      <w:r>
        <w:rPr/>
        <w:t xml:space="preserve">state appropriation is provided for costs associated with the second stage of the review and evaluation of the training benefits program as directed in section 15(2), chapter 4, Laws of 2011 (unemployment insurance program). This second stage shall be developed and conducted by the joint legislative audit and review committee and shall consist of further work on the process study and net-impact/cost-benefit analysis components of the evaluation.</w:t>
      </w:r>
    </w:p>
    <w:p>
      <w:pPr>
        <w:ind w:left="0" w:right="0" w:firstLine="360"/>
        <w:jc w:val="both"/>
      </w:pPr>
      <w:r>
        <w:rPr/>
        <w:t xml:space="preserve">(5) $240,000 of the administrative contingency account</w:t>
      </w:r>
      <w:r>
        <w:rPr>
          <w:rFonts w:ascii="Times New Roman" w:hAnsi="Times New Roman"/>
        </w:rPr>
        <w:t xml:space="preserve">—</w:t>
      </w:r>
      <w:r>
        <w:rPr/>
        <w:t xml:space="preserve">state appropriation is provided solely for the employment security department to contract with a center for workers in King county. The amount appropriated in this subsection shall be used by the contracted center for workers to support initiatives that generate high-skill, high-wage jobs; improve workforce and training systems; improve service delivery for dislocated workers; and build alliances with community and environmental organizations.</w:t>
      </w:r>
    </w:p>
    <w:p>
      <w:pPr>
        <w:ind w:left="0" w:right="0" w:firstLine="360"/>
        <w:jc w:val="both"/>
      </w:pPr>
      <w:r>
        <w:rPr/>
        <w:t xml:space="preserve">(6) The department is prohibited from expending amounts appropriated in this section for implementation of chapter 49.86 RCW.</w:t>
      </w:r>
    </w:p>
    <w:p>
      <w:pPr>
        <w:ind w:left="0" w:right="0" w:firstLine="360"/>
        <w:jc w:val="both"/>
      </w:pPr>
      <w:r>
        <w:rPr/>
        <w:t xml:space="preserve">(7) The employment security department shall collaborate with the workforce training and education coordinating board, the state board for community and technical colleges, the economic service administration, and the local workforce development councils to coordinate a consolidated report on short-term and long-term employment and training related outcomes and funding of WorkFirst and workforce investment act Title IB workforce training programs, including but not limited to the information described in this subsection. The employment security department shall prepare a single report and submit it to the governor and appropriate committees of the legislature by December 1, 2014. Specifically:</w:t>
      </w:r>
    </w:p>
    <w:p>
      <w:pPr>
        <w:ind w:left="0" w:right="0" w:firstLine="360"/>
        <w:jc w:val="both"/>
      </w:pPr>
      <w:r>
        <w:rPr/>
        <w:t xml:space="preserve">(a) The state board for community and technical colleges and the economic services administration shall report jointly on training outcomes for WorkFirst funded programs by activity (basic education, vocational education iBest, life skills, and any other related activities that are provided for WorkFirst clients), including but not limited to:</w:t>
      </w:r>
    </w:p>
    <w:p>
      <w:pPr>
        <w:ind w:left="0" w:right="0" w:firstLine="360"/>
        <w:jc w:val="both"/>
      </w:pPr>
      <w:r>
        <w:rPr/>
        <w:t xml:space="preserve">(i) The number and percent of individuals that complete educational activities;</w:t>
      </w:r>
    </w:p>
    <w:p>
      <w:pPr>
        <w:ind w:left="0" w:right="0" w:firstLine="360"/>
        <w:jc w:val="both"/>
      </w:pPr>
      <w:r>
        <w:rPr/>
        <w:t xml:space="preserve">(ii) The number and percent of individuals employed within one quarter after program completion and their median quarterly hours and wage and median annualized earnings;</w:t>
      </w:r>
    </w:p>
    <w:p>
      <w:pPr>
        <w:ind w:left="0" w:right="0" w:firstLine="360"/>
        <w:jc w:val="both"/>
      </w:pPr>
      <w:r>
        <w:rPr/>
        <w:t xml:space="preserve">(iii) The number and percent of individuals employed within three quarters after program completion and their median quarterly hours and wage and median annualized earnings;</w:t>
      </w:r>
    </w:p>
    <w:p>
      <w:pPr>
        <w:ind w:left="0" w:right="0" w:firstLine="360"/>
        <w:jc w:val="both"/>
      </w:pPr>
      <w:r>
        <w:rPr/>
        <w:t xml:space="preserve">(iv) The number of students enrolled in certificate programs by certificate type;</w:t>
      </w:r>
    </w:p>
    <w:p>
      <w:pPr>
        <w:ind w:left="0" w:right="0" w:firstLine="360"/>
        <w:jc w:val="both"/>
      </w:pPr>
      <w:r>
        <w:rPr/>
        <w:t xml:space="preserve">(v) The number of students who accumulate at least forty-five credits and a college award; and</w:t>
      </w:r>
    </w:p>
    <w:p>
      <w:pPr>
        <w:ind w:left="0" w:right="0" w:firstLine="360"/>
        <w:jc w:val="both"/>
      </w:pPr>
      <w:r>
        <w:rPr/>
        <w:t xml:space="preserve">(vi) The amount of WorkFirst funds spent.</w:t>
      </w:r>
    </w:p>
    <w:p>
      <w:pPr>
        <w:ind w:left="0" w:right="0" w:firstLine="360"/>
        <w:jc w:val="both"/>
      </w:pPr>
      <w:r>
        <w:rPr/>
        <w:t xml:space="preserve">The report shall also include recommendations for improving student retention and completion rates and any other system improvement recommendations.</w:t>
      </w:r>
    </w:p>
    <w:p>
      <w:pPr>
        <w:ind w:left="0" w:right="0" w:firstLine="360"/>
        <w:jc w:val="both"/>
      </w:pPr>
      <w:r>
        <w:rPr/>
        <w:t xml:space="preserve">(b) The employment security department shall work with the workforce training and education coordinating board, the state board for community and technical colleges, and the local workforce development councils to map the flow of federal workforce investment act funds from initial receipt by the employment security department to final expenditure. The report must include:</w:t>
      </w:r>
    </w:p>
    <w:p>
      <w:pPr>
        <w:ind w:left="0" w:right="0" w:firstLine="360"/>
        <w:jc w:val="both"/>
      </w:pPr>
      <w:r>
        <w:rPr/>
        <w:t xml:space="preserve">(i) The total amount spent on direct training provided by the community and technical colleges from workforce investment act funds;</w:t>
      </w:r>
    </w:p>
    <w:p>
      <w:pPr>
        <w:ind w:left="0" w:right="0" w:firstLine="360"/>
        <w:jc w:val="both"/>
      </w:pPr>
      <w:r>
        <w:rPr/>
        <w:t xml:space="preserve">(ii) The total amount spent by the employment security department on direct service provision;</w:t>
      </w:r>
    </w:p>
    <w:p>
      <w:pPr>
        <w:ind w:left="0" w:right="0" w:firstLine="360"/>
        <w:jc w:val="both"/>
      </w:pPr>
      <w:r>
        <w:rPr/>
        <w:t xml:space="preserve">(iii) The number of students who enroll in certificate programs;</w:t>
      </w:r>
    </w:p>
    <w:p>
      <w:pPr>
        <w:ind w:left="0" w:right="0" w:firstLine="360"/>
        <w:jc w:val="both"/>
      </w:pPr>
      <w:r>
        <w:rPr/>
        <w:t xml:space="preserve">(iv) The number and percent of students who earn certificates; and</w:t>
      </w:r>
    </w:p>
    <w:p>
      <w:pPr>
        <w:ind w:left="0" w:right="0" w:firstLine="360"/>
        <w:jc w:val="both"/>
      </w:pPr>
      <w:r>
        <w:rPr/>
        <w:t xml:space="preserve">(v) The number and percent of students who accumulate at least forty-five credits and an industry recognized credential.</w:t>
      </w:r>
    </w:p>
    <w:p>
      <w:pPr>
        <w:ind w:left="0" w:right="0" w:firstLine="360"/>
        <w:jc w:val="both"/>
      </w:pPr>
      <w:r>
        <w:rPr/>
        <w:t xml:space="preserve">(8) </w:t>
      </w:r>
      <w:r>
        <w:t>((</w:t>
      </w:r>
      <w:r>
        <w:rPr>
          <w:strike/>
        </w:rPr>
        <w:t xml:space="preserve">$3,809,000</w:t>
      </w:r>
      <w:r>
        <w:t>))</w:t>
      </w:r>
      <w:r>
        <w:rPr/>
        <w:t xml:space="preserve"> </w:t>
      </w:r>
      <w:r>
        <w:rPr>
          <w:u w:val="single"/>
        </w:rPr>
        <w:t xml:space="preserve">$7,514,000</w:t>
      </w:r>
      <w:r>
        <w:rPr/>
        <w:t xml:space="preserve"> of the unemployment compensation administration account</w:t>
      </w:r>
      <w:r>
        <w:rPr>
          <w:rFonts w:ascii="Times New Roman" w:hAnsi="Times New Roman"/>
        </w:rPr>
        <w:t xml:space="preserve">—</w:t>
      </w:r>
      <w:r>
        <w:rPr/>
        <w:t xml:space="preserve">federal appropriation is from amounts made available to the state by section 903(g) of the social security act (Reed act). This amount is provided solely for the replacement of the unemployment insurance benefit system for the employment security department. The amounts provided in this subsection are conditioned on the department satisfying the requirements of the project management oversight standards and policies established by the office of the chief information officer.</w:t>
      </w:r>
    </w:p>
    <w:p>
      <w:pPr>
        <w:ind w:left="0" w:right="0" w:firstLine="360"/>
        <w:jc w:val="both"/>
      </w:pPr>
      <w:r>
        <w:rPr/>
        <w:t xml:space="preserve">(9) $50,000 of the administrative contingency account</w:t>
      </w:r>
      <w:r>
        <w:rPr>
          <w:rFonts w:ascii="Times New Roman" w:hAnsi="Times New Roman"/>
        </w:rPr>
        <w:t xml:space="preserve">—</w:t>
      </w:r>
      <w:r>
        <w:rPr/>
        <w:t xml:space="preserve">state appropriation is provided solely for the employment security department to convene and provide support to a work group on agricultural and agricultural labor-related issues.</w:t>
      </w:r>
    </w:p>
    <w:p>
      <w:pPr>
        <w:ind w:left="0" w:right="0" w:firstLine="360"/>
        <w:jc w:val="both"/>
      </w:pPr>
      <w:r>
        <w:rPr/>
        <w:t xml:space="preserve">(a) The goals of the work group are the following:</w:t>
      </w:r>
    </w:p>
    <w:p>
      <w:pPr>
        <w:ind w:left="0" w:right="0" w:firstLine="360"/>
        <w:jc w:val="both"/>
      </w:pPr>
      <w:r>
        <w:rPr/>
        <w:t xml:space="preserve">(i) To educate participants on relevant areas of regulation, business practices, and other labor issues of interest to the stakeholders in Washington agriculture;</w:t>
      </w:r>
    </w:p>
    <w:p>
      <w:pPr>
        <w:ind w:left="0" w:right="0" w:firstLine="360"/>
        <w:jc w:val="both"/>
      </w:pPr>
      <w:r>
        <w:rPr/>
        <w:t xml:space="preserve">(ii) To identify labor-related issues of importance to participants, including but not limited to, housing, workplace standards, and agricultural labor supply; and</w:t>
      </w:r>
    </w:p>
    <w:p>
      <w:pPr>
        <w:ind w:left="0" w:right="0" w:firstLine="360"/>
        <w:jc w:val="both"/>
      </w:pPr>
      <w:r>
        <w:rPr/>
        <w:t xml:space="preserve">(iii) To foster substantive, respectful, problem-solving oriented communication among stakeholders in and affected by the agricultural industry on the identified issues.</w:t>
      </w:r>
    </w:p>
    <w:p>
      <w:pPr>
        <w:ind w:left="0" w:right="0" w:firstLine="360"/>
        <w:jc w:val="both"/>
      </w:pPr>
      <w:r>
        <w:rPr/>
        <w:t xml:space="preserve">(b) The work group is charged with finding mutual points of interest and concern and with collaborating to find, where possible, administrative solutions to issues affecting agriculture.</w:t>
      </w:r>
    </w:p>
    <w:p>
      <w:pPr>
        <w:ind w:left="0" w:right="0" w:firstLine="360"/>
        <w:jc w:val="both"/>
      </w:pPr>
      <w:r>
        <w:rPr/>
        <w:t xml:space="preserve">(c) The work group must consist of ten members appointed by the governor with balanced and diverse representation that must include representatives from growers, agricultural industries, farmworker advocates, and labor.</w:t>
      </w:r>
    </w:p>
    <w:p>
      <w:pPr>
        <w:ind w:left="0" w:right="0" w:firstLine="360"/>
        <w:jc w:val="both"/>
      </w:pPr>
      <w:r>
        <w:rPr/>
        <w:t xml:space="preserve">(d) State agencies including the department of agriculture, the employment security department, the department of labor and industries, the department of health, and the commission on Hispanic affairs must each identify a representative to participate on the work group as an ex officio member. The work group may invite other agencies to participate as needed.</w:t>
      </w:r>
    </w:p>
    <w:p>
      <w:pPr>
        <w:ind w:left="0" w:right="0" w:firstLine="360"/>
        <w:jc w:val="both"/>
      </w:pPr>
      <w:r>
        <w:rPr/>
        <w:t xml:space="preserve">(e) The employment security department must coordinate no more than six meetings in 2014, with the final number of meetings to be determined by the work group.</w:t>
      </w:r>
    </w:p>
    <w:p>
      <w:pPr>
        <w:ind w:left="0" w:right="0" w:firstLine="360"/>
        <w:jc w:val="both"/>
      </w:pPr>
      <w:r>
        <w:rPr/>
        <w:t xml:space="preserve">(f) The work group may use a facilitator to assist the group in achieving the goals in (a) of this subsection.</w:t>
      </w:r>
    </w:p>
    <w:p>
      <w:pPr>
        <w:ind w:left="0" w:right="0" w:firstLine="360"/>
        <w:jc w:val="both"/>
      </w:pPr>
      <w:r>
        <w:rPr/>
        <w:t xml:space="preserve">(g) The employment security department must submit a report by December 1, 2014, to the office of financial management and to the appropriate fiscal and policy committees of the legislature. The report must include the following:</w:t>
      </w:r>
    </w:p>
    <w:p>
      <w:pPr>
        <w:ind w:left="0" w:right="0" w:firstLine="360"/>
        <w:jc w:val="both"/>
      </w:pPr>
      <w:r>
        <w:rPr/>
        <w:t xml:space="preserve">(i) The list of work group members;</w:t>
      </w:r>
    </w:p>
    <w:p>
      <w:pPr>
        <w:ind w:left="0" w:right="0" w:firstLine="360"/>
        <w:jc w:val="both"/>
      </w:pPr>
      <w:r>
        <w:rPr/>
        <w:t xml:space="preserve">(ii) The list of issues identified by the work group; and</w:t>
      </w:r>
    </w:p>
    <w:p>
      <w:pPr>
        <w:ind w:left="0" w:right="0" w:firstLine="360"/>
        <w:jc w:val="both"/>
      </w:pPr>
      <w:r>
        <w:rPr/>
        <w:t xml:space="preserve">(iii) Any work plan, recommendations, or actions taken that have been agreed upon by the work group.</w:t>
      </w:r>
    </w:p>
    <w:p>
      <w:pPr>
        <w:ind w:left="0" w:right="0" w:firstLine="360"/>
        <w:jc w:val="both"/>
      </w:pPr>
      <w:r>
        <w:rPr/>
        <w:t xml:space="preserve">(h) Work group members are entitled to be reimbursed for travel expenses under RCW 43.03.050, 43.03.060, and 43.03.049.</w:t>
      </w:r>
    </w:p>
    <w:p>
      <w:pPr>
        <w:ind w:left="0" w:right="0" w:firstLine="360"/>
        <w:jc w:val="center"/>
      </w:pPr>
      <w:r>
        <w:rPr>
          <w:b/>
        </w:rPr>
        <w:t xml:space="preserve">PART XIII</w:t>
      </w:r>
    </w:p>
    <w:p>
      <w:pPr>
        <w:ind w:left="0" w:right="0" w:firstLine="360"/>
        <w:jc w:val="center"/>
      </w:pPr>
      <w:r>
        <w:rPr>
          <w:b/>
        </w:rPr>
        <w:t xml:space="preserve">NATURAL RESOURCES</w:t>
      </w:r>
    </w:p>
    <w:p>
      <w:pPr>
        <w:ind w:left="0" w:right="0" w:firstLine="360"/>
        <w:jc w:val="both"/>
      </w:pP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2014 c 221 s 301</w:t>
      </w:r>
      <w:r>
        <w:rPr/>
        <w:t xml:space="preserve"> (uncodified) is amended to read as follows:</w:t>
      </w:r>
    </w:p>
    <w:p>
      <w:r>
        <w:rPr>
          <w:b/>
        </w:rPr>
        <w:t xml:space="preserve">FOR THE COLUMBIA RIVER GORGE COMMISSION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$442,000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$450,000</w:t>
      </w:r>
      <w:r>
        <w:t>))</w:t>
      </w:r>
    </w:p>
    <w:p>
      <w:pPr>
        <w:ind w:left="0" w:right="0" w:firstLine="0"/>
        <w:jc w:val="both"/>
        <w:tabs>
          <w:tab w:val="right" w:leader="none" w:pos="9936"/>
        </w:tabs>
      </w:pPr>
      <w:r>
        <w:tab/>
      </w:r>
      <w:r>
        <w:rPr>
          <w:u w:val="single"/>
        </w:rPr>
        <w:t xml:space="preserve">$445,000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$875,000</w:t>
      </w:r>
      <w:r>
        <w:t>))</w:t>
      </w:r>
    </w:p>
    <w:p>
      <w:pPr>
        <w:ind w:left="0" w:right="0" w:firstLine="0"/>
        <w:jc w:val="both"/>
        <w:tabs>
          <w:tab w:val="right" w:leader="none" w:pos="9936"/>
        </w:tabs>
      </w:pPr>
      <w:r>
        <w:tab/>
      </w:r>
      <w:r>
        <w:rPr>
          <w:u w:val="single"/>
        </w:rPr>
        <w:t xml:space="preserve">$871,000</w:t>
      </w:r>
    </w:p>
    <w:p>
      <w:pPr>
        <w:tabs>
          <w:tab w:val="right" w:leader="dot" w:pos="9936"/>
        </w:tabs>
        <w:ind w:left="0" w:right="0" w:firstLine="1440"/>
      </w:pPr>
      <w:r>
        <w:rPr/>
        <w:t xml:space="preserve">TOTAL APPROPRIATION</w:t>
      </w:r>
      <w:r>
        <w:tab/>
      </w:r>
      <w:r>
        <w:rPr>
          <w:strike/>
        </w:rPr>
        <w:t xml:space="preserve">$1,798,000</w:t>
      </w:r>
    </w:p>
    <w:p>
      <w:pPr>
        <w:tabs>
          <w:tab w:val="right" w:leader="none" w:pos="9936"/>
        </w:tabs>
        <w:ind w:left="0" w:right="0" w:firstLine="1440"/>
      </w:pPr>
      <w:r>
        <w:tab/>
      </w:r>
      <w:r>
        <w:rPr>
          <w:u w:val="single"/>
        </w:rPr>
        <w:t xml:space="preserve">$1,789,000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302</w:t>
      </w:r>
      <w:r>
        <w:rPr/>
        <w:t xml:space="preserve"> (uncodified) is amended to read as follows:</w:t>
      </w:r>
    </w:p>
    <w:p>
      <w:r>
        <w:rPr>
          <w:b/>
        </w:rPr>
        <w:t xml:space="preserve">FOR THE DEPARTMENT OF ECOLOGY</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$25,942,000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$25,065,000</w:t>
      </w:r>
      <w:r>
        <w:t>))</w:t>
      </w:r>
    </w:p>
    <w:p>
      <w:pPr>
        <w:ind w:left="0" w:right="0" w:firstLine="0"/>
        <w:jc w:val="both"/>
        <w:tabs>
          <w:tab w:val="right" w:leader="none" w:pos="9936"/>
        </w:tabs>
      </w:pPr>
      <w:r>
        <w:tab/>
      </w:r>
      <w:r>
        <w:rPr>
          <w:u w:val="single"/>
        </w:rPr>
        <w:t xml:space="preserve">$25,074,000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$102,926,000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$16,857,000</w:t>
      </w:r>
    </w:p>
    <w:p>
      <w:pPr>
        <w:ind w:left="0" w:right="0" w:firstLine="0"/>
        <w:jc w:val="both"/>
        <w:tabs>
          <w:tab w:val="right" w:leader="dot" w:pos="9936"/>
        </w:tabs>
      </w:pPr>
      <w:r>
        <w:rPr/>
        <w:t xml:space="preserve">Reclamation Account</w:t>
      </w:r>
      <w:r>
        <w:rPr>
          <w:rFonts w:ascii="Times New Roman" w:hAnsi="Times New Roman"/>
        </w:rPr>
        <w:t xml:space="preserve">—</w:t>
      </w:r>
      <w:r>
        <w:rPr/>
        <w:t xml:space="preserve">State Appropriation</w:t>
      </w:r>
      <w:r>
        <w:tab/>
      </w:r>
      <w:r>
        <w:rPr/>
        <w:t xml:space="preserve">$3,982,000</w:t>
      </w:r>
    </w:p>
    <w:p>
      <w:pPr>
        <w:ind w:left="0" w:right="0" w:firstLine="0"/>
        <w:jc w:val="both"/>
        <w:tabs>
          <w:tab w:val="right" w:leader="none" w:pos="9936"/>
        </w:tabs>
      </w:pPr>
      <w:r>
        <w:rPr/>
        <w:t xml:space="preserve">Flood Control Assistance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$1,976,000</w:t>
      </w:r>
    </w:p>
    <w:p>
      <w:pPr>
        <w:ind w:left="0" w:right="0" w:firstLine="0"/>
        <w:jc w:val="both"/>
        <w:tabs>
          <w:tab w:val="right" w:leader="none" w:pos="9936"/>
        </w:tabs>
      </w:pPr>
      <w:r>
        <w:rPr/>
        <w:t xml:space="preserve">State Emergency Water Projects Revolving</w:t>
      </w:r>
      <w:r>
        <w:tab/>
      </w:r>
    </w:p>
    <w:p>
      <w:pPr>
        <w:ind w:left="0" w:right="0" w:firstLine="360"/>
        <w:jc w:val="both"/>
        <w:tabs>
          <w:tab w:val="right" w:leader="dot" w:pos="9936"/>
        </w:tabs>
      </w:pPr>
      <w:r>
        <w:rPr/>
        <w:t xml:space="preserve">Account</w:t>
      </w:r>
      <w:r>
        <w:rPr>
          <w:rFonts w:ascii="Times New Roman" w:hAnsi="Times New Roman"/>
        </w:rPr>
        <w:t xml:space="preserve">—</w:t>
      </w:r>
      <w:r>
        <w:rPr/>
        <w:t xml:space="preserve">State Appropriation</w:t>
      </w:r>
      <w:r>
        <w:tab/>
      </w:r>
      <w:r>
        <w:rPr/>
        <w:t xml:space="preserve">$40,000</w:t>
      </w:r>
    </w:p>
    <w:p>
      <w:pPr>
        <w:ind w:left="0" w:right="0" w:firstLine="0"/>
        <w:jc w:val="both"/>
        <w:tabs>
          <w:tab w:val="right" w:leader="none" w:pos="9936"/>
        </w:tabs>
      </w:pPr>
      <w:r>
        <w:rPr/>
        <w:t xml:space="preserve">Waste Reduction/Recycling/Litter Control</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$9,689,000</w:t>
      </w:r>
      <w:r>
        <w:t>))</w:t>
      </w:r>
    </w:p>
    <w:p>
      <w:pPr>
        <w:ind w:left="0" w:right="0" w:firstLine="0"/>
        <w:jc w:val="both"/>
        <w:tabs>
          <w:tab w:val="right" w:leader="none" w:pos="9936"/>
        </w:tabs>
      </w:pPr>
      <w:r>
        <w:tab/>
      </w:r>
      <w:r>
        <w:rPr>
          <w:u w:val="single"/>
        </w:rPr>
        <w:t xml:space="preserve">$9,714,000</w:t>
      </w:r>
    </w:p>
    <w:p>
      <w:pPr>
        <w:ind w:left="0" w:right="0" w:firstLine="0"/>
        <w:jc w:val="both"/>
        <w:tabs>
          <w:tab w:val="right" w:leader="none" w:pos="9936"/>
        </w:tabs>
      </w:pPr>
      <w:r>
        <w:rPr/>
        <w:t xml:space="preserve">State Drought Preparedness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$204,000</w:t>
      </w:r>
    </w:p>
    <w:p>
      <w:pPr>
        <w:ind w:left="0" w:right="0" w:firstLine="0"/>
        <w:jc w:val="both"/>
        <w:tabs>
          <w:tab w:val="right" w:leader="none" w:pos="9936"/>
        </w:tabs>
      </w:pPr>
      <w:r>
        <w:rPr/>
        <w:t xml:space="preserve">State and Local Improvements Revolving Account</w:t>
      </w:r>
      <w:r>
        <w:tab/>
      </w:r>
    </w:p>
    <w:p>
      <w:pPr>
        <w:ind w:left="0" w:right="0" w:firstLine="360"/>
        <w:jc w:val="both"/>
        <w:tabs>
          <w:tab w:val="right" w:leader="dot" w:pos="9936"/>
        </w:tabs>
      </w:pPr>
      <w:r>
        <w:rPr/>
        <w:t xml:space="preserve">(Water Supply Facilities)</w:t>
      </w:r>
      <w:r>
        <w:rPr>
          <w:rFonts w:ascii="Times New Roman" w:hAnsi="Times New Roman"/>
        </w:rPr>
        <w:t xml:space="preserve">—</w:t>
      </w:r>
      <w:r>
        <w:rPr/>
        <w:t xml:space="preserve">State Appropriation</w:t>
      </w:r>
      <w:r>
        <w:tab/>
      </w:r>
      <w:r>
        <w:rPr/>
        <w:t xml:space="preserve">$423,000</w:t>
      </w:r>
    </w:p>
    <w:p>
      <w:pPr>
        <w:ind w:left="0" w:right="0" w:firstLine="0"/>
        <w:jc w:val="both"/>
        <w:tabs>
          <w:tab w:val="right" w:leader="none" w:pos="9936"/>
        </w:tabs>
      </w:pPr>
      <w:r>
        <w:rPr/>
        <w:t xml:space="preserve">Environmental Legacy Stewardship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$44,852,000</w:t>
      </w:r>
      <w:r>
        <w:t>))</w:t>
      </w:r>
    </w:p>
    <w:p>
      <w:pPr>
        <w:ind w:left="0" w:right="0" w:firstLine="0"/>
        <w:jc w:val="both"/>
        <w:tabs>
          <w:tab w:val="right" w:leader="none" w:pos="9936"/>
        </w:tabs>
      </w:pPr>
      <w:r>
        <w:tab/>
      </w:r>
      <w:r>
        <w:rPr>
          <w:u w:val="single"/>
        </w:rPr>
        <w:t xml:space="preserve">$44,915,000</w:t>
      </w:r>
    </w:p>
    <w:p>
      <w:pPr>
        <w:ind w:left="0" w:right="0" w:firstLine="0"/>
        <w:jc w:val="both"/>
        <w:tabs>
          <w:tab w:val="right" w:leader="dot" w:pos="9936"/>
        </w:tabs>
      </w:pPr>
      <w:r>
        <w:rPr/>
        <w:t xml:space="preserve">Aquatic Algae Control Account</w:t>
      </w:r>
      <w:r>
        <w:rPr>
          <w:rFonts w:ascii="Times New Roman" w:hAnsi="Times New Roman"/>
        </w:rPr>
        <w:t xml:space="preserve">—</w:t>
      </w:r>
      <w:r>
        <w:rPr/>
        <w:t xml:space="preserve">State Appropriation</w:t>
      </w:r>
      <w:r>
        <w:tab/>
      </w:r>
      <w:r>
        <w:rPr/>
        <w:t xml:space="preserve">$513,000</w:t>
      </w:r>
    </w:p>
    <w:p>
      <w:pPr>
        <w:ind w:left="0" w:right="0" w:firstLine="0"/>
        <w:jc w:val="both"/>
        <w:tabs>
          <w:tab w:val="right" w:leader="none" w:pos="9936"/>
        </w:tabs>
      </w:pPr>
      <w:r>
        <w:rPr/>
        <w:t xml:space="preserve">Water Rights Tracking System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$46,000</w:t>
      </w:r>
    </w:p>
    <w:p>
      <w:pPr>
        <w:ind w:left="0" w:right="0" w:firstLine="0"/>
        <w:jc w:val="both"/>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$553,000</w:t>
      </w:r>
    </w:p>
    <w:p>
      <w:pPr>
        <w:ind w:left="0" w:right="0" w:firstLine="0"/>
        <w:jc w:val="both"/>
        <w:tabs>
          <w:tab w:val="right" w:leader="none" w:pos="9936"/>
        </w:tabs>
      </w:pPr>
      <w:r>
        <w:rPr/>
        <w:t xml:space="preserve">Wood Stove Education and Enforcement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$608,000</w:t>
      </w:r>
    </w:p>
    <w:p>
      <w:pPr>
        <w:ind w:left="0" w:right="0" w:firstLine="0"/>
        <w:jc w:val="both"/>
        <w:tabs>
          <w:tab w:val="right" w:leader="none" w:pos="9936"/>
        </w:tabs>
      </w:pPr>
      <w:r>
        <w:rPr/>
        <w:t xml:space="preserve">Worker and Community Right-to-Know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$1,690,000</w:t>
      </w:r>
    </w:p>
    <w:p>
      <w:pPr>
        <w:ind w:left="0" w:right="0" w:firstLine="0"/>
        <w:jc w:val="both"/>
        <w:tabs>
          <w:tab w:val="right" w:leader="dot" w:pos="9936"/>
        </w:tabs>
      </w:pPr>
      <w:r>
        <w:rPr/>
        <w:t xml:space="preserve">Water Rights Processing Account</w:t>
      </w:r>
      <w:r>
        <w:rPr>
          <w:rFonts w:ascii="Times New Roman" w:hAnsi="Times New Roman"/>
        </w:rPr>
        <w:t xml:space="preserve">—</w:t>
      </w:r>
      <w:r>
        <w:rPr/>
        <w:t xml:space="preserve">State Appropriation</w:t>
      </w:r>
      <w:r>
        <w:tab/>
      </w:r>
      <w:r>
        <w:rPr/>
        <w:t xml:space="preserve">$135,000</w:t>
      </w:r>
    </w:p>
    <w:p>
      <w:pPr>
        <w:ind w:left="0" w:right="0" w:firstLine="0"/>
        <w:jc w:val="both"/>
        <w:tabs>
          <w:tab w:val="right" w:leader="dot" w:pos="9936"/>
        </w:tabs>
      </w:pPr>
      <w:r>
        <w:rPr/>
        <w:t xml:space="preserve">State Toxics Control Account</w:t>
      </w:r>
      <w:r>
        <w:rPr>
          <w:rFonts w:ascii="Times New Roman" w:hAnsi="Times New Roman"/>
        </w:rPr>
        <w:t xml:space="preserve">—</w:t>
      </w:r>
      <w:r>
        <w:rPr/>
        <w:t xml:space="preserve">State Appropriation</w:t>
      </w:r>
      <w:r>
        <w:tab/>
      </w:r>
      <w:r>
        <w:t>((</w:t>
      </w:r>
      <w:r>
        <w:rPr>
          <w:strike/>
        </w:rPr>
        <w:t xml:space="preserve">$125,248,000</w:t>
      </w:r>
      <w:r>
        <w:t>))</w:t>
      </w:r>
    </w:p>
    <w:p>
      <w:pPr>
        <w:ind w:left="0" w:right="0" w:firstLine="0"/>
        <w:jc w:val="both"/>
        <w:tabs>
          <w:tab w:val="right" w:leader="none" w:pos="9936"/>
        </w:tabs>
      </w:pPr>
      <w:r>
        <w:tab/>
      </w:r>
      <w:r>
        <w:rPr>
          <w:u w:val="single"/>
        </w:rPr>
        <w:t xml:space="preserve">$125,153,000</w:t>
      </w:r>
    </w:p>
    <w:p>
      <w:pPr>
        <w:ind w:left="0" w:right="0" w:firstLine="0"/>
        <w:jc w:val="both"/>
        <w:tabs>
          <w:tab w:val="right" w:leader="none" w:pos="9936"/>
        </w:tabs>
      </w:pPr>
      <w:r>
        <w:rPr/>
        <w:t xml:space="preserve">State Toxics Control Account</w:t>
      </w:r>
      <w:r>
        <w:rPr>
          <w:rFonts w:ascii="Times New Roman" w:hAnsi="Times New Roman"/>
        </w:rPr>
        <w:t xml:space="preserve">—</w:t>
      </w:r>
      <w:r>
        <w:rPr/>
        <w:t xml:space="preserve">Private/Local</w:t>
      </w:r>
      <w:r>
        <w:tab/>
      </w:r>
    </w:p>
    <w:p>
      <w:pPr>
        <w:ind w:left="0" w:right="0" w:firstLine="360"/>
        <w:jc w:val="both"/>
        <w:tabs>
          <w:tab w:val="right" w:leader="dot" w:pos="9936"/>
        </w:tabs>
      </w:pPr>
      <w:r>
        <w:rPr/>
        <w:t xml:space="preserve"> Appropriation</w:t>
      </w:r>
      <w:r>
        <w:tab/>
      </w:r>
      <w:r>
        <w:rPr/>
        <w:t xml:space="preserve">$976,000</w:t>
      </w:r>
    </w:p>
    <w:p>
      <w:pPr>
        <w:ind w:left="0" w:right="0" w:firstLine="0"/>
        <w:jc w:val="both"/>
        <w:tabs>
          <w:tab w:val="right" w:leader="dot" w:pos="9936"/>
        </w:tabs>
      </w:pPr>
      <w:r>
        <w:rPr/>
        <w:t xml:space="preserve">Local Toxics Control Account</w:t>
      </w:r>
      <w:r>
        <w:rPr>
          <w:rFonts w:ascii="Times New Roman" w:hAnsi="Times New Roman"/>
        </w:rPr>
        <w:t xml:space="preserve">—</w:t>
      </w:r>
      <w:r>
        <w:rPr/>
        <w:t xml:space="preserve">State Appropriation</w:t>
      </w:r>
      <w:r>
        <w:tab/>
      </w:r>
      <w:r>
        <w:rPr/>
        <w:t xml:space="preserve">$3,745,000</w:t>
      </w:r>
    </w:p>
    <w:p>
      <w:pPr>
        <w:ind w:left="0" w:right="0" w:firstLine="0"/>
        <w:jc w:val="both"/>
        <w:tabs>
          <w:tab w:val="right" w:leader="dot" w:pos="9936"/>
        </w:tabs>
      </w:pPr>
      <w:r>
        <w:rPr/>
        <w:t xml:space="preserve">Water Quality Permit Account</w:t>
      </w:r>
      <w:r>
        <w:rPr>
          <w:rFonts w:ascii="Times New Roman" w:hAnsi="Times New Roman"/>
        </w:rPr>
        <w:t xml:space="preserve">—</w:t>
      </w:r>
      <w:r>
        <w:rPr/>
        <w:t xml:space="preserve">State Appropriation</w:t>
      </w:r>
      <w:r>
        <w:tab/>
      </w:r>
      <w:r>
        <w:t>((</w:t>
      </w:r>
      <w:r>
        <w:rPr>
          <w:strike/>
        </w:rPr>
        <w:t xml:space="preserve">$41,661,000</w:t>
      </w:r>
      <w:r>
        <w:t>))</w:t>
      </w:r>
    </w:p>
    <w:p>
      <w:pPr>
        <w:ind w:left="0" w:right="0" w:firstLine="0"/>
        <w:jc w:val="both"/>
        <w:tabs>
          <w:tab w:val="right" w:leader="none" w:pos="9936"/>
        </w:tabs>
      </w:pPr>
      <w:r>
        <w:tab/>
      </w:r>
      <w:r>
        <w:rPr>
          <w:u w:val="single"/>
        </w:rPr>
        <w:t xml:space="preserve">$41,790,000</w:t>
      </w:r>
    </w:p>
    <w:p>
      <w:pPr>
        <w:ind w:left="0" w:right="0" w:firstLine="0"/>
        <w:jc w:val="both"/>
        <w:tabs>
          <w:tab w:val="right" w:leader="none" w:pos="9936"/>
        </w:tabs>
      </w:pPr>
      <w:r>
        <w:rPr/>
        <w:t xml:space="preserve">Underground Storage Tank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$3,331,000</w:t>
      </w:r>
    </w:p>
    <w:p>
      <w:pPr>
        <w:ind w:left="0" w:right="0" w:firstLine="0"/>
        <w:jc w:val="both"/>
        <w:tabs>
          <w:tab w:val="right" w:leader="dot" w:pos="9936"/>
        </w:tabs>
      </w:pPr>
      <w:r>
        <w:rPr/>
        <w:t xml:space="preserve">Biosolids Permit Account</w:t>
      </w:r>
      <w:r>
        <w:rPr>
          <w:rFonts w:ascii="Times New Roman" w:hAnsi="Times New Roman"/>
        </w:rPr>
        <w:t xml:space="preserve">—</w:t>
      </w:r>
      <w:r>
        <w:rPr/>
        <w:t xml:space="preserve">State Appropriation</w:t>
      </w:r>
      <w:r>
        <w:tab/>
      </w:r>
      <w:r>
        <w:rPr/>
        <w:t xml:space="preserve">$2,136,000</w:t>
      </w:r>
    </w:p>
    <w:p>
      <w:pPr>
        <w:ind w:left="0" w:right="0" w:firstLine="0"/>
        <w:jc w:val="both"/>
        <w:tabs>
          <w:tab w:val="right" w:leader="none" w:pos="9936"/>
        </w:tabs>
      </w:pPr>
      <w:r>
        <w:rPr/>
        <w:t xml:space="preserve">Hazardous Waste Assistance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$6,009,000</w:t>
      </w:r>
      <w:r>
        <w:t>))</w:t>
      </w:r>
    </w:p>
    <w:p>
      <w:pPr>
        <w:ind w:left="0" w:right="0" w:firstLine="0"/>
        <w:jc w:val="both"/>
        <w:tabs>
          <w:tab w:val="right" w:leader="none" w:pos="9936"/>
        </w:tabs>
      </w:pPr>
      <w:r>
        <w:tab/>
      </w:r>
      <w:r>
        <w:rPr>
          <w:u w:val="single"/>
        </w:rPr>
        <w:t xml:space="preserve">$6,030,000</w:t>
      </w:r>
    </w:p>
    <w:p>
      <w:pPr>
        <w:ind w:left="0" w:right="0" w:firstLine="0"/>
        <w:jc w:val="both"/>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$3,124,000</w:t>
      </w:r>
    </w:p>
    <w:p>
      <w:pPr>
        <w:ind w:left="0" w:right="0" w:firstLine="0"/>
        <w:jc w:val="both"/>
        <w:tabs>
          <w:tab w:val="right" w:leader="dot" w:pos="9936"/>
        </w:tabs>
      </w:pPr>
      <w:r>
        <w:rPr/>
        <w:t xml:space="preserve">Oil Spill Prevention Account</w:t>
      </w:r>
      <w:r>
        <w:rPr>
          <w:rFonts w:ascii="Times New Roman" w:hAnsi="Times New Roman"/>
        </w:rPr>
        <w:t xml:space="preserve">—</w:t>
      </w:r>
      <w:r>
        <w:rPr/>
        <w:t xml:space="preserve">State Appropriation</w:t>
      </w:r>
      <w:r>
        <w:tab/>
      </w:r>
      <w:r>
        <w:t>((</w:t>
      </w:r>
      <w:r>
        <w:rPr>
          <w:strike/>
        </w:rPr>
        <w:t xml:space="preserve">$6,312,000</w:t>
      </w:r>
      <w:r>
        <w:t>))</w:t>
      </w:r>
    </w:p>
    <w:p>
      <w:pPr>
        <w:ind w:left="0" w:right="0" w:firstLine="0"/>
        <w:jc w:val="both"/>
        <w:tabs>
          <w:tab w:val="right" w:leader="none" w:pos="9936"/>
        </w:tabs>
      </w:pPr>
      <w:r>
        <w:tab/>
      </w:r>
      <w:r>
        <w:rPr>
          <w:u w:val="single"/>
        </w:rPr>
        <w:t xml:space="preserve">$6,330,000</w:t>
      </w:r>
    </w:p>
    <w:p>
      <w:pPr>
        <w:ind w:left="0" w:right="0" w:firstLine="0"/>
        <w:jc w:val="both"/>
        <w:tabs>
          <w:tab w:val="right" w:leader="dot" w:pos="9936"/>
        </w:tabs>
      </w:pPr>
      <w:r>
        <w:rPr/>
        <w:t xml:space="preserve">Air Operating Permit Account</w:t>
      </w:r>
      <w:r>
        <w:rPr>
          <w:rFonts w:ascii="Times New Roman" w:hAnsi="Times New Roman"/>
        </w:rPr>
        <w:t xml:space="preserve">—</w:t>
      </w:r>
      <w:r>
        <w:rPr/>
        <w:t xml:space="preserve">State Appropriation</w:t>
      </w:r>
      <w:r>
        <w:tab/>
      </w:r>
      <w:r>
        <w:rPr/>
        <w:t xml:space="preserve">$3,137,000</w:t>
      </w:r>
    </w:p>
    <w:p>
      <w:pPr>
        <w:ind w:left="0" w:right="0" w:firstLine="0"/>
        <w:jc w:val="both"/>
        <w:tabs>
          <w:tab w:val="right" w:leader="none" w:pos="9936"/>
        </w:tabs>
      </w:pPr>
      <w:r>
        <w:rPr/>
        <w:t xml:space="preserve">Freshwater Aquatic Weeds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$1,405,000</w:t>
      </w:r>
    </w:p>
    <w:p>
      <w:pPr>
        <w:ind w:left="0" w:right="0" w:firstLine="0"/>
        <w:jc w:val="both"/>
        <w:tabs>
          <w:tab w:val="right" w:leader="dot" w:pos="9936"/>
        </w:tabs>
      </w:pPr>
      <w:r>
        <w:rPr/>
        <w:t xml:space="preserve">Oil Spill Response Account</w:t>
      </w:r>
      <w:r>
        <w:rPr>
          <w:rFonts w:ascii="Times New Roman" w:hAnsi="Times New Roman"/>
        </w:rPr>
        <w:t xml:space="preserve">—</w:t>
      </w:r>
      <w:r>
        <w:rPr/>
        <w:t xml:space="preserve">State Appropriation</w:t>
      </w:r>
      <w:r>
        <w:tab/>
      </w:r>
      <w:r>
        <w:rPr/>
        <w:t xml:space="preserve">$7,076,000</w:t>
      </w:r>
    </w:p>
    <w:p>
      <w:pPr>
        <w:ind w:left="0" w:right="0" w:firstLine="0"/>
        <w:jc w:val="both"/>
        <w:tabs>
          <w:tab w:val="right" w:leader="none" w:pos="9936"/>
        </w:tabs>
      </w:pPr>
      <w:r>
        <w:rPr/>
        <w:t xml:space="preserve">Water Pollution Control Revolving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$352,000</w:t>
      </w:r>
      <w:r>
        <w:t>))</w:t>
      </w:r>
    </w:p>
    <w:p>
      <w:pPr>
        <w:ind w:left="0" w:right="0" w:firstLine="0"/>
        <w:jc w:val="both"/>
        <w:tabs>
          <w:tab w:val="right" w:leader="none" w:pos="9936"/>
        </w:tabs>
      </w:pPr>
      <w:r>
        <w:tab/>
      </w:r>
      <w:r>
        <w:rPr>
          <w:u w:val="single"/>
        </w:rPr>
        <w:t xml:space="preserve">$474,000</w:t>
      </w:r>
    </w:p>
    <w:p>
      <w:pPr>
        <w:ind w:left="0" w:right="0" w:firstLine="0"/>
        <w:jc w:val="both"/>
        <w:tabs>
          <w:tab w:val="right" w:leader="none" w:pos="9936"/>
        </w:tabs>
      </w:pPr>
      <w:r>
        <w:rPr/>
        <w:t xml:space="preserve">Water Pollution Control Revolving Account</w:t>
      </w:r>
      <w:r>
        <w:rPr>
          <w:rFonts w:ascii="Times New Roman" w:hAnsi="Times New Roman"/>
        </w:rPr>
        <w:t xml:space="preserve">—</w:t>
      </w:r>
      <w:r>
        <w:rPr/>
        <w:t xml:space="preserve">Federal</w:t>
      </w:r>
      <w:r>
        <w:tab/>
      </w:r>
    </w:p>
    <w:p>
      <w:pPr>
        <w:ind w:left="0" w:right="0" w:firstLine="360"/>
        <w:jc w:val="both"/>
        <w:tabs>
          <w:tab w:val="right" w:leader="dot" w:pos="9936"/>
        </w:tabs>
      </w:pPr>
      <w:r>
        <w:rPr/>
        <w:t xml:space="preserve">Appropriation</w:t>
      </w:r>
      <w:r>
        <w:tab/>
      </w:r>
      <w:r>
        <w:t>((</w:t>
      </w:r>
      <w:r>
        <w:rPr>
          <w:strike/>
        </w:rPr>
        <w:t xml:space="preserve">$1,491,000</w:t>
      </w:r>
      <w:r>
        <w:t>))</w:t>
      </w:r>
    </w:p>
    <w:p>
      <w:pPr>
        <w:ind w:left="0" w:right="0" w:firstLine="0"/>
        <w:jc w:val="both"/>
        <w:tabs>
          <w:tab w:val="right" w:leader="none" w:pos="9936"/>
        </w:tabs>
      </w:pPr>
      <w:r>
        <w:tab/>
      </w:r>
      <w:r>
        <w:rPr>
          <w:u w:val="single"/>
        </w:rPr>
        <w:t xml:space="preserve">$2,102,000</w:t>
      </w:r>
    </w:p>
    <w:p>
      <w:pPr>
        <w:ind w:left="0" w:right="0" w:firstLine="0"/>
        <w:jc w:val="both"/>
        <w:tabs>
          <w:tab w:val="right" w:leader="none" w:pos="9936"/>
        </w:tabs>
      </w:pPr>
      <w:r>
        <w:rPr/>
        <w:t xml:space="preserve">Water Pollution Control Revolving Administration</w:t>
      </w:r>
      <w:r>
        <w:tab/>
      </w:r>
    </w:p>
    <w:p>
      <w:pPr>
        <w:ind w:left="0" w:right="0" w:firstLine="360"/>
        <w:jc w:val="both"/>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$1,021,000</w:t>
      </w:r>
      <w:r>
        <w:t>))</w:t>
      </w:r>
    </w:p>
    <w:p>
      <w:pPr>
        <w:ind w:left="0" w:right="0" w:firstLine="0"/>
        <w:jc w:val="both"/>
        <w:tabs>
          <w:tab w:val="right" w:leader="none" w:pos="9936"/>
        </w:tabs>
      </w:pPr>
      <w:r>
        <w:tab/>
      </w:r>
      <w:r>
        <w:rPr>
          <w:u w:val="single"/>
        </w:rPr>
        <w:t xml:space="preserve">$728,000</w:t>
      </w:r>
    </w:p>
    <w:p>
      <w:pPr>
        <w:ind w:left="0" w:right="0" w:firstLine="0"/>
        <w:jc w:val="both"/>
        <w:tabs>
          <w:tab w:val="right" w:leader="none" w:pos="9936"/>
        </w:tabs>
      </w:pPr>
      <w:r>
        <w:rPr/>
        <w:t xml:space="preserve">Radioactive Mixed Waste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$14,336,000</w:t>
      </w:r>
      <w:r>
        <w:t>))</w:t>
      </w:r>
    </w:p>
    <w:p>
      <w:pPr>
        <w:ind w:left="0" w:right="0" w:firstLine="0"/>
        <w:jc w:val="both"/>
        <w:tabs>
          <w:tab w:val="right" w:leader="none" w:pos="9936"/>
        </w:tabs>
      </w:pPr>
      <w:r>
        <w:tab/>
      </w:r>
      <w:r>
        <w:rPr>
          <w:u w:val="single"/>
        </w:rPr>
        <w:t xml:space="preserve">$14,346,000</w:t>
      </w:r>
    </w:p>
    <w:p>
      <w:pPr>
        <w:tabs>
          <w:tab w:val="right" w:leader="dot" w:pos="9936"/>
        </w:tabs>
        <w:ind w:left="0" w:right="0" w:firstLine="1440"/>
      </w:pPr>
      <w:r>
        <w:rPr/>
        <w:t xml:space="preserve">TOTAL APPROPRIATION</w:t>
      </w:r>
      <w:r>
        <w:tab/>
      </w:r>
      <w:r>
        <w:rPr>
          <w:strike/>
        </w:rPr>
        <w:t xml:space="preserve">$456,861,000</w:t>
      </w:r>
    </w:p>
    <w:p>
      <w:pPr>
        <w:tabs>
          <w:tab w:val="right" w:leader="none" w:pos="9936"/>
        </w:tabs>
        <w:ind w:left="0" w:right="0" w:firstLine="1440"/>
      </w:pPr>
      <w:r>
        <w:tab/>
      </w:r>
      <w:r>
        <w:rPr>
          <w:u w:val="single"/>
        </w:rPr>
        <w:t xml:space="preserve">$457,481,000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$170,000 of the oil spill prevention account</w:t>
      </w:r>
      <w:r>
        <w:rPr>
          <w:rFonts w:ascii="Times New Roman" w:hAnsi="Times New Roman"/>
        </w:rPr>
        <w:t xml:space="preserve">—</w:t>
      </w:r>
      <w:r>
        <w:rPr/>
        <w:t xml:space="preserve">state appropriation is provided solely for a contract with the University of Washington's sea grant program to continue an educational program targeted to small spills from commercial fishing vessels, ferries, cruise ships, ports, and marinas.</w:t>
      </w:r>
    </w:p>
    <w:p>
      <w:pPr>
        <w:ind w:left="0" w:right="0" w:firstLine="360"/>
        <w:jc w:val="both"/>
      </w:pPr>
      <w:r>
        <w:rPr/>
        <w:t xml:space="preserve">(2) Pursuant to RCW 43.135.055, the department is authorized to increase the following fees as necessary to meet the actual costs of conducting business and the appropriation levels in this section: Wastewater discharge permit, not more than 4.55 percent in fiscal year 2014 and 4.63 percent in fiscal year 2015; mixed waste management service charge authorized in RCW 70.105.280, not more than 1.82 percent in fiscal year 2014 and 0.62 percent in fiscal year 2015; and reasonably available control technology fee.</w:t>
      </w:r>
    </w:p>
    <w:p>
      <w:pPr>
        <w:ind w:left="0" w:right="0" w:firstLine="360"/>
        <w:jc w:val="both"/>
      </w:pPr>
      <w:r>
        <w:rPr/>
        <w:t xml:space="preserve">(3) $1,981,000 of the state toxics control account</w:t>
      </w:r>
      <w:r>
        <w:rPr>
          <w:rFonts w:ascii="Times New Roman" w:hAnsi="Times New Roman"/>
        </w:rPr>
        <w:t xml:space="preserve">—</w:t>
      </w:r>
      <w:r>
        <w:rPr/>
        <w:t xml:space="preserve">state appropriation is for the department to provide training regarding the benefits of low-impact development including, but not limited to, when the use of low-impact development is appropriate and feasible, and the design, installation, maintenance, and best practices of low-impact development. The department will consult with Washington State University extension low-impact development technical center and others in the development of the low-impact technical training. As appropriate, the department may contract with the Washington State University extension low-impact development technical center, private sector vendors, associations, and others to deliver the technical training. The training must be provided free of cost to phase I and phase II permittees and the private development community including builders, engineers, and other industry professionals. The training must be sequenced geographically and provided in time for local jurisdictions to comply with RCW 90.48.260 and 36.70A.130(5). By August 1, 2013, the department of ecology shall provide the governor and appropriate legislative committees a plan for how low-impact development training funds will be spent during fiscal years 2014 through 2017.</w:t>
      </w:r>
    </w:p>
    <w:p>
      <w:pPr>
        <w:ind w:left="0" w:right="0" w:firstLine="360"/>
        <w:jc w:val="both"/>
      </w:pPr>
      <w:r>
        <w:rPr/>
        <w:t xml:space="preserve">(4) </w:t>
      </w:r>
      <w:r>
        <w:t>((</w:t>
      </w:r>
      <w:r>
        <w:rPr>
          <w:strike/>
        </w:rPr>
        <w:t xml:space="preserve">$440,000 of the state toxics control account</w:t>
      </w:r>
      <w:r>
        <w:rPr>
          <w:rFonts w:ascii="Times New Roman" w:hAnsi="Times New Roman"/>
          <w:strike/>
        </w:rPr>
        <w:t xml:space="preserve">—</w:t>
      </w:r>
      <w:r>
        <w:rPr>
          <w:strike/>
        </w:rPr>
        <w:t xml:space="preserve">state appropriation is provided solely for administering the water pollution control facilities financial assistance program authorized in chapter 90.50A RCW.</w:t>
      </w:r>
    </w:p>
    <w:p>
      <w:pPr>
        <w:ind w:left="0" w:right="0" w:firstLine="360"/>
        <w:jc w:val="both"/>
      </w:pPr>
      <w:r>
        <w:rPr>
          <w:strike/>
        </w:rPr>
        <w:t xml:space="preserve">(5)</w:t>
      </w:r>
      <w:r>
        <w:t>))</w:t>
      </w:r>
      <w:r>
        <w:rPr/>
        <w:t xml:space="preserve"> $350,000 of the state toxics control account</w:t>
      </w:r>
      <w:r>
        <w:rPr>
          <w:rFonts w:ascii="Times New Roman" w:hAnsi="Times New Roman"/>
        </w:rPr>
        <w:t xml:space="preserve">—</w:t>
      </w:r>
      <w:r>
        <w:rPr/>
        <w:t xml:space="preserve">state appropriation is provided solely for the Spokane river regional toxics task force to support their efforts to address elevated levels of polychlorinated biphenyls in the Spokane river. Funding will be used to determine the extent of the cleanup required, implement cleanup actions to meet applicable water quality standards, and prevent recontamination.</w:t>
      </w:r>
    </w:p>
    <w:p>
      <w:pPr>
        <w:ind w:left="0" w:right="0" w:firstLine="360"/>
        <w:jc w:val="both"/>
      </w:pPr>
      <w:r>
        <w:t>((</w:t>
      </w:r>
      <w:r>
        <w:rPr>
          <w:strike/>
        </w:rPr>
        <w:t xml:space="preserve">(6)</w:t>
      </w:r>
      <w:r>
        <w:t>))</w:t>
      </w:r>
      <w:r>
        <w:rPr/>
        <w:t xml:space="preserve"> </w:t>
      </w:r>
      <w:r>
        <w:rPr>
          <w:u w:val="single"/>
        </w:rPr>
        <w:t xml:space="preserve">(5)</w:t>
      </w:r>
      <w:r>
        <w:rPr/>
        <w:t xml:space="preserve"> $516,000 of the state toxics control account</w:t>
      </w:r>
      <w:r>
        <w:rPr>
          <w:rFonts w:ascii="Times New Roman" w:hAnsi="Times New Roman"/>
        </w:rPr>
        <w:t xml:space="preserve">—</w:t>
      </w:r>
      <w:r>
        <w:rPr/>
        <w:t xml:space="preserve">state appropriation is provided solely for the department to support an ultrafine particulate study to determine how, if at all, the biomass cogeneration facilities in Port Townsend and Port Angeles may impact air quality and the health of citizens in the region.</w:t>
      </w:r>
    </w:p>
    <w:p>
      <w:pPr>
        <w:ind w:left="0" w:right="0" w:firstLine="360"/>
        <w:jc w:val="both"/>
      </w:pPr>
      <w:r>
        <w:t>((</w:t>
      </w:r>
      <w:r>
        <w:rPr>
          <w:strike/>
        </w:rPr>
        <w:t xml:space="preserve">(7)</w:t>
      </w:r>
      <w:r>
        <w:t>))</w:t>
      </w:r>
      <w:r>
        <w:rPr/>
        <w:t xml:space="preserve"> </w:t>
      </w:r>
      <w:r>
        <w:rPr>
          <w:u w:val="single"/>
        </w:rPr>
        <w:t xml:space="preserve">(6)</w:t>
      </w:r>
      <w:r>
        <w:rPr/>
        <w:t xml:space="preserve"> $65,000 of the water quality permit account</w:t>
      </w:r>
      <w:r>
        <w:rPr>
          <w:rFonts w:ascii="Times New Roman" w:hAnsi="Times New Roman"/>
        </w:rPr>
        <w:t xml:space="preserve">—</w:t>
      </w:r>
      <w:r>
        <w:rPr/>
        <w:t xml:space="preserve">state appropriation is provided solely for the implementation of Engrossed Substitute House Bill No. 1245 (derelict and abandoned vessels). If the bill is not enacted by June 30, 2013, the amount provided in this subsection shall lapse.</w:t>
      </w:r>
    </w:p>
    <w:p>
      <w:pPr>
        <w:ind w:left="0" w:right="0" w:firstLine="360"/>
        <w:jc w:val="both"/>
      </w:pPr>
      <w:r>
        <w:t>((</w:t>
      </w:r>
      <w:r>
        <w:rPr>
          <w:strike/>
        </w:rPr>
        <w:t xml:space="preserve">(8)</w:t>
      </w:r>
      <w:r>
        <w:t>))</w:t>
      </w:r>
      <w:r>
        <w:rPr/>
        <w:t xml:space="preserve"> </w:t>
      </w:r>
      <w:r>
        <w:rPr>
          <w:u w:val="single"/>
        </w:rPr>
        <w:t xml:space="preserve">(7)</w:t>
      </w:r>
      <w:r>
        <w:rPr/>
        <w:t xml:space="preserve"> $40,000 of the environmental legacy stewardship account</w:t>
      </w:r>
      <w:r>
        <w:rPr>
          <w:rFonts w:ascii="Times New Roman" w:hAnsi="Times New Roman"/>
        </w:rPr>
        <w:t xml:space="preserve">—</w:t>
      </w:r>
      <w:r>
        <w:rPr/>
        <w:t xml:space="preserve">state appropriation is provided solely for the middle snake river watershed, WRIA 35 planning unit in implementing its watershed plan in collaboration with the department.</w:t>
      </w:r>
    </w:p>
    <w:p>
      <w:pPr>
        <w:ind w:left="0" w:right="0" w:firstLine="360"/>
        <w:jc w:val="both"/>
      </w:pPr>
      <w:r>
        <w:t>((</w:t>
      </w:r>
      <w:r>
        <w:rPr>
          <w:strike/>
        </w:rPr>
        <w:t xml:space="preserve">(9)</w:t>
      </w:r>
      <w:r>
        <w:t>))</w:t>
      </w:r>
      <w:r>
        <w:rPr/>
        <w:t xml:space="preserve"> </w:t>
      </w:r>
      <w:r>
        <w:rPr>
          <w:u w:val="single"/>
        </w:rPr>
        <w:t xml:space="preserve">(8)</w:t>
      </w:r>
      <w:r>
        <w:rPr/>
        <w:t xml:space="preserve">(a) $14,000,000 of the general fund</w:t>
      </w:r>
      <w:r>
        <w:rPr>
          <w:rFonts w:ascii="Times New Roman" w:hAnsi="Times New Roman"/>
        </w:rPr>
        <w:t xml:space="preserve">—</w:t>
      </w:r>
      <w:r>
        <w:rPr/>
        <w:t xml:space="preserve">state appropriation for fiscal year 2014 and $14,000,000 of the general fund</w:t>
      </w:r>
      <w:r>
        <w:rPr>
          <w:rFonts w:ascii="Times New Roman" w:hAnsi="Times New Roman"/>
        </w:rPr>
        <w:t xml:space="preserve">—</w:t>
      </w:r>
      <w:r>
        <w:rPr/>
        <w:t xml:space="preserve">state appropriation for fiscal year 2015 are for activities within the water resources program.</w:t>
      </w:r>
    </w:p>
    <w:p>
      <w:pPr>
        <w:ind w:left="0" w:right="0" w:firstLine="360"/>
        <w:jc w:val="both"/>
      </w:pPr>
      <w:r>
        <w:rPr/>
        <w:t xml:space="preserve">(b) Of the amounts provided in (a) of this subsection, $500,000 of the general fund</w:t>
      </w:r>
      <w:r>
        <w:rPr>
          <w:rFonts w:ascii="Times New Roman" w:hAnsi="Times New Roman"/>
        </w:rPr>
        <w:t xml:space="preserve">—</w:t>
      </w:r>
      <w:r>
        <w:rPr/>
        <w:t xml:space="preserve">state appropriation for fiscal year 2015 is provided solely for processing water right permit applications only if the department of ecology issues at least five hundred water right decisions in fiscal year 2014, and if the department of ecology does not issue at least five hundred water right decisions in fiscal year 2014 the amount provided in this subsection shall lapse and remain unexpended. Permit decisions for the Columbia river basin count toward the five hundred water rights decisions under this subsection. The department of ecology shall submit a report to the office of financial management and the state treasurer by June 30, 2014, that documents whether five hundred water right decisions were issued in fiscal year 2014. For the purposes of this subsection, applications that are voluntarily withdrawn by an applicant do not count towards the five hundred water right decision requirement. For the purposes of water budget-neutral requests under chapter 173-539A WAC, multiple domestic connections authorized within a single water budget-neutral decision are considered one decision for the purposes of this subsection.</w:t>
      </w:r>
    </w:p>
    <w:p>
      <w:pPr>
        <w:ind w:left="0" w:right="0" w:firstLine="360"/>
        <w:jc w:val="both"/>
      </w:pPr>
      <w:r>
        <w:t>((</w:t>
      </w:r>
      <w:r>
        <w:rPr>
          <w:strike/>
        </w:rPr>
        <w:t xml:space="preserve">(10)</w:t>
      </w:r>
      <w:r>
        <w:t>))</w:t>
      </w:r>
      <w:r>
        <w:rPr/>
        <w:t xml:space="preserve"> </w:t>
      </w:r>
      <w:r>
        <w:rPr>
          <w:u w:val="single"/>
        </w:rPr>
        <w:t xml:space="preserve">(9)</w:t>
      </w:r>
      <w:r>
        <w:rPr/>
        <w:t xml:space="preserve"> The department of ecology, in consultation with the office of financial management, shall prepare a facilities plan to reduce the agency's facilities obligation and the agency's cost per FTE for its facilities by 2017 to align with comparable state agencies. The plan must be submitted to the office of financial management and the appropriate legislative fiscal committees by November 1, 2013. The plan must include: (a) An inventory of all currently owned and leased buildings, consistent with the data provided through the state's facilities inventory process prescribed by the office of financial management annually by September 1st; (b) a list of facilities solutions that will reduce costs with an emphasis on consolidation, collocation, and alternative space solutions such as shared workspace and mobile work; and (c) a department-wide coordinated process and plan for regularly evaluating facility needs.</w:t>
      </w:r>
    </w:p>
    <w:p>
      <w:pPr>
        <w:ind w:left="0" w:right="0" w:firstLine="360"/>
        <w:jc w:val="both"/>
      </w:pPr>
      <w:r>
        <w:t>((</w:t>
      </w:r>
      <w:r>
        <w:rPr>
          <w:strike/>
        </w:rPr>
        <w:t xml:space="preserve">(11)</w:t>
      </w:r>
      <w:r>
        <w:t>))</w:t>
      </w:r>
      <w:r>
        <w:rPr/>
        <w:t xml:space="preserve"> </w:t>
      </w:r>
      <w:r>
        <w:rPr>
          <w:u w:val="single"/>
        </w:rPr>
        <w:t xml:space="preserve">(10)</w:t>
      </w:r>
      <w:r>
        <w:rPr/>
        <w:t xml:space="preserve"> $25,000 of the general fund</w:t>
      </w:r>
      <w:r>
        <w:rPr>
          <w:rFonts w:ascii="Times New Roman" w:hAnsi="Times New Roman"/>
        </w:rPr>
        <w:t xml:space="preserve">—</w:t>
      </w:r>
      <w:r>
        <w:rPr/>
        <w:t xml:space="preserve">state appropriation for fiscal year 2015 is provided solely for the protection of groundwater aquifers that are the sole drinking water source as prescribed in RCW 90.54.140 specifically for the protection of artesian groundwater aquifers in a county with a population greater than one million five hundred thousand that are being detrimentally impacted by development. If the amount provided in this subsection is not sufficient for this purpose, the department must use existing funds to implement this subsection.</w:t>
      </w:r>
    </w:p>
    <w:p>
      <w:pPr>
        <w:ind w:left="0" w:right="0" w:firstLine="360"/>
        <w:jc w:val="both"/>
      </w:pPr>
      <w:r>
        <w:t>((</w:t>
      </w:r>
      <w:r>
        <w:rPr>
          <w:strike/>
        </w:rPr>
        <w:t xml:space="preserve">(12)</w:t>
      </w:r>
      <w:r>
        <w:t>))</w:t>
      </w:r>
      <w:r>
        <w:rPr/>
        <w:t xml:space="preserve"> </w:t>
      </w:r>
      <w:r>
        <w:rPr>
          <w:u w:val="single"/>
        </w:rPr>
        <w:t xml:space="preserve">(11)</w:t>
      </w:r>
      <w:r>
        <w:rPr/>
        <w:t xml:space="preserve"> $50,000 of the environmental legacy stewardship account</w:t>
      </w:r>
      <w:r>
        <w:rPr>
          <w:rFonts w:ascii="Times New Roman" w:hAnsi="Times New Roman"/>
        </w:rPr>
        <w:t xml:space="preserve">—</w:t>
      </w:r>
      <w:r>
        <w:rPr/>
        <w:t xml:space="preserve">state appropriation is provided solely to fund the Bertrand watershed improvement district's development of a conceptual groundwater model for water right permitting and mitigation efforts in the Lynden, Everson, Nooksack, and Sumas (LENS) aquifer study area. The conceptual groundwater model shall be developed in cooperation with the WRIA 1 watershed planning joint board.</w:t>
      </w:r>
    </w:p>
    <w:p>
      <w:pPr>
        <w:ind w:left="0" w:right="0" w:firstLine="360"/>
        <w:jc w:val="both"/>
      </w:pPr>
      <w:r>
        <w:t>((</w:t>
      </w:r>
      <w:r>
        <w:rPr>
          <w:strike/>
        </w:rPr>
        <w:t xml:space="preserve">(13)</w:t>
      </w:r>
      <w:r>
        <w:t>))</w:t>
      </w:r>
      <w:r>
        <w:rPr/>
        <w:t xml:space="preserve"> </w:t>
      </w:r>
      <w:r>
        <w:rPr>
          <w:u w:val="single"/>
        </w:rPr>
        <w:t xml:space="preserve">(12)</w:t>
      </w:r>
      <w:r>
        <w:rPr/>
        <w:t xml:space="preserve"> Within the environmental legacy stewardship account</w:t>
      </w:r>
      <w:r>
        <w:rPr>
          <w:rFonts w:ascii="Times New Roman" w:hAnsi="Times New Roman"/>
        </w:rPr>
        <w:t xml:space="preserve">—</w:t>
      </w:r>
      <w:r>
        <w:rPr/>
        <w:t xml:space="preserve">state appropriation in this section, the department must use a portion of the funds to:</w:t>
      </w:r>
    </w:p>
    <w:p>
      <w:pPr>
        <w:ind w:left="0" w:right="0" w:firstLine="360"/>
        <w:jc w:val="both"/>
      </w:pPr>
      <w:r>
        <w:rPr/>
        <w:t xml:space="preserve">(a) Review tetrabromobisphenol A, chemical abstracts service number 79-94-7 and antimony, chemical abstracts service number 7440-36-0 and their use in children's products and furniture as flame retardants. The department must consider available information on the hazards, uses, exposures, potential health and environmental concerns, safer alternatives, existing regulatory programs, and information from other governments or authoritative bodies. By December 31, 2014, the department must provide to the appropriate committees of the legislature a summary of the data reviewed and recommendations on whether to ban or restrict antimony and tetrabromobisphenol A flame retardants in children's products and furniture; and</w:t>
      </w:r>
    </w:p>
    <w:p>
      <w:pPr>
        <w:ind w:left="0" w:right="0" w:firstLine="360"/>
        <w:jc w:val="both"/>
      </w:pPr>
      <w:r>
        <w:rPr/>
        <w:t xml:space="preserve">(b) Test for the presence of flame retardants in children's products and furniture. By December 31, 2014, the department must report to the appropriate legislative committees on test results, available information on hazards, uses, exposures, safer alternatives, existing regulatory programs, potential health and environmental concerns, information from other governmental or authoritative bodies, and recommendations on whether to restrict or ban the flame retardants in children's products and furniture.</w:t>
      </w:r>
    </w:p>
    <w:p>
      <w:pPr>
        <w:ind w:left="0" w:right="0" w:firstLine="360"/>
        <w:jc w:val="both"/>
      </w:pPr>
      <w:r>
        <w:t>((</w:t>
      </w:r>
      <w:r>
        <w:rPr>
          <w:strike/>
        </w:rPr>
        <w:t xml:space="preserve">(14)</w:t>
      </w:r>
      <w:r>
        <w:t>))</w:t>
      </w:r>
      <w:r>
        <w:rPr/>
        <w:t xml:space="preserve"> </w:t>
      </w:r>
      <w:r>
        <w:rPr>
          <w:u w:val="single"/>
        </w:rPr>
        <w:t xml:space="preserve">(13)</w:t>
      </w:r>
      <w:r>
        <w:rPr/>
        <w:t xml:space="preserve"> $300,000 of the state toxics control account</w:t>
      </w:r>
      <w:r>
        <w:rPr>
          <w:rFonts w:ascii="Times New Roman" w:hAnsi="Times New Roman"/>
        </w:rPr>
        <w:t xml:space="preserve">—</w:t>
      </w:r>
      <w:r>
        <w:rPr/>
        <w:t xml:space="preserve">state appropriation is provided solely for the department to conduct a study of oil shipment through the state. The purpose of the study is to assess public health and safety as well as environmental impacts associated with oil transport. The study must provide data and analysis of statewide risks, gaps, and options for increasing public safety and improving spill prevention and response readiness. The department shall conduct the study in consultation with the department of transportation, the emergency management division of the military department, the utilities and transportation commission, tribes, appropriate local, state, and federal agencies, impacted industry groups, and stakeholders. The department must provide an update to the governor and the legislature by December 1, 2014, and a final report by March 1, 2015.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303</w:t>
      </w:r>
      <w:r>
        <w:rPr/>
        <w:t xml:space="preserve"> (uncodified) is amended to read as follows:</w:t>
      </w:r>
    </w:p>
    <w:p>
      <w:r>
        <w:rPr>
          <w:b/>
        </w:rPr>
        <w:t xml:space="preserve">FOR THE STATE PARKS AND RECREATION COMMISSION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$4,271,000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$4,415,000</w:t>
      </w:r>
      <w:r>
        <w:t>))</w:t>
      </w:r>
    </w:p>
    <w:p>
      <w:pPr>
        <w:ind w:left="0" w:right="0" w:firstLine="0"/>
        <w:jc w:val="both"/>
        <w:tabs>
          <w:tab w:val="right" w:leader="none" w:pos="9936"/>
        </w:tabs>
      </w:pPr>
      <w:r>
        <w:tab/>
      </w:r>
      <w:r>
        <w:rPr>
          <w:u w:val="single"/>
        </w:rPr>
        <w:t xml:space="preserve">$4,392,000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$6,001,000</w:t>
      </w:r>
    </w:p>
    <w:p>
      <w:pPr>
        <w:ind w:left="0" w:right="0" w:firstLine="0"/>
        <w:jc w:val="both"/>
        <w:tabs>
          <w:tab w:val="right" w:leader="none" w:pos="9936"/>
        </w:tabs>
      </w:pPr>
      <w:r>
        <w:rPr/>
        <w:t xml:space="preserve">Winter Recreation Program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$2,463,000</w:t>
      </w:r>
    </w:p>
    <w:p>
      <w:pPr>
        <w:ind w:left="0" w:right="0" w:firstLine="0"/>
        <w:jc w:val="both"/>
        <w:tabs>
          <w:tab w:val="right" w:leader="none" w:pos="9936"/>
        </w:tabs>
      </w:pPr>
      <w:r>
        <w:rPr/>
        <w:t xml:space="preserve">ORV and Nonhighway Vehicle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$214,000</w:t>
      </w:r>
    </w:p>
    <w:p>
      <w:pPr>
        <w:ind w:left="0" w:right="0" w:firstLine="0"/>
        <w:jc w:val="both"/>
        <w:tabs>
          <w:tab w:val="right" w:leader="dot" w:pos="9936"/>
        </w:tabs>
      </w:pPr>
      <w:r>
        <w:rPr/>
        <w:t xml:space="preserve">Snowmobile Account</w:t>
      </w:r>
      <w:r>
        <w:rPr>
          <w:rFonts w:ascii="Times New Roman" w:hAnsi="Times New Roman"/>
        </w:rPr>
        <w:t xml:space="preserve">—</w:t>
      </w:r>
      <w:r>
        <w:rPr/>
        <w:t xml:space="preserve">State Appropriation</w:t>
      </w:r>
      <w:r>
        <w:tab/>
      </w:r>
      <w:r>
        <w:rPr/>
        <w:t xml:space="preserve">$4,856,000</w:t>
      </w:r>
    </w:p>
    <w:p>
      <w:pPr>
        <w:ind w:left="0" w:right="0" w:firstLine="0"/>
        <w:jc w:val="both"/>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$363,000</w:t>
      </w:r>
    </w:p>
    <w:p>
      <w:pPr>
        <w:ind w:left="0" w:right="0" w:firstLine="0"/>
        <w:jc w:val="both"/>
        <w:tabs>
          <w:tab w:val="right" w:leader="none" w:pos="9936"/>
        </w:tabs>
      </w:pPr>
      <w:r>
        <w:rPr/>
        <w:t xml:space="preserve">Parks Renewal and Stewardship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$105,159,000</w:t>
      </w:r>
    </w:p>
    <w:p>
      <w:pPr>
        <w:ind w:left="0" w:right="0" w:firstLine="0"/>
        <w:jc w:val="both"/>
        <w:tabs>
          <w:tab w:val="right" w:leader="none" w:pos="9936"/>
        </w:tabs>
      </w:pPr>
      <w:r>
        <w:rPr/>
        <w:t xml:space="preserve">Parks Renewal and Stewardship Account</w:t>
      </w:r>
      <w:r>
        <w:rPr>
          <w:rFonts w:ascii="Times New Roman" w:hAnsi="Times New Roman"/>
        </w:rPr>
        <w:t xml:space="preserve">—</w:t>
      </w:r>
      <w:r>
        <w:rPr/>
        <w:t xml:space="preserve">Private/Local</w:t>
      </w:r>
      <w:r>
        <w:tab/>
      </w:r>
    </w:p>
    <w:p>
      <w:pPr>
        <w:ind w:left="0" w:right="0" w:firstLine="360"/>
        <w:jc w:val="both"/>
        <w:tabs>
          <w:tab w:val="right" w:leader="dot" w:pos="9936"/>
        </w:tabs>
      </w:pPr>
      <w:r>
        <w:rPr/>
        <w:t xml:space="preserve">Appropriation</w:t>
      </w:r>
      <w:r>
        <w:tab/>
      </w:r>
      <w:r>
        <w:rPr/>
        <w:t xml:space="preserve">$300,000</w:t>
      </w:r>
    </w:p>
    <w:p>
      <w:pPr>
        <w:ind w:left="0" w:right="0" w:firstLine="0"/>
        <w:jc w:val="both"/>
        <w:tabs>
          <w:tab w:val="right" w:leader="none" w:pos="9936"/>
        </w:tabs>
      </w:pPr>
      <w:r>
        <w:rPr/>
        <w:t xml:space="preserve">Waste Reduction/Recycling/Litter Control Account</w:t>
      </w:r>
      <w:r>
        <w:rPr>
          <w:rFonts w:ascii="Times New Roman" w:hAnsi="Times New Roman"/>
        </w:rPr>
        <w:t xml:space="preserve">—</w:t>
      </w:r>
      <w:r>
        <w:tab/>
      </w:r>
    </w:p>
    <w:p>
      <w:pPr>
        <w:ind w:left="0" w:right="0" w:firstLine="360"/>
        <w:jc w:val="both"/>
        <w:tabs>
          <w:tab w:val="right" w:leader="dot" w:pos="9936"/>
        </w:tabs>
      </w:pPr>
      <w:r>
        <w:rPr/>
        <w:t xml:space="preserve">State Appropriation</w:t>
      </w:r>
      <w:r>
        <w:tab/>
      </w:r>
      <w:r>
        <w:rPr/>
        <w:t xml:space="preserve">$1,700,000</w:t>
      </w:r>
    </w:p>
    <w:p>
      <w:pPr>
        <w:tabs>
          <w:tab w:val="right" w:leader="dot" w:pos="9936"/>
        </w:tabs>
        <w:ind w:left="0" w:right="0" w:firstLine="1440"/>
      </w:pPr>
      <w:r>
        <w:rPr/>
        <w:t xml:space="preserve">TOTAL APPROPRIATION</w:t>
      </w:r>
      <w:r>
        <w:tab/>
      </w:r>
      <w:r>
        <w:rPr>
          <w:strike/>
        </w:rPr>
        <w:t xml:space="preserve">$129,742,000</w:t>
      </w:r>
    </w:p>
    <w:p>
      <w:pPr>
        <w:tabs>
          <w:tab w:val="right" w:leader="none" w:pos="9936"/>
        </w:tabs>
        <w:ind w:left="0" w:right="0" w:firstLine="1440"/>
      </w:pPr>
      <w:r>
        <w:tab/>
      </w:r>
      <w:r>
        <w:rPr>
          <w:u w:val="single"/>
        </w:rPr>
        <w:t xml:space="preserve">$129,719,000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$79,000 of the general fund</w:t>
      </w:r>
      <w:r>
        <w:rPr>
          <w:rFonts w:ascii="Times New Roman" w:hAnsi="Times New Roman"/>
        </w:rPr>
        <w:t xml:space="preserve">—</w:t>
      </w:r>
      <w:r>
        <w:rPr/>
        <w:t xml:space="preserve">state appropriation for fiscal year 2014 and $79,000 of the general fund</w:t>
      </w:r>
      <w:r>
        <w:rPr>
          <w:rFonts w:ascii="Times New Roman" w:hAnsi="Times New Roman"/>
        </w:rPr>
        <w:t xml:space="preserve">—</w:t>
      </w:r>
      <w:r>
        <w:rPr/>
        <w:t xml:space="preserve">state appropriation for fiscal year 2015 are provided solely for a grant for the operation of the Northwest weather and avalanche center.</w:t>
      </w:r>
    </w:p>
    <w:p>
      <w:pPr>
        <w:ind w:left="0" w:right="0" w:firstLine="360"/>
        <w:jc w:val="both"/>
      </w:pPr>
      <w:r>
        <w:rPr/>
        <w:t xml:space="preserve">(2) Prior to closing any state park, the commission must notify all affected local governments and relevant nonprofit organizations of the intended closure and provide an opportunity for the notified local governments and nonprofit organizations to elect to acquire, or enter into, a maintenance and operating contract with the commission that would allow the park to remain open.</w:t>
      </w:r>
    </w:p>
    <w:p>
      <w:pPr>
        <w:ind w:left="0" w:right="0" w:firstLine="360"/>
        <w:jc w:val="both"/>
      </w:pPr>
      <w:r>
        <w:rPr/>
        <w:t xml:space="preserve">(3) The commission shall prepare a report on its efforts to increase revenue from all sources, including the discover pass. The report shall also include a status update on the fiscal health of the state parks system, and shall be submitted to the office of financial management and the appropriate committees of the legislature by October 28, 2013.</w:t>
      </w:r>
    </w:p>
    <w:p>
      <w:pPr>
        <w:ind w:left="0" w:right="0" w:firstLine="360"/>
        <w:jc w:val="both"/>
      </w:pPr>
      <w:r>
        <w:rPr/>
        <w:t xml:space="preserve">(4) $25,000 of the general fund</w:t>
      </w:r>
      <w:r>
        <w:rPr>
          <w:rFonts w:ascii="Times New Roman" w:hAnsi="Times New Roman"/>
        </w:rPr>
        <w:t xml:space="preserve">—</w:t>
      </w:r>
      <w:r>
        <w:rPr/>
        <w:t xml:space="preserve">state appropriation for fiscal year 2015 is provided solely for implementation of Engrossed Second Substitute House Bill No. 2192 (state agency permitting). If the bill is not enacted by June 30, 2014, the amount provided in this subsection shall lapse.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304</w:t>
      </w:r>
      <w:r>
        <w:rPr/>
        <w:t xml:space="preserve"> (uncodified) is amended to read as follows:</w:t>
      </w:r>
    </w:p>
    <w:p>
      <w:r>
        <w:rPr>
          <w:b/>
        </w:rPr>
        <w:t xml:space="preserve">FOR THE RECREATION AND CONSERVATION FUNDING BOARD</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$833,000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$903,000</w:t>
      </w:r>
      <w:r>
        <w:t>))</w:t>
      </w:r>
    </w:p>
    <w:p>
      <w:pPr>
        <w:ind w:left="0" w:right="0" w:firstLine="0"/>
        <w:jc w:val="both"/>
        <w:tabs>
          <w:tab w:val="right" w:leader="none" w:pos="9936"/>
        </w:tabs>
      </w:pPr>
      <w:r>
        <w:tab/>
      </w:r>
      <w:r>
        <w:rPr>
          <w:u w:val="single"/>
        </w:rPr>
        <w:t xml:space="preserve">$901,000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$3,411,000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$124,000</w:t>
      </w:r>
    </w:p>
    <w:p>
      <w:pPr>
        <w:ind w:left="0" w:right="0" w:firstLine="0"/>
        <w:jc w:val="both"/>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$480,000</w:t>
      </w:r>
    </w:p>
    <w:p>
      <w:pPr>
        <w:ind w:left="0" w:right="0" w:firstLine="0"/>
        <w:jc w:val="both"/>
        <w:tabs>
          <w:tab w:val="right" w:leader="dot" w:pos="9936"/>
        </w:tabs>
      </w:pPr>
      <w:r>
        <w:rPr/>
        <w:t xml:space="preserve">Park Land Trust Revolving Account</w:t>
      </w:r>
      <w:r>
        <w:rPr>
          <w:rFonts w:ascii="Times New Roman" w:hAnsi="Times New Roman"/>
        </w:rPr>
        <w:t xml:space="preserve">—</w:t>
      </w:r>
      <w:r>
        <w:rPr/>
        <w:t xml:space="preserve">State Appropriation</w:t>
      </w:r>
      <w:r>
        <w:tab/>
      </w:r>
      <w:r>
        <w:rPr/>
        <w:t xml:space="preserve">$34,000</w:t>
      </w:r>
    </w:p>
    <w:p>
      <w:pPr>
        <w:ind w:left="0" w:right="0" w:firstLine="0"/>
        <w:jc w:val="both"/>
        <w:tabs>
          <w:tab w:val="right" w:leader="dot" w:pos="9936"/>
        </w:tabs>
      </w:pPr>
      <w:r>
        <w:rPr/>
        <w:t xml:space="preserve">State Wildlife Account</w:t>
      </w:r>
      <w:r>
        <w:rPr>
          <w:rFonts w:ascii="Times New Roman" w:hAnsi="Times New Roman"/>
        </w:rPr>
        <w:t xml:space="preserve">—</w:t>
      </w:r>
      <w:r>
        <w:rPr/>
        <w:t xml:space="preserve">State Appropriation</w:t>
      </w:r>
      <w:r>
        <w:tab/>
      </w:r>
      <w:r>
        <w:rPr/>
        <w:t xml:space="preserve">$33,000</w:t>
      </w:r>
    </w:p>
    <w:p>
      <w:pPr>
        <w:ind w:left="0" w:right="0" w:firstLine="0"/>
        <w:jc w:val="both"/>
        <w:tabs>
          <w:tab w:val="right" w:leader="none" w:pos="9936"/>
        </w:tabs>
      </w:pPr>
      <w:r>
        <w:rPr/>
        <w:t xml:space="preserve">Parks Renewal and Stewardship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$33,000</w:t>
      </w:r>
    </w:p>
    <w:p>
      <w:pPr>
        <w:ind w:left="0" w:right="0" w:firstLine="0"/>
        <w:jc w:val="both"/>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$37,000</w:t>
      </w:r>
    </w:p>
    <w:p>
      <w:pPr>
        <w:ind w:left="0" w:right="0" w:firstLine="0"/>
        <w:jc w:val="both"/>
        <w:tabs>
          <w:tab w:val="right" w:leader="dot" w:pos="9936"/>
        </w:tabs>
      </w:pPr>
      <w:r>
        <w:rPr/>
        <w:t xml:space="preserve">Recreation Resources Account</w:t>
      </w:r>
      <w:r>
        <w:rPr>
          <w:rFonts w:ascii="Times New Roman" w:hAnsi="Times New Roman"/>
        </w:rPr>
        <w:t xml:space="preserve">—</w:t>
      </w:r>
      <w:r>
        <w:rPr/>
        <w:t xml:space="preserve">State Appropriation</w:t>
      </w:r>
      <w:r>
        <w:tab/>
      </w:r>
      <w:r>
        <w:rPr/>
        <w:t xml:space="preserve">$3,153,000</w:t>
      </w:r>
    </w:p>
    <w:p>
      <w:pPr>
        <w:ind w:left="0" w:right="0" w:firstLine="0"/>
        <w:jc w:val="both"/>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$961,000</w:t>
      </w:r>
    </w:p>
    <w:p>
      <w:pPr>
        <w:tabs>
          <w:tab w:val="right" w:leader="dot" w:pos="9936"/>
        </w:tabs>
        <w:ind w:left="0" w:right="0" w:firstLine="1440"/>
      </w:pPr>
      <w:r>
        <w:rPr/>
        <w:t xml:space="preserve">TOTAL APPROPRIATION</w:t>
      </w:r>
      <w:r>
        <w:tab/>
      </w:r>
      <w:r>
        <w:rPr>
          <w:strike/>
        </w:rPr>
        <w:t xml:space="preserve">$10,002,000</w:t>
      </w:r>
    </w:p>
    <w:p>
      <w:pPr>
        <w:tabs>
          <w:tab w:val="right" w:leader="none" w:pos="9936"/>
        </w:tabs>
        <w:ind w:left="0" w:right="0" w:firstLine="1440"/>
      </w:pPr>
      <w:r>
        <w:tab/>
      </w:r>
      <w:r>
        <w:rPr>
          <w:u w:val="single"/>
        </w:rPr>
        <w:t xml:space="preserve">$10,000,000</w:t>
      </w:r>
    </w:p>
    <w:p>
      <w:pPr>
        <w:ind w:left="0" w:right="0" w:firstLine="360"/>
        <w:jc w:val="both"/>
      </w:pPr>
      <w:r>
        <w:rPr/>
        <w:t xml:space="preserve">The appropriations in this section are subject to the following conditions and limitations: $34,000 of the park land trust revolving fund</w:t>
      </w:r>
      <w:r>
        <w:rPr>
          <w:rFonts w:ascii="Times New Roman" w:hAnsi="Times New Roman"/>
        </w:rPr>
        <w:t xml:space="preserve">—</w:t>
      </w:r>
      <w:r>
        <w:rPr/>
        <w:t xml:space="preserve">state appropriation, $33,000 of the state parks renewal and stewardship account</w:t>
      </w:r>
      <w:r>
        <w:rPr>
          <w:rFonts w:ascii="Times New Roman" w:hAnsi="Times New Roman"/>
        </w:rPr>
        <w:t xml:space="preserve">—</w:t>
      </w:r>
      <w:r>
        <w:rPr/>
        <w:t xml:space="preserve">state appropriation, and $33,000 of the state wildlife account</w:t>
      </w:r>
      <w:r>
        <w:rPr>
          <w:rFonts w:ascii="Times New Roman" w:hAnsi="Times New Roman"/>
        </w:rPr>
        <w:t xml:space="preserve">—</w:t>
      </w:r>
      <w:r>
        <w:rPr/>
        <w:t xml:space="preserve">state appropriation are provided solely for the recreation and conservation office to contract with a consultant to provide a study that quantifies the economic contribution to the state economy from the state's public lands and that quantifies the economic contribution from statewide outdoor recreation to the state's economy. A report is due to the appropriate committees of the legislature by January 1, 2015.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305</w:t>
      </w:r>
      <w:r>
        <w:rPr/>
        <w:t xml:space="preserve"> (uncodified) is amended to read as follows:</w:t>
      </w:r>
    </w:p>
    <w:p>
      <w:r>
        <w:rPr>
          <w:b/>
        </w:rPr>
        <w:t xml:space="preserve">FOR THE ENVIRONMENTAL AND LAND USE HEARINGS OFFICE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$2,210,000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$2,151,000</w:t>
      </w:r>
      <w:r>
        <w:t>))</w:t>
      </w:r>
    </w:p>
    <w:p>
      <w:pPr>
        <w:ind w:left="0" w:right="0" w:firstLine="0"/>
        <w:jc w:val="both"/>
        <w:tabs>
          <w:tab w:val="right" w:leader="none" w:pos="9936"/>
        </w:tabs>
      </w:pPr>
      <w:r>
        <w:tab/>
      </w:r>
      <w:r>
        <w:rPr>
          <w:u w:val="single"/>
        </w:rPr>
        <w:t xml:space="preserve">$2,029,000</w:t>
      </w:r>
    </w:p>
    <w:p>
      <w:pPr>
        <w:tabs>
          <w:tab w:val="right" w:leader="dot" w:pos="9936"/>
        </w:tabs>
        <w:ind w:left="0" w:right="0" w:firstLine="1440"/>
      </w:pPr>
      <w:r>
        <w:rPr/>
        <w:t xml:space="preserve">TOTAL APPROPRIATION</w:t>
      </w:r>
      <w:r>
        <w:tab/>
      </w:r>
      <w:r>
        <w:rPr>
          <w:strike/>
        </w:rPr>
        <w:t xml:space="preserve">$4,361,000</w:t>
      </w:r>
    </w:p>
    <w:p>
      <w:pPr>
        <w:tabs>
          <w:tab w:val="right" w:leader="none" w:pos="9936"/>
        </w:tabs>
        <w:ind w:left="0" w:right="0" w:firstLine="1440"/>
      </w:pPr>
      <w:r>
        <w:tab/>
      </w:r>
      <w:r>
        <w:rPr>
          <w:u w:val="single"/>
        </w:rPr>
        <w:t xml:space="preserve">$4,239,000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306</w:t>
      </w:r>
      <w:r>
        <w:rPr/>
        <w:t xml:space="preserve"> (uncodified) is amended to read as follows:</w:t>
      </w:r>
    </w:p>
    <w:p>
      <w:r>
        <w:rPr>
          <w:b/>
        </w:rPr>
        <w:t xml:space="preserve">FOR THE CONSERVATION COMMISSION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$6,819,000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$6,708,000</w:t>
      </w:r>
      <w:r>
        <w:t>))</w:t>
      </w:r>
    </w:p>
    <w:p>
      <w:pPr>
        <w:ind w:left="0" w:right="0" w:firstLine="0"/>
        <w:jc w:val="both"/>
        <w:tabs>
          <w:tab w:val="right" w:leader="none" w:pos="9936"/>
        </w:tabs>
      </w:pPr>
      <w:r>
        <w:tab/>
      </w:r>
      <w:r>
        <w:rPr>
          <w:u w:val="single"/>
        </w:rPr>
        <w:t xml:space="preserve">$6,670,000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$2,301,000</w:t>
      </w:r>
    </w:p>
    <w:p>
      <w:pPr>
        <w:ind w:left="0" w:right="0" w:firstLine="0"/>
        <w:jc w:val="both"/>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$1,050,000</w:t>
      </w:r>
    </w:p>
    <w:p>
      <w:pPr>
        <w:tabs>
          <w:tab w:val="right" w:leader="dot" w:pos="9936"/>
        </w:tabs>
        <w:ind w:left="0" w:right="0" w:firstLine="1440"/>
      </w:pPr>
      <w:r>
        <w:rPr/>
        <w:t xml:space="preserve">TOTAL APPROPRIATION</w:t>
      </w:r>
      <w:r>
        <w:tab/>
      </w:r>
      <w:r>
        <w:rPr>
          <w:strike/>
        </w:rPr>
        <w:t xml:space="preserve">$16,878,000</w:t>
      </w:r>
    </w:p>
    <w:p>
      <w:pPr>
        <w:tabs>
          <w:tab w:val="right" w:leader="none" w:pos="9936"/>
        </w:tabs>
        <w:ind w:left="0" w:right="0" w:firstLine="1440"/>
      </w:pPr>
      <w:r>
        <w:tab/>
      </w:r>
      <w:r>
        <w:rPr>
          <w:u w:val="single"/>
        </w:rPr>
        <w:t xml:space="preserve">$16,840,000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Within the amounts appropriated in this section, the conservation commission, in consultation with conservation districts, must submit to the office of financial management and legislative fiscal committees by December 10, 2013, a report outlining opportunities to minimize districts' overhead costs, including consolidation of conservation districts within counties in which there is more than one district. The report must include details on the anticipated future savings that could be expected from implementing these efficiencies starting on July 1, 2014.</w:t>
      </w:r>
    </w:p>
    <w:p>
      <w:pPr>
        <w:ind w:left="0" w:right="0" w:firstLine="360"/>
        <w:jc w:val="both"/>
      </w:pPr>
      <w:r>
        <w:rPr/>
        <w:t xml:space="preserve">(2) $300,000 of the general fund</w:t>
      </w:r>
      <w:r>
        <w:rPr>
          <w:rFonts w:ascii="Times New Roman" w:hAnsi="Times New Roman"/>
        </w:rPr>
        <w:t xml:space="preserve">—</w:t>
      </w:r>
      <w:r>
        <w:rPr/>
        <w:t xml:space="preserve">state appropriation for fiscal year 2014 and $246,000 of the general fund</w:t>
      </w:r>
      <w:r>
        <w:rPr>
          <w:rFonts w:ascii="Times New Roman" w:hAnsi="Times New Roman"/>
        </w:rPr>
        <w:t xml:space="preserve">—</w:t>
      </w:r>
      <w:r>
        <w:rPr/>
        <w:t xml:space="preserve">state appropriation for fiscal year 2015 are provided solely to implement the voluntary stewardship program in Thurston and Chelan counties. These amounts may not be used to fund agency indirect and administrative expenses.</w:t>
      </w:r>
    </w:p>
    <w:p>
      <w:pPr>
        <w:ind w:left="0" w:right="0" w:firstLine="360"/>
        <w:jc w:val="both"/>
      </w:pPr>
      <w:r>
        <w:rPr/>
        <w:t xml:space="preserve">(3) $1,000,000 of the general fund</w:t>
      </w:r>
      <w:r>
        <w:rPr>
          <w:rFonts w:ascii="Times New Roman" w:hAnsi="Times New Roman"/>
        </w:rPr>
        <w:t xml:space="preserve">—</w:t>
      </w:r>
      <w:r>
        <w:rPr/>
        <w:t xml:space="preserve">federal appropriation is provided solely to implement the voluntary stewardship program statewide. The commission shall place the appropriation in this subsection in unallotted status, and may not allot any of these funds until the federal government has provided funding to the commission for the purpose of implementing the voluntary stewardship program.</w:t>
      </w:r>
    </w:p>
    <w:p>
      <w:pPr>
        <w:ind w:left="0" w:right="0" w:firstLine="360"/>
        <w:jc w:val="both"/>
      </w:pPr>
      <w:r>
        <w:rPr/>
        <w:t xml:space="preserve">(4) The conservation commission must evaluate the current system for the election of conservation district board supervisors and recommend improvements to ensure the highest degree of public involvement in these elections. The commission must engage with stakeholder groups and conservation districts to gather a set of options for improvement to district elections, which must include an option aligning district elections with state and local general elections. The commission must submit a report detailing the options to the office of financial management and appropriate committees of the legislature by December 10, 2013.</w:t>
      </w:r>
    </w:p>
    <w:p>
      <w:pPr>
        <w:ind w:left="0" w:right="0" w:firstLine="360"/>
        <w:jc w:val="both"/>
      </w:pPr>
      <w:r>
        <w:rPr/>
        <w:t xml:space="preserve">(5) $50,000 of the state toxics control account</w:t>
      </w:r>
      <w:r>
        <w:rPr>
          <w:rFonts w:ascii="Times New Roman" w:hAnsi="Times New Roman"/>
        </w:rPr>
        <w:t xml:space="preserve">—</w:t>
      </w:r>
      <w:r>
        <w:rPr/>
        <w:t xml:space="preserve">state appropriation is provided solely for the Whatcom agricultural district coalition to educate and inform agricultural landowners on regulatory compliance issues relating to groundwater quality issues including nitrates, fecal coliform, and pesticide contamination within WRIA 1 and to organize watershed improvement districts to implement environmental regulatory compliance strategies.</w:t>
      </w:r>
    </w:p>
    <w:p>
      <w:pPr>
        <w:ind w:left="0" w:right="0" w:firstLine="360"/>
        <w:jc w:val="both"/>
      </w:pPr>
      <w:r>
        <w:rPr/>
        <w:t xml:space="preserve">(6) The state conservation commission may provide additional funding to a conservation district if the conservation district conducts elections at such times as and consistent with the general election law, chapter 29A.04 RCW.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307</w:t>
      </w:r>
      <w:r>
        <w:rPr/>
        <w:t xml:space="preserve"> (uncodified) is amended to read as follows:</w:t>
      </w:r>
    </w:p>
    <w:p>
      <w:r>
        <w:rPr>
          <w:b/>
        </w:rPr>
        <w:t xml:space="preserve">FOR THE DEPARTMENT OF FISH AND WILDLIFE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$30,747,000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$30,094,000</w:t>
      </w:r>
      <w:r>
        <w:t>))</w:t>
      </w:r>
    </w:p>
    <w:p>
      <w:pPr>
        <w:ind w:left="0" w:right="0" w:firstLine="0"/>
        <w:jc w:val="both"/>
        <w:tabs>
          <w:tab w:val="right" w:leader="none" w:pos="9936"/>
        </w:tabs>
      </w:pPr>
      <w:r>
        <w:tab/>
      </w:r>
      <w:r>
        <w:rPr>
          <w:u w:val="single"/>
        </w:rPr>
        <w:t xml:space="preserve">$30,178,000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$107,198,000</w:t>
      </w:r>
      <w:r>
        <w:t>))</w:t>
      </w:r>
    </w:p>
    <w:p>
      <w:pPr>
        <w:ind w:left="0" w:right="0" w:firstLine="0"/>
        <w:jc w:val="both"/>
        <w:tabs>
          <w:tab w:val="right" w:leader="none" w:pos="9936"/>
        </w:tabs>
      </w:pPr>
      <w:r>
        <w:tab/>
      </w:r>
      <w:r>
        <w:rPr>
          <w:u w:val="single"/>
        </w:rPr>
        <w:t xml:space="preserve">$115,147,000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$58,359,000</w:t>
      </w:r>
      <w:r>
        <w:t>))</w:t>
      </w:r>
    </w:p>
    <w:p>
      <w:pPr>
        <w:ind w:left="0" w:right="0" w:firstLine="0"/>
        <w:jc w:val="both"/>
        <w:tabs>
          <w:tab w:val="right" w:leader="none" w:pos="9936"/>
        </w:tabs>
      </w:pPr>
      <w:r>
        <w:tab/>
      </w:r>
      <w:r>
        <w:rPr>
          <w:u w:val="single"/>
        </w:rPr>
        <w:t xml:space="preserve">$58,322,000</w:t>
      </w:r>
    </w:p>
    <w:p>
      <w:pPr>
        <w:ind w:left="0" w:right="0" w:firstLine="0"/>
        <w:jc w:val="both"/>
        <w:tabs>
          <w:tab w:val="right" w:leader="none" w:pos="9936"/>
        </w:tabs>
      </w:pPr>
      <w:r>
        <w:rPr/>
        <w:t xml:space="preserve">ORV and Nonhighway Vehicle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$390,000</w:t>
      </w:r>
    </w:p>
    <w:p>
      <w:pPr>
        <w:ind w:left="0" w:right="0" w:firstLine="0"/>
        <w:jc w:val="both"/>
        <w:tabs>
          <w:tab w:val="right" w:leader="none" w:pos="9936"/>
        </w:tabs>
      </w:pPr>
      <w:r>
        <w:rPr/>
        <w:t xml:space="preserve">Aquatic Lands Enhancement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$15,873,000</w:t>
      </w:r>
      <w:r>
        <w:t>))</w:t>
      </w:r>
    </w:p>
    <w:p>
      <w:pPr>
        <w:ind w:left="0" w:right="0" w:firstLine="0"/>
        <w:jc w:val="both"/>
        <w:tabs>
          <w:tab w:val="right" w:leader="none" w:pos="9936"/>
        </w:tabs>
      </w:pPr>
      <w:r>
        <w:tab/>
      </w:r>
      <w:r>
        <w:rPr>
          <w:u w:val="single"/>
        </w:rPr>
        <w:t xml:space="preserve">$16,082,000</w:t>
      </w:r>
    </w:p>
    <w:p>
      <w:pPr>
        <w:ind w:left="0" w:right="0" w:firstLine="0"/>
        <w:jc w:val="both"/>
        <w:tabs>
          <w:tab w:val="right" w:leader="none" w:pos="9936"/>
        </w:tabs>
      </w:pPr>
      <w:r>
        <w:rPr/>
        <w:t xml:space="preserve">Recreational Fisheries Enhancement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$2,603,000</w:t>
      </w:r>
      <w:r>
        <w:t>))</w:t>
      </w:r>
    </w:p>
    <w:p>
      <w:pPr>
        <w:ind w:left="0" w:right="0" w:firstLine="0"/>
        <w:jc w:val="both"/>
        <w:tabs>
          <w:tab w:val="right" w:leader="none" w:pos="9936"/>
        </w:tabs>
      </w:pPr>
      <w:r>
        <w:tab/>
      </w:r>
      <w:r>
        <w:rPr>
          <w:u w:val="single"/>
        </w:rPr>
        <w:t xml:space="preserve">$2,609,000</w:t>
      </w:r>
    </w:p>
    <w:p>
      <w:pPr>
        <w:ind w:left="0" w:right="0" w:firstLine="0"/>
        <w:jc w:val="both"/>
        <w:tabs>
          <w:tab w:val="right" w:leader="none" w:pos="9936"/>
        </w:tabs>
      </w:pPr>
      <w:r>
        <w:rPr/>
        <w:t xml:space="preserve">Environmental Legacy Stewardship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$1,224,000</w:t>
      </w:r>
    </w:p>
    <w:p>
      <w:pPr>
        <w:ind w:left="0" w:right="0" w:firstLine="0"/>
        <w:jc w:val="both"/>
        <w:tabs>
          <w:tab w:val="right" w:leader="dot" w:pos="9936"/>
        </w:tabs>
      </w:pPr>
      <w:r>
        <w:rPr/>
        <w:t xml:space="preserve">Warm Water Game Fish Account</w:t>
      </w:r>
      <w:r>
        <w:rPr>
          <w:rFonts w:ascii="Times New Roman" w:hAnsi="Times New Roman"/>
        </w:rPr>
        <w:t xml:space="preserve">—</w:t>
      </w:r>
      <w:r>
        <w:rPr/>
        <w:t xml:space="preserve">State Appropriation</w:t>
      </w:r>
      <w:r>
        <w:tab/>
      </w:r>
      <w:r>
        <w:rPr/>
        <w:t xml:space="preserve">$2,490,000</w:t>
      </w:r>
    </w:p>
    <w:p>
      <w:pPr>
        <w:ind w:left="0" w:right="0" w:firstLine="0"/>
        <w:jc w:val="both"/>
        <w:tabs>
          <w:tab w:val="right" w:leader="none" w:pos="9936"/>
        </w:tabs>
      </w:pPr>
      <w:r>
        <w:rPr/>
        <w:t xml:space="preserve">Eastern Washington Pheasant Enhancement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$849,000</w:t>
      </w:r>
    </w:p>
    <w:p>
      <w:pPr>
        <w:ind w:left="0" w:right="0" w:firstLine="0"/>
        <w:jc w:val="both"/>
        <w:tabs>
          <w:tab w:val="right" w:leader="none" w:pos="9936"/>
        </w:tabs>
      </w:pPr>
      <w:r>
        <w:rPr/>
        <w:t xml:space="preserve">Aquatic Invasive Species Enforcement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$228,000</w:t>
      </w:r>
    </w:p>
    <w:p>
      <w:pPr>
        <w:ind w:left="0" w:right="0" w:firstLine="0"/>
        <w:jc w:val="both"/>
        <w:tabs>
          <w:tab w:val="right" w:leader="none" w:pos="9936"/>
        </w:tabs>
      </w:pPr>
      <w:r>
        <w:rPr/>
        <w:t xml:space="preserve">Aquatic Invasive Species Prevention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$761,000</w:t>
      </w:r>
    </w:p>
    <w:p>
      <w:pPr>
        <w:ind w:left="0" w:right="0" w:firstLine="0"/>
        <w:jc w:val="both"/>
        <w:tabs>
          <w:tab w:val="right" w:leader="dot" w:pos="9936"/>
        </w:tabs>
      </w:pPr>
      <w:r>
        <w:rPr/>
        <w:t xml:space="preserve">State Wildlife Account</w:t>
      </w:r>
      <w:r>
        <w:rPr>
          <w:rFonts w:ascii="Times New Roman" w:hAnsi="Times New Roman"/>
        </w:rPr>
        <w:t xml:space="preserve">—</w:t>
      </w:r>
      <w:r>
        <w:rPr/>
        <w:t xml:space="preserve">State Appropriation</w:t>
      </w:r>
      <w:r>
        <w:tab/>
      </w:r>
      <w:r>
        <w:t>((</w:t>
      </w:r>
      <w:r>
        <w:rPr>
          <w:strike/>
        </w:rPr>
        <w:t xml:space="preserve">$103,229,000</w:t>
      </w:r>
      <w:r>
        <w:t>))</w:t>
      </w:r>
    </w:p>
    <w:p>
      <w:pPr>
        <w:ind w:left="0" w:right="0" w:firstLine="0"/>
        <w:jc w:val="both"/>
        <w:tabs>
          <w:tab w:val="right" w:leader="none" w:pos="9936"/>
        </w:tabs>
      </w:pPr>
      <w:r>
        <w:tab/>
      </w:r>
      <w:r>
        <w:rPr>
          <w:u w:val="single"/>
        </w:rPr>
        <w:t xml:space="preserve">$103,204,000</w:t>
      </w:r>
    </w:p>
    <w:p>
      <w:pPr>
        <w:ind w:left="0" w:right="0" w:firstLine="0"/>
        <w:jc w:val="both"/>
        <w:tabs>
          <w:tab w:val="right" w:leader="dot" w:pos="9936"/>
        </w:tabs>
      </w:pPr>
      <w:r>
        <w:rPr/>
        <w:t xml:space="preserve">Special Wildlife Account</w:t>
      </w:r>
      <w:r>
        <w:rPr>
          <w:rFonts w:ascii="Times New Roman" w:hAnsi="Times New Roman"/>
        </w:rPr>
        <w:t xml:space="preserve">—</w:t>
      </w:r>
      <w:r>
        <w:rPr/>
        <w:t xml:space="preserve">State Appropriation</w:t>
      </w:r>
      <w:r>
        <w:tab/>
      </w:r>
      <w:r>
        <w:rPr/>
        <w:t xml:space="preserve">$2,399,000</w:t>
      </w:r>
    </w:p>
    <w:p>
      <w:pPr>
        <w:ind w:left="0" w:right="0" w:firstLine="0"/>
        <w:jc w:val="both"/>
        <w:tabs>
          <w:tab w:val="right" w:leader="dot" w:pos="9936"/>
        </w:tabs>
      </w:pPr>
      <w:r>
        <w:rPr/>
        <w:t xml:space="preserve">Special Wildlife Account</w:t>
      </w:r>
      <w:r>
        <w:rPr>
          <w:rFonts w:ascii="Times New Roman" w:hAnsi="Times New Roman"/>
        </w:rPr>
        <w:t xml:space="preserve">—</w:t>
      </w:r>
      <w:r>
        <w:rPr/>
        <w:t xml:space="preserve">Federal Appropriation</w:t>
      </w:r>
      <w:r>
        <w:tab/>
      </w:r>
      <w:r>
        <w:rPr/>
        <w:t xml:space="preserve">$500,000</w:t>
      </w:r>
    </w:p>
    <w:p>
      <w:pPr>
        <w:ind w:left="0" w:right="0" w:firstLine="0"/>
        <w:jc w:val="both"/>
        <w:tabs>
          <w:tab w:val="right" w:leader="none" w:pos="9936"/>
        </w:tabs>
      </w:pPr>
      <w:r>
        <w:rPr/>
        <w:t xml:space="preserve">Special Wildlife Account</w:t>
      </w:r>
      <w:r>
        <w:rPr>
          <w:rFonts w:ascii="Times New Roman" w:hAnsi="Times New Roman"/>
        </w:rPr>
        <w:t xml:space="preserve">—</w:t>
      </w:r>
      <w:r>
        <w:rPr/>
        <w:t xml:space="preserve">Private/Local</w:t>
      </w:r>
      <w:r>
        <w:tab/>
      </w:r>
    </w:p>
    <w:p>
      <w:pPr>
        <w:ind w:left="0" w:right="0" w:firstLine="360"/>
        <w:jc w:val="both"/>
        <w:tabs>
          <w:tab w:val="right" w:leader="dot" w:pos="9936"/>
        </w:tabs>
      </w:pPr>
      <w:r>
        <w:rPr/>
        <w:t xml:space="preserve">Appropriation</w:t>
      </w:r>
      <w:r>
        <w:tab/>
      </w:r>
      <w:r>
        <w:rPr/>
        <w:t xml:space="preserve">$3,440,000</w:t>
      </w:r>
    </w:p>
    <w:p>
      <w:pPr>
        <w:ind w:left="0" w:right="0" w:firstLine="0"/>
        <w:jc w:val="both"/>
        <w:tabs>
          <w:tab w:val="right" w:leader="dot" w:pos="9936"/>
        </w:tabs>
      </w:pPr>
      <w:r>
        <w:rPr/>
        <w:t xml:space="preserve">Wildlife Rehabilitation Account</w:t>
      </w:r>
      <w:r>
        <w:rPr>
          <w:rFonts w:ascii="Times New Roman" w:hAnsi="Times New Roman"/>
        </w:rPr>
        <w:t xml:space="preserve">—</w:t>
      </w:r>
      <w:r>
        <w:rPr/>
        <w:t xml:space="preserve">State Appropriation</w:t>
      </w:r>
      <w:r>
        <w:tab/>
      </w:r>
      <w:r>
        <w:rPr/>
        <w:t xml:space="preserve">$259,000</w:t>
      </w:r>
    </w:p>
    <w:p>
      <w:pPr>
        <w:ind w:left="0" w:right="0" w:firstLine="0"/>
        <w:jc w:val="both"/>
        <w:tabs>
          <w:tab w:val="right" w:leader="none" w:pos="9936"/>
        </w:tabs>
      </w:pPr>
      <w:r>
        <w:rPr/>
        <w:t xml:space="preserve">Hydraulic Project Approval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$966,000</w:t>
      </w:r>
    </w:p>
    <w:p>
      <w:pPr>
        <w:ind w:left="0" w:right="0" w:firstLine="0"/>
        <w:jc w:val="both"/>
        <w:tabs>
          <w:tab w:val="right" w:leader="none" w:pos="9936"/>
        </w:tabs>
      </w:pPr>
      <w:r>
        <w:rPr/>
        <w:t xml:space="preserve">Regional Fisheries Enhancement Salmonid Recovery</w:t>
      </w:r>
      <w:r>
        <w:tab/>
      </w:r>
    </w:p>
    <w:p>
      <w:pPr>
        <w:ind w:left="0" w:right="0" w:firstLine="360"/>
        <w:jc w:val="both"/>
        <w:tabs>
          <w:tab w:val="right" w:leader="dot" w:pos="9936"/>
        </w:tabs>
      </w:pPr>
      <w:r>
        <w:rPr/>
        <w:t xml:space="preserve">Account</w:t>
      </w:r>
      <w:r>
        <w:rPr>
          <w:rFonts w:ascii="Times New Roman" w:hAnsi="Times New Roman"/>
        </w:rPr>
        <w:t xml:space="preserve">—</w:t>
      </w:r>
      <w:r>
        <w:rPr/>
        <w:t xml:space="preserve">Federal Appropriation</w:t>
      </w:r>
      <w:r>
        <w:tab/>
      </w:r>
      <w:r>
        <w:rPr/>
        <w:t xml:space="preserve">$5,001,000</w:t>
      </w:r>
    </w:p>
    <w:p>
      <w:pPr>
        <w:ind w:left="0" w:right="0" w:firstLine="0"/>
        <w:jc w:val="both"/>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$912,000</w:t>
      </w:r>
    </w:p>
    <w:p>
      <w:pPr>
        <w:ind w:left="0" w:right="0" w:firstLine="0"/>
        <w:jc w:val="both"/>
        <w:tabs>
          <w:tab w:val="right" w:leader="dot" w:pos="9936"/>
        </w:tabs>
      </w:pPr>
      <w:r>
        <w:rPr/>
        <w:t xml:space="preserve">Oyster Reserve Land Account</w:t>
      </w:r>
      <w:r>
        <w:rPr>
          <w:rFonts w:ascii="Times New Roman" w:hAnsi="Times New Roman"/>
        </w:rPr>
        <w:t xml:space="preserve">—</w:t>
      </w:r>
      <w:r>
        <w:rPr/>
        <w:t xml:space="preserve">State Appropriation</w:t>
      </w:r>
      <w:r>
        <w:tab/>
      </w:r>
      <w:r>
        <w:rPr/>
        <w:t xml:space="preserve">$771,000</w:t>
      </w:r>
    </w:p>
    <w:p>
      <w:pPr>
        <w:tabs>
          <w:tab w:val="right" w:leader="dot" w:pos="9936"/>
        </w:tabs>
        <w:ind w:left="0" w:right="0" w:firstLine="1440"/>
      </w:pPr>
      <w:r>
        <w:rPr/>
        <w:t xml:space="preserve">TOTAL APPROPRIATION</w:t>
      </w:r>
      <w:r>
        <w:tab/>
      </w:r>
      <w:r>
        <w:rPr>
          <w:strike/>
        </w:rPr>
        <w:t xml:space="preserve">$368,293,000</w:t>
      </w:r>
    </w:p>
    <w:p>
      <w:pPr>
        <w:tabs>
          <w:tab w:val="right" w:leader="none" w:pos="9936"/>
        </w:tabs>
        <w:ind w:left="0" w:right="0" w:firstLine="1440"/>
      </w:pPr>
      <w:r>
        <w:tab/>
      </w:r>
      <w:r>
        <w:rPr>
          <w:u w:val="single"/>
        </w:rPr>
        <w:t xml:space="preserve">$376,479,000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$675,000 of the general fund</w:t>
      </w:r>
      <w:r>
        <w:rPr>
          <w:rFonts w:ascii="Times New Roman" w:hAnsi="Times New Roman"/>
        </w:rPr>
        <w:t xml:space="preserve">—</w:t>
      </w:r>
      <w:r>
        <w:rPr/>
        <w:t xml:space="preserve">state appropriation for fiscal year 2014 and $130,000 of the general fund</w:t>
      </w:r>
      <w:r>
        <w:rPr>
          <w:rFonts w:ascii="Times New Roman" w:hAnsi="Times New Roman"/>
        </w:rPr>
        <w:t xml:space="preserve">—</w:t>
      </w:r>
      <w:r>
        <w:rPr/>
        <w:t xml:space="preserve">state appropriation for fiscal year 2015 are provided solely to pay for emergency fire suppression costs. These amounts may not be used to fund agency indirect and administrative expenses.</w:t>
      </w:r>
    </w:p>
    <w:p>
      <w:pPr>
        <w:ind w:left="0" w:right="0" w:firstLine="360"/>
        <w:jc w:val="both"/>
      </w:pPr>
      <w:r>
        <w:rPr/>
        <w:t xml:space="preserve">(2) Prior to submitting its 2015-2017 biennial operating and capital budget request related to state fish hatcheries to the office of financial management, the department shall contract with the hatchery scientific review group (HSRG) to review this request. This review shall: (a) Determine if the proposed requests are consistent with HSRG recommendations; (b) prioritize the components of the requests based on their contributions to protecting wild salmonid stocks and meeting the recommendations of the HSRG; and (c) evaluate whether the proposed requests are being made in the most cost effective manner. The department shall provide a copy of the HSRG review to the office of financial management with their agency budget proposal.</w:t>
      </w:r>
    </w:p>
    <w:p>
      <w:pPr>
        <w:ind w:left="0" w:right="0" w:firstLine="360"/>
        <w:jc w:val="both"/>
      </w:pPr>
      <w:r>
        <w:rPr/>
        <w:t xml:space="preserve">(3) $400,000 of the general fund</w:t>
      </w:r>
      <w:r>
        <w:rPr>
          <w:rFonts w:ascii="Times New Roman" w:hAnsi="Times New Roman"/>
        </w:rPr>
        <w:t xml:space="preserve">—</w:t>
      </w:r>
      <w:r>
        <w:rPr/>
        <w:t xml:space="preserve">state appropriation for fiscal year 2014 and $400,000 of the general fund</w:t>
      </w:r>
      <w:r>
        <w:rPr>
          <w:rFonts w:ascii="Times New Roman" w:hAnsi="Times New Roman"/>
        </w:rPr>
        <w:t xml:space="preserve">—</w:t>
      </w:r>
      <w:r>
        <w:rPr/>
        <w:t xml:space="preserve">state appropriation for fiscal year 2015 are provided solely for a state match to support the Puget Sound nearshore partnership between the department and the U.S. army corps of engineers.</w:t>
      </w:r>
    </w:p>
    <w:p>
      <w:pPr>
        <w:ind w:left="0" w:right="0" w:firstLine="360"/>
        <w:jc w:val="both"/>
      </w:pPr>
      <w:r>
        <w:rPr/>
        <w:t xml:space="preserve">(4) Within the amounts appropriated in this section, the department shall identify additional opportunities for partnerships in order to keep fish hatcheries operational. Such partnerships shall aim to maintain fish production and salmon recovery with less reliance on state operating funds.</w:t>
      </w:r>
    </w:p>
    <w:p>
      <w:pPr>
        <w:ind w:left="0" w:right="0" w:firstLine="360"/>
        <w:jc w:val="both"/>
      </w:pPr>
      <w:r>
        <w:rPr/>
        <w:t xml:space="preserve">(5) During the 2013-2015 fiscal biennium, the department must retain ownership and continue to occupy the downtown Olympia office building at 600 Capitol Way.</w:t>
      </w:r>
    </w:p>
    <w:p>
      <w:pPr>
        <w:ind w:left="0" w:right="0" w:firstLine="360"/>
        <w:jc w:val="both"/>
      </w:pPr>
      <w:r>
        <w:rPr/>
        <w:t xml:space="preserve">(6) $1,000,000 of the state wildlife account</w:t>
      </w:r>
      <w:r>
        <w:rPr>
          <w:rFonts w:ascii="Times New Roman" w:hAnsi="Times New Roman"/>
        </w:rPr>
        <w:t xml:space="preserve">—</w:t>
      </w:r>
      <w:r>
        <w:rPr/>
        <w:t xml:space="preserve">state appropriation is provided solely to the department for resources that serve to promote and engage nonlethal deterrence methods relating to wolf and livestock interaction with a priority given to funding cooperative agreements with livestock producers, and of this amount, $250,000 in fiscal year 2014 is provided solely for compensation for injury or loss of livestock caused by wolves as prescribed in chapter 77.36 RCW.</w:t>
      </w:r>
    </w:p>
    <w:p>
      <w:pPr>
        <w:ind w:left="0" w:right="0" w:firstLine="360"/>
        <w:jc w:val="both"/>
      </w:pPr>
      <w:r>
        <w:rPr/>
        <w:t xml:space="preserve">(7) $100,000 of the state wildlife account</w:t>
      </w:r>
      <w:r>
        <w:rPr>
          <w:rFonts w:ascii="Times New Roman" w:hAnsi="Times New Roman"/>
        </w:rPr>
        <w:t xml:space="preserve">—</w:t>
      </w:r>
      <w:r>
        <w:rPr/>
        <w:t xml:space="preserve">state appropriation is provided solely for the transfer of trout from the Clarks creek hatchery to the Lakewood hatchery.</w:t>
      </w:r>
    </w:p>
    <w:p>
      <w:pPr>
        <w:ind w:left="0" w:right="0" w:firstLine="360"/>
        <w:jc w:val="both"/>
      </w:pPr>
      <w:r>
        <w:rPr/>
        <w:t xml:space="preserve">(8) $100,000 of the general fund</w:t>
      </w:r>
      <w:r>
        <w:rPr>
          <w:rFonts w:ascii="Times New Roman" w:hAnsi="Times New Roman"/>
        </w:rPr>
        <w:t xml:space="preserve">—</w:t>
      </w:r>
      <w:r>
        <w:rPr/>
        <w:t xml:space="preserve">state appropriation for fiscal year 2014 and $100,000 of the general fund</w:t>
      </w:r>
      <w:r>
        <w:rPr>
          <w:rFonts w:ascii="Times New Roman" w:hAnsi="Times New Roman"/>
        </w:rPr>
        <w:t xml:space="preserve">—</w:t>
      </w:r>
      <w:r>
        <w:rPr/>
        <w:t xml:space="preserve">state appropriation for fiscal year 2015 are provided solely for the production of steelhead, coho, and Chinook salmon at the Clarks creek hatchery.</w:t>
      </w:r>
    </w:p>
    <w:p>
      <w:pPr>
        <w:ind w:left="0" w:right="0" w:firstLine="360"/>
        <w:jc w:val="both"/>
      </w:pPr>
      <w:r>
        <w:rPr/>
        <w:t xml:space="preserve">(9) $200,000 of the state wildlife account</w:t>
      </w:r>
      <w:r>
        <w:rPr>
          <w:rFonts w:ascii="Times New Roman" w:hAnsi="Times New Roman"/>
        </w:rPr>
        <w:t xml:space="preserve">—</w:t>
      </w:r>
      <w:r>
        <w:rPr/>
        <w:t xml:space="preserve">state appropriation, $50,000 of the general fund</w:t>
      </w:r>
      <w:r>
        <w:rPr>
          <w:rFonts w:ascii="Times New Roman" w:hAnsi="Times New Roman"/>
        </w:rPr>
        <w:t xml:space="preserve">—</w:t>
      </w:r>
      <w:r>
        <w:rPr/>
        <w:t xml:space="preserve">state appropriation for fiscal year 2014, and $50,000 of the general fund</w:t>
      </w:r>
      <w:r>
        <w:rPr>
          <w:rFonts w:ascii="Times New Roman" w:hAnsi="Times New Roman"/>
        </w:rPr>
        <w:t xml:space="preserve">—</w:t>
      </w:r>
      <w:r>
        <w:rPr/>
        <w:t xml:space="preserve">state appropriation for fiscal year 2015 are provided solely for the department to increase production of juvenile fall Chinook on the Cowlitz river. The funds provided may be used to match or leverage funds from private or public sources for the same purpose.</w:t>
      </w:r>
    </w:p>
    <w:p>
      <w:pPr>
        <w:ind w:left="0" w:right="0" w:firstLine="360"/>
        <w:jc w:val="both"/>
      </w:pPr>
      <w:r>
        <w:rPr/>
        <w:t xml:space="preserve">(10) $596,000 of the general fund</w:t>
      </w:r>
      <w:r>
        <w:rPr>
          <w:rFonts w:ascii="Times New Roman" w:hAnsi="Times New Roman"/>
        </w:rPr>
        <w:t xml:space="preserve">—</w:t>
      </w:r>
      <w:r>
        <w:rPr/>
        <w:t xml:space="preserve">state appropriation for fiscal year 2014 and $596,000 of the general fund</w:t>
      </w:r>
      <w:r>
        <w:rPr>
          <w:rFonts w:ascii="Times New Roman" w:hAnsi="Times New Roman"/>
        </w:rPr>
        <w:t xml:space="preserve">—</w:t>
      </w:r>
      <w:r>
        <w:rPr/>
        <w:t xml:space="preserve">state appropriation for fiscal year 2015 are provided solely for weed assessments and for payments in lieu of real property taxes to counties that elect to receive the payments for department owned game lands within the county.</w:t>
      </w:r>
    </w:p>
    <w:p>
      <w:pPr>
        <w:ind w:left="0" w:right="0" w:firstLine="360"/>
        <w:jc w:val="both"/>
      </w:pPr>
      <w:r>
        <w:rPr/>
        <w:t xml:space="preserve">(11) $10,000 of the aquatic lands enhancement account</w:t>
      </w:r>
      <w:r>
        <w:rPr>
          <w:rFonts w:ascii="Times New Roman" w:hAnsi="Times New Roman"/>
        </w:rPr>
        <w:t xml:space="preserve">—</w:t>
      </w:r>
      <w:r>
        <w:rPr/>
        <w:t xml:space="preserve">state appropriation is provided solely for development of an aquatic invasive species passport program to improve the efficiency and effectiveness of watercraft inspections by expediting aquatic invasive species watercraft inspections for watercraft at low risk of transmitting invasive species and prioritizing the use of available resources for the inspection of high risk vessels.</w:t>
      </w:r>
    </w:p>
    <w:p>
      <w:pPr>
        <w:ind w:left="0" w:right="0" w:firstLine="360"/>
        <w:jc w:val="both"/>
      </w:pPr>
      <w:r>
        <w:rPr/>
        <w:t xml:space="preserve">(12) Within the amounts appropriated in this section, the department must deploy additional wildlife conflict specialists to provide landowner assistance and address wildlife conflicts, with at least one additional specialist primarily assigned to each of the following areas: Administrative region six of the department; Okanogan and Chelan counties in administrative region two of the department; and Whatcom and Skagit counties in administrative region four of the department.</w:t>
      </w:r>
    </w:p>
    <w:p>
      <w:pPr>
        <w:ind w:left="0" w:right="0" w:firstLine="360"/>
        <w:jc w:val="both"/>
      </w:pPr>
      <w:r>
        <w:rPr/>
        <w:t xml:space="preserve">(13) $25,000 of the general fund</w:t>
      </w:r>
      <w:r>
        <w:rPr>
          <w:rFonts w:ascii="Times New Roman" w:hAnsi="Times New Roman"/>
        </w:rPr>
        <w:t xml:space="preserve">—</w:t>
      </w:r>
      <w:r>
        <w:rPr/>
        <w:t xml:space="preserve">state appropriation for fiscal year 2014 and $25,000 of the general fund</w:t>
      </w:r>
      <w:r>
        <w:rPr>
          <w:rFonts w:ascii="Times New Roman" w:hAnsi="Times New Roman"/>
        </w:rPr>
        <w:t xml:space="preserve">—</w:t>
      </w:r>
      <w:r>
        <w:rPr/>
        <w:t xml:space="preserve">state appropriation for fiscal year 2015 are provided solely for implementation of House Bill No. 1112 (science and public policy). If the bill is not enacted by June 30, 2013, the amounts provided in this subsection shall lapse.</w:t>
      </w:r>
    </w:p>
    <w:p>
      <w:pPr>
        <w:ind w:left="0" w:right="0" w:firstLine="360"/>
        <w:jc w:val="both"/>
      </w:pPr>
      <w:r>
        <w:rPr/>
        <w:t xml:space="preserve">(14) Within the amounts appropriated in this section the department shall work with the regional fisheries enhancement groups to identify a revenue source or sources capable of providing long-term funding to support the community-based salmon restoration work of regional fisheries enhancement groups. The department shall work with the regional fisheries enhancement group coalition to submit a report to the office of financial management and the appropriate legislative committees by December 1, 2013, with the outcomes and recommendations.</w:t>
      </w:r>
    </w:p>
    <w:p>
      <w:pPr>
        <w:ind w:left="0" w:right="0" w:firstLine="360"/>
        <w:jc w:val="both"/>
      </w:pPr>
      <w:r>
        <w:rPr/>
        <w:t xml:space="preserve">(15) $150,000 of the general fund</w:t>
      </w:r>
      <w:r>
        <w:rPr>
          <w:rFonts w:ascii="Times New Roman" w:hAnsi="Times New Roman"/>
        </w:rPr>
        <w:t xml:space="preserve">—</w:t>
      </w:r>
      <w:r>
        <w:rPr/>
        <w:t xml:space="preserve">state appropriation for fiscal year 2015 is provided solely to conduct a study of the Lake Washington basin sockeye salmon to evaluate the impact of predation on juvenile sockeye by several species of fish that inhabit the lake, and develop management actions by the state to increase the returns of adult sockeye to the lake.</w:t>
      </w:r>
    </w:p>
    <w:p>
      <w:pPr>
        <w:ind w:left="0" w:right="0" w:firstLine="360"/>
        <w:jc w:val="both"/>
      </w:pPr>
      <w:r>
        <w:rPr/>
        <w:t xml:space="preserve">(16) $30,000 of the aquatic invasive species prevention account</w:t>
      </w:r>
      <w:r>
        <w:rPr>
          <w:rFonts w:ascii="Times New Roman" w:hAnsi="Times New Roman"/>
        </w:rPr>
        <w:t xml:space="preserve">—</w:t>
      </w:r>
      <w:r>
        <w:rPr/>
        <w:t xml:space="preserve">state appropriation and $20,000 of the aquatic invasive species enforcement account</w:t>
      </w:r>
      <w:r>
        <w:rPr>
          <w:rFonts w:ascii="Times New Roman" w:hAnsi="Times New Roman"/>
        </w:rPr>
        <w:t xml:space="preserve">—</w:t>
      </w:r>
      <w:r>
        <w:rPr/>
        <w:t xml:space="preserve">state appropriation are provided solely to the department for a contract, that includes performance measures and requires reporting on outcomes, with the Pacific northwest economic region nonprofit organization to support regional coordination of invasive species prevention activities in the Pacific northwest.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308</w:t>
      </w:r>
      <w:r>
        <w:rPr/>
        <w:t xml:space="preserve"> (uncodified) is amended to read as follows:</w:t>
      </w:r>
    </w:p>
    <w:p>
      <w:r>
        <w:rPr>
          <w:b/>
        </w:rPr>
        <w:t xml:space="preserve">FOR THE DEPARTMENT OF NATURAL RESOURCES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$48,655,000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$44,694,000</w:t>
      </w:r>
      <w:r>
        <w:t>))</w:t>
      </w:r>
    </w:p>
    <w:p>
      <w:pPr>
        <w:ind w:left="0" w:right="0" w:firstLine="0"/>
        <w:jc w:val="both"/>
        <w:tabs>
          <w:tab w:val="right" w:leader="none" w:pos="9936"/>
        </w:tabs>
      </w:pPr>
      <w:r>
        <w:tab/>
      </w:r>
      <w:r>
        <w:rPr>
          <w:u w:val="single"/>
        </w:rPr>
        <w:t xml:space="preserve">$44,650,000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$26,937,000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$2,372,000</w:t>
      </w:r>
    </w:p>
    <w:p>
      <w:pPr>
        <w:ind w:left="0" w:right="0" w:firstLine="0"/>
        <w:jc w:val="both"/>
        <w:tabs>
          <w:tab w:val="right" w:leader="dot" w:pos="9936"/>
        </w:tabs>
      </w:pPr>
      <w:r>
        <w:rPr/>
        <w:t xml:space="preserve">Forest Development Account</w:t>
      </w:r>
      <w:r>
        <w:rPr>
          <w:rFonts w:ascii="Times New Roman" w:hAnsi="Times New Roman"/>
        </w:rPr>
        <w:t xml:space="preserve">—</w:t>
      </w:r>
      <w:r>
        <w:rPr/>
        <w:t xml:space="preserve">State Appropriation</w:t>
      </w:r>
      <w:r>
        <w:tab/>
      </w:r>
      <w:r>
        <w:rPr/>
        <w:t xml:space="preserve">$50,418,000</w:t>
      </w:r>
    </w:p>
    <w:p>
      <w:pPr>
        <w:ind w:left="0" w:right="0" w:firstLine="0"/>
        <w:jc w:val="both"/>
        <w:tabs>
          <w:tab w:val="right" w:leader="none" w:pos="9936"/>
        </w:tabs>
      </w:pPr>
      <w:r>
        <w:rPr/>
        <w:t xml:space="preserve">ORV and Nonhighway Vehicle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$4,468,000</w:t>
      </w:r>
    </w:p>
    <w:p>
      <w:pPr>
        <w:ind w:left="0" w:right="0" w:firstLine="0"/>
        <w:jc w:val="both"/>
        <w:tabs>
          <w:tab w:val="right" w:leader="dot" w:pos="9936"/>
        </w:tabs>
      </w:pPr>
      <w:r>
        <w:rPr/>
        <w:t xml:space="preserve">Surveys and Maps Account</w:t>
      </w:r>
      <w:r>
        <w:rPr>
          <w:rFonts w:ascii="Times New Roman" w:hAnsi="Times New Roman"/>
        </w:rPr>
        <w:t xml:space="preserve">—</w:t>
      </w:r>
      <w:r>
        <w:rPr/>
        <w:t xml:space="preserve">State Appropriation</w:t>
      </w:r>
      <w:r>
        <w:tab/>
      </w:r>
      <w:r>
        <w:rPr/>
        <w:t xml:space="preserve">$1,667,000</w:t>
      </w:r>
    </w:p>
    <w:p>
      <w:pPr>
        <w:ind w:left="0" w:right="0" w:firstLine="0"/>
        <w:jc w:val="both"/>
        <w:tabs>
          <w:tab w:val="right" w:leader="none" w:pos="9936"/>
        </w:tabs>
      </w:pPr>
      <w:r>
        <w:rPr/>
        <w:t xml:space="preserve">Aquatic Lands Enhancement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$3,578,000</w:t>
      </w:r>
    </w:p>
    <w:p>
      <w:pPr>
        <w:ind w:left="0" w:right="0" w:firstLine="0"/>
        <w:jc w:val="both"/>
        <w:tabs>
          <w:tab w:val="right" w:leader="dot" w:pos="9936"/>
        </w:tabs>
      </w:pPr>
      <w:r>
        <w:rPr/>
        <w:t xml:space="preserve">Snowmobile Account</w:t>
      </w:r>
      <w:r>
        <w:rPr>
          <w:rFonts w:ascii="Times New Roman" w:hAnsi="Times New Roman"/>
        </w:rPr>
        <w:t xml:space="preserve">—</w:t>
      </w:r>
      <w:r>
        <w:rPr/>
        <w:t xml:space="preserve">State Appropriation</w:t>
      </w:r>
      <w:r>
        <w:tab/>
      </w:r>
      <w:r>
        <w:rPr/>
        <w:t xml:space="preserve">$100,000</w:t>
      </w:r>
    </w:p>
    <w:p>
      <w:pPr>
        <w:ind w:left="0" w:right="0" w:firstLine="0"/>
        <w:jc w:val="both"/>
        <w:tabs>
          <w:tab w:val="right" w:leader="none" w:pos="9936"/>
        </w:tabs>
      </w:pPr>
      <w:r>
        <w:rPr/>
        <w:t xml:space="preserve">Environmental Legacy Stewardship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$3,948,000</w:t>
      </w:r>
    </w:p>
    <w:p>
      <w:pPr>
        <w:ind w:left="0" w:right="0" w:firstLine="0"/>
        <w:jc w:val="both"/>
        <w:tabs>
          <w:tab w:val="right" w:leader="none" w:pos="9936"/>
        </w:tabs>
      </w:pPr>
      <w:r>
        <w:rPr/>
        <w:t xml:space="preserve">Resources Management Cost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$116,006,000</w:t>
      </w:r>
    </w:p>
    <w:p>
      <w:pPr>
        <w:ind w:left="0" w:right="0" w:firstLine="0"/>
        <w:jc w:val="both"/>
        <w:tabs>
          <w:tab w:val="right" w:leader="none" w:pos="9936"/>
        </w:tabs>
      </w:pPr>
      <w:r>
        <w:rPr/>
        <w:t xml:space="preserve">Surface Mining Reclamation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$3,951,000</w:t>
      </w:r>
    </w:p>
    <w:p>
      <w:pPr>
        <w:ind w:left="0" w:right="0" w:firstLine="0"/>
        <w:jc w:val="both"/>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$5,000,000</w:t>
      </w:r>
    </w:p>
    <w:p>
      <w:pPr>
        <w:ind w:left="0" w:right="0" w:firstLine="0"/>
        <w:jc w:val="both"/>
        <w:tabs>
          <w:tab w:val="right" w:leader="none" w:pos="9936"/>
        </w:tabs>
      </w:pPr>
      <w:r>
        <w:rPr/>
        <w:t xml:space="preserve">Forest and Fish Support Account</w:t>
      </w:r>
      <w:r>
        <w:rPr>
          <w:rFonts w:ascii="Times New Roman" w:hAnsi="Times New Roman"/>
        </w:rPr>
        <w:t xml:space="preserve">—</w:t>
      </w:r>
      <w:r>
        <w:rPr/>
        <w:t xml:space="preserve">State </w:t>
      </w:r>
      <w:r>
        <w:tab/>
      </w:r>
    </w:p>
    <w:p>
      <w:pPr>
        <w:ind w:left="0" w:right="0" w:firstLine="360"/>
        <w:jc w:val="both"/>
        <w:tabs>
          <w:tab w:val="right" w:leader="dot" w:pos="9936"/>
        </w:tabs>
      </w:pPr>
      <w:r>
        <w:rPr/>
        <w:t xml:space="preserve">Appropriation</w:t>
      </w:r>
      <w:r>
        <w:tab/>
      </w:r>
      <w:r>
        <w:rPr/>
        <w:t xml:space="preserve">$11,755,000</w:t>
      </w:r>
    </w:p>
    <w:p>
      <w:pPr>
        <w:ind w:left="0" w:right="0" w:firstLine="0"/>
        <w:jc w:val="both"/>
        <w:tabs>
          <w:tab w:val="right" w:leader="none" w:pos="9936"/>
        </w:tabs>
      </w:pPr>
      <w:r>
        <w:rPr/>
        <w:t xml:space="preserve">Aquatic Land Dredged Material Disposal Site</w:t>
      </w:r>
      <w:r>
        <w:tab/>
      </w:r>
    </w:p>
    <w:p>
      <w:pPr>
        <w:ind w:left="0" w:right="0" w:firstLine="360"/>
        <w:jc w:val="both"/>
        <w:tabs>
          <w:tab w:val="right" w:leader="dot" w:pos="9936"/>
        </w:tabs>
      </w:pPr>
      <w:r>
        <w:rPr/>
        <w:t xml:space="preserve">Account</w:t>
      </w:r>
      <w:r>
        <w:rPr>
          <w:rFonts w:ascii="Times New Roman" w:hAnsi="Times New Roman"/>
        </w:rPr>
        <w:t xml:space="preserve">—</w:t>
      </w:r>
      <w:r>
        <w:rPr/>
        <w:t xml:space="preserve">State Appropriation</w:t>
      </w:r>
      <w:r>
        <w:tab/>
      </w:r>
      <w:r>
        <w:rPr/>
        <w:t xml:space="preserve">$462,000</w:t>
      </w:r>
    </w:p>
    <w:p>
      <w:pPr>
        <w:ind w:left="0" w:right="0" w:firstLine="0"/>
        <w:jc w:val="both"/>
        <w:tabs>
          <w:tab w:val="right" w:leader="none" w:pos="9936"/>
        </w:tabs>
      </w:pPr>
      <w:r>
        <w:rPr/>
        <w:t xml:space="preserve">Natural Resources Conservation Areas Stewardship</w:t>
      </w:r>
      <w:r>
        <w:tab/>
      </w:r>
    </w:p>
    <w:p>
      <w:pPr>
        <w:ind w:left="0" w:right="0" w:firstLine="360"/>
        <w:jc w:val="both"/>
        <w:tabs>
          <w:tab w:val="right" w:leader="dot" w:pos="9936"/>
        </w:tabs>
      </w:pPr>
      <w:r>
        <w:rPr/>
        <w:t xml:space="preserve">Account</w:t>
      </w:r>
      <w:r>
        <w:rPr>
          <w:rFonts w:ascii="Times New Roman" w:hAnsi="Times New Roman"/>
        </w:rPr>
        <w:t xml:space="preserve">—</w:t>
      </w:r>
      <w:r>
        <w:rPr/>
        <w:t xml:space="preserve">State Appropriation</w:t>
      </w:r>
      <w:r>
        <w:tab/>
      </w:r>
      <w:r>
        <w:rPr/>
        <w:t xml:space="preserve">$34,000</w:t>
      </w:r>
    </w:p>
    <w:p>
      <w:pPr>
        <w:ind w:left="0" w:right="0" w:firstLine="0"/>
        <w:jc w:val="both"/>
        <w:tabs>
          <w:tab w:val="right" w:leader="none" w:pos="9936"/>
        </w:tabs>
      </w:pPr>
      <w:r>
        <w:rPr/>
        <w:t xml:space="preserve">Marine Resources Stewardship Trust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$4,122,000</w:t>
      </w:r>
    </w:p>
    <w:p>
      <w:pPr>
        <w:ind w:left="0" w:right="0" w:firstLine="0"/>
        <w:jc w:val="both"/>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$80,000</w:t>
      </w:r>
    </w:p>
    <w:p>
      <w:pPr>
        <w:ind w:left="0" w:right="0" w:firstLine="0"/>
        <w:jc w:val="both"/>
        <w:tabs>
          <w:tab w:val="right" w:leader="none" w:pos="9936"/>
        </w:tabs>
      </w:pPr>
      <w:r>
        <w:rPr/>
        <w:t xml:space="preserve">Forest Practices Application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$1,697,000</w:t>
      </w:r>
    </w:p>
    <w:p>
      <w:pPr>
        <w:ind w:left="0" w:right="0" w:firstLine="0"/>
        <w:jc w:val="both"/>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$782,000</w:t>
      </w:r>
    </w:p>
    <w:p>
      <w:pPr>
        <w:ind w:left="0" w:right="0" w:firstLine="0"/>
        <w:jc w:val="both"/>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$946,000</w:t>
      </w:r>
    </w:p>
    <w:p>
      <w:pPr>
        <w:ind w:left="0" w:right="0" w:firstLine="0"/>
        <w:jc w:val="both"/>
        <w:tabs>
          <w:tab w:val="right" w:leader="none" w:pos="9936"/>
        </w:tabs>
      </w:pPr>
      <w:r>
        <w:rPr/>
        <w:t xml:space="preserve">Derelict Vessel Removal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$1,767,000</w:t>
      </w:r>
    </w:p>
    <w:p>
      <w:pPr>
        <w:ind w:left="0" w:right="0" w:firstLine="0"/>
        <w:jc w:val="both"/>
        <w:tabs>
          <w:tab w:val="right" w:leader="none" w:pos="9936"/>
        </w:tabs>
      </w:pPr>
      <w:r>
        <w:rPr/>
        <w:t xml:space="preserve">Agricultural College Trust Management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$2,699,000</w:t>
      </w:r>
    </w:p>
    <w:p>
      <w:pPr>
        <w:tabs>
          <w:tab w:val="right" w:leader="dot" w:pos="9936"/>
        </w:tabs>
        <w:ind w:left="0" w:right="0" w:firstLine="1440"/>
      </w:pPr>
      <w:r>
        <w:rPr/>
        <w:t xml:space="preserve">TOTAL APPROPRIATION</w:t>
      </w:r>
      <w:r>
        <w:tab/>
      </w:r>
      <w:r>
        <w:rPr>
          <w:strike/>
        </w:rPr>
        <w:t xml:space="preserve">$336,138,000</w:t>
      </w:r>
    </w:p>
    <w:p>
      <w:pPr>
        <w:tabs>
          <w:tab w:val="right" w:leader="none" w:pos="9936"/>
        </w:tabs>
        <w:ind w:left="0" w:right="0" w:firstLine="1440"/>
      </w:pPr>
      <w:r>
        <w:tab/>
      </w:r>
      <w:r>
        <w:rPr>
          <w:u w:val="single"/>
        </w:rPr>
        <w:t xml:space="preserve">$336,094,000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$1,389,000 of the general fund</w:t>
      </w:r>
      <w:r>
        <w:rPr>
          <w:rFonts w:ascii="Times New Roman" w:hAnsi="Times New Roman"/>
        </w:rPr>
        <w:t xml:space="preserve">—</w:t>
      </w:r>
      <w:r>
        <w:rPr/>
        <w:t xml:space="preserve">state appropriation for fiscal year 2014 and </w:t>
      </w:r>
      <w:r>
        <w:t>((</w:t>
      </w:r>
      <w:r>
        <w:rPr>
          <w:strike/>
        </w:rPr>
        <w:t xml:space="preserve">$1,323,000</w:t>
      </w:r>
      <w:r>
        <w:t>))</w:t>
      </w:r>
      <w:r>
        <w:rPr/>
        <w:t xml:space="preserve"> </w:t>
      </w:r>
      <w:r>
        <w:rPr>
          <w:u w:val="single"/>
        </w:rPr>
        <w:t xml:space="preserve">$1,310,000</w:t>
      </w:r>
      <w:r>
        <w:rPr/>
        <w:t xml:space="preserve"> of the general fund</w:t>
      </w:r>
      <w:r>
        <w:rPr>
          <w:rFonts w:ascii="Times New Roman" w:hAnsi="Times New Roman"/>
        </w:rPr>
        <w:t xml:space="preserve">—</w:t>
      </w:r>
      <w:r>
        <w:rPr/>
        <w:t xml:space="preserve">state appropriation for fiscal year 2015 are provided solely for deposit into the agricultural college trust management account and are provided solely to manage approximately 70,700 acres of Washington State University's agricultural college trust lands.</w:t>
      </w:r>
    </w:p>
    <w:p>
      <w:pPr>
        <w:ind w:left="0" w:right="0" w:firstLine="360"/>
        <w:jc w:val="both"/>
      </w:pPr>
      <w:r>
        <w:rPr/>
        <w:t xml:space="preserve">(2) $25,271,000 of the general fund</w:t>
      </w:r>
      <w:r>
        <w:rPr>
          <w:rFonts w:ascii="Times New Roman" w:hAnsi="Times New Roman"/>
        </w:rPr>
        <w:t xml:space="preserve">—</w:t>
      </w:r>
      <w:r>
        <w:rPr/>
        <w:t xml:space="preserve">state appropriation for fiscal year 2014, $19,099,000 of the general fund</w:t>
      </w:r>
      <w:r>
        <w:rPr>
          <w:rFonts w:ascii="Times New Roman" w:hAnsi="Times New Roman"/>
        </w:rPr>
        <w:t xml:space="preserve">—</w:t>
      </w:r>
      <w:r>
        <w:rPr/>
        <w:t xml:space="preserve">state appropriation for fiscal year 2015, and $5,000,000 of the disaster response account</w:t>
      </w:r>
      <w:r>
        <w:rPr>
          <w:rFonts w:ascii="Times New Roman" w:hAnsi="Times New Roman"/>
        </w:rPr>
        <w:t xml:space="preserve">—</w:t>
      </w:r>
      <w:r>
        <w:rPr/>
        <w:t xml:space="preserve">state appropriation are provided solely for emergency fire suppression. None of the general fund and disaster response account amounts provided in this subsection may be used to fund agency indirect and administrative expenses. Agency indirect and administrative costs shall be allocated among the agency's remaining accounts and appropriations. The department of natural resources shall submit a quarterly report to the office of financial management and the legislative fiscal committees detailing information on current and planned expenditures from the disaster response account. This work shall be done in coordination with the military department.</w:t>
      </w:r>
    </w:p>
    <w:p>
      <w:pPr>
        <w:ind w:left="0" w:right="0" w:firstLine="360"/>
        <w:jc w:val="both"/>
      </w:pPr>
      <w:r>
        <w:rPr/>
        <w:t xml:space="preserve">(3) $5,000,000 of the forest and fish support account</w:t>
      </w:r>
      <w:r>
        <w:rPr>
          <w:rFonts w:ascii="Times New Roman" w:hAnsi="Times New Roman"/>
        </w:rPr>
        <w:t xml:space="preserve">—</w:t>
      </w:r>
      <w:r>
        <w:rPr/>
        <w:t xml:space="preserve">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If federal funding for this purpose is reinstated, the amount provided in this subsection shall lapse.</w:t>
      </w:r>
    </w:p>
    <w:p>
      <w:pPr>
        <w:ind w:left="0" w:right="0" w:firstLine="360"/>
        <w:jc w:val="both"/>
      </w:pPr>
      <w:r>
        <w:rPr/>
        <w:t xml:space="preserve">(4) $518,000 of the forest and fish support account</w:t>
      </w:r>
      <w:r>
        <w:rPr>
          <w:rFonts w:ascii="Times New Roman" w:hAnsi="Times New Roman"/>
        </w:rPr>
        <w:t xml:space="preserve">—</w:t>
      </w:r>
      <w:r>
        <w:rPr/>
        <w:t xml:space="preserve">state appropriation is provided solely for outcome-based performance contracts with nongovernmental organizations to participate in the implementation of the forest practices program. Contracts awarded may only contain indirect cost set at or below a rate of eighteen percent.</w:t>
      </w:r>
    </w:p>
    <w:p>
      <w:pPr>
        <w:ind w:left="0" w:right="0" w:firstLine="360"/>
        <w:jc w:val="both"/>
      </w:pPr>
      <w:r>
        <w:rPr/>
        <w:t xml:space="preserve">(5) $717,000 of the forest and fish support account</w:t>
      </w:r>
      <w:r>
        <w:rPr>
          <w:rFonts w:ascii="Times New Roman" w:hAnsi="Times New Roman"/>
        </w:rPr>
        <w:t xml:space="preserve">—</w:t>
      </w:r>
      <w:r>
        <w:rPr/>
        <w:t xml:space="preserve">state appropriation is provided solely to fund interagency agreements with the department of ecology and the department of fish and wildlife as part of the adaptive management process.</w:t>
      </w:r>
    </w:p>
    <w:p>
      <w:pPr>
        <w:ind w:left="0" w:right="0" w:firstLine="360"/>
        <w:jc w:val="both"/>
      </w:pPr>
      <w:r>
        <w:rPr/>
        <w:t xml:space="preserve">(6) $440,000 of the state general fund</w:t>
      </w:r>
      <w:r>
        <w:rPr>
          <w:rFonts w:ascii="Times New Roman" w:hAnsi="Times New Roman"/>
        </w:rPr>
        <w:t xml:space="preserve">—</w:t>
      </w:r>
      <w:r>
        <w:rPr/>
        <w:t xml:space="preserve">state appropriation for fiscal year 2014 and $440,000 of the state general fund</w:t>
      </w:r>
      <w:r>
        <w:rPr>
          <w:rFonts w:ascii="Times New Roman" w:hAnsi="Times New Roman"/>
        </w:rPr>
        <w:t xml:space="preserve">—</w:t>
      </w:r>
      <w:r>
        <w:rPr/>
        <w:t xml:space="preserve">state appropriation for fiscal year 2015 are provided solely for forest work crews that support correctional camps and are contingent upon continuing operations of Naselle youth camp.</w:t>
      </w:r>
    </w:p>
    <w:p>
      <w:pPr>
        <w:ind w:left="0" w:right="0" w:firstLine="360"/>
        <w:jc w:val="both"/>
      </w:pPr>
      <w:r>
        <w:rPr/>
        <w:t xml:space="preserve">(7) $2,382,000 of the resource management cost account</w:t>
      </w:r>
      <w:r>
        <w:rPr>
          <w:rFonts w:ascii="Times New Roman" w:hAnsi="Times New Roman"/>
        </w:rPr>
        <w:t xml:space="preserve">—</w:t>
      </w:r>
      <w:r>
        <w:rPr/>
        <w:t xml:space="preserve">state appropriation is for addressing the growing backlog of expired aquatic leases and new aquatic lease applications. The department shall implement a Lean process to improve the lease review process and further reduce the backlog, and submit a report on its progress in addressing the backlog and implementation of the Lean process to the governor and the appropriate committees of the legislature by October 1, 2013.</w:t>
      </w:r>
    </w:p>
    <w:p>
      <w:pPr>
        <w:ind w:left="0" w:right="0" w:firstLine="360"/>
        <w:jc w:val="both"/>
      </w:pPr>
      <w:r>
        <w:rPr/>
        <w:t xml:space="preserve">(8) $1,948,000 of the environmental legacy stewardship account</w:t>
      </w:r>
      <w:r>
        <w:rPr>
          <w:rFonts w:ascii="Times New Roman" w:hAnsi="Times New Roman"/>
        </w:rPr>
        <w:t xml:space="preserve">—</w:t>
      </w:r>
      <w:r>
        <w:rPr/>
        <w:t xml:space="preserve">state appropriation is provided solely for the department to pay a portion of the costs to complete remedial investigation work at Whitmarsh landfill and Mill site A and perform final-year maintenance of the Olympic view triangle site in Commencement Bay.</w:t>
      </w:r>
    </w:p>
    <w:p>
      <w:pPr>
        <w:ind w:left="0" w:right="0" w:firstLine="360"/>
        <w:jc w:val="both"/>
      </w:pPr>
      <w:r>
        <w:rPr/>
        <w:t xml:space="preserve">(9) $265,000 of the resources management cost account</w:t>
      </w:r>
      <w:r>
        <w:rPr>
          <w:rFonts w:ascii="Times New Roman" w:hAnsi="Times New Roman"/>
        </w:rPr>
        <w:t xml:space="preserve">—</w:t>
      </w:r>
      <w:r>
        <w:rPr/>
        <w:t xml:space="preserve">state appropriation is provided solely for implementation of Second Substitute House Bill No. 1764 (geoduck diver licenses). If the bill is not enacted by June 30, 2013, the amount provided in this subsection shall lapse.</w:t>
      </w:r>
    </w:p>
    <w:p>
      <w:pPr>
        <w:ind w:left="0" w:right="0" w:firstLine="360"/>
        <w:jc w:val="both"/>
      </w:pPr>
      <w:r>
        <w:rPr/>
        <w:t xml:space="preserve">(10) $425,000 of the derelict vessel removal account</w:t>
      </w:r>
      <w:r>
        <w:rPr>
          <w:rFonts w:ascii="Times New Roman" w:hAnsi="Times New Roman"/>
        </w:rPr>
        <w:t xml:space="preserve">—</w:t>
      </w:r>
      <w:r>
        <w:rPr/>
        <w:t xml:space="preserve">state appropriation is provided solely for implementation of Engrossed Substitute House Bill No. 1245 (derelict and abandoned vessels). If the bill is not enacted by June 30, 2013, the amount provided in this subsection shall lapse.</w:t>
      </w:r>
    </w:p>
    <w:p>
      <w:pPr>
        <w:ind w:left="0" w:right="0" w:firstLine="360"/>
        <w:jc w:val="both"/>
      </w:pPr>
      <w:r>
        <w:rPr/>
        <w:t xml:space="preserve">(11) $3,700,000 of the marine resources stewardship trust account</w:t>
      </w:r>
      <w:r>
        <w:rPr>
          <w:rFonts w:ascii="Times New Roman" w:hAnsi="Times New Roman"/>
        </w:rPr>
        <w:t xml:space="preserve">—</w:t>
      </w:r>
      <w:r>
        <w:rPr/>
        <w:t xml:space="preserve">state appropriation is provided solely for implementation of priority marine management planning efforts including mapping activities, ecological assessment, data tools, stakeholder engagement, and all other work identified in Engrossed Senate Bill No. 5603 (marine advisory councils) during the 2013-2015 fiscal biennium.</w:t>
      </w:r>
    </w:p>
    <w:p>
      <w:pPr>
        <w:ind w:left="0" w:right="0" w:firstLine="360"/>
        <w:jc w:val="both"/>
      </w:pPr>
      <w:r>
        <w:rPr/>
        <w:t xml:space="preserve">(12) Within the amounts appropriated in this section, the department may purchase an extraordinary sensing device for the express purpose of firefighting and fire prevention.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309</w:t>
      </w:r>
      <w:r>
        <w:rPr/>
        <w:t xml:space="preserve"> (uncodified) is amended to read as follows:</w:t>
      </w:r>
    </w:p>
    <w:p>
      <w:r>
        <w:rPr>
          <w:b/>
        </w:rPr>
        <w:t xml:space="preserve">FOR THE DEPARTMENT OF AGRICULTURE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$15,270,000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$15,950,000</w:t>
      </w:r>
      <w:r>
        <w:t>))</w:t>
      </w:r>
    </w:p>
    <w:p>
      <w:pPr>
        <w:ind w:left="0" w:right="0" w:firstLine="0"/>
        <w:jc w:val="both"/>
        <w:tabs>
          <w:tab w:val="right" w:leader="none" w:pos="9936"/>
        </w:tabs>
      </w:pPr>
      <w:r>
        <w:tab/>
      </w:r>
      <w:r>
        <w:rPr>
          <w:u w:val="single"/>
        </w:rPr>
        <w:t xml:space="preserve">$15,856,000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$22,979,000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$192,000</w:t>
      </w:r>
    </w:p>
    <w:p>
      <w:pPr>
        <w:ind w:left="0" w:right="0" w:firstLine="0"/>
        <w:jc w:val="both"/>
        <w:tabs>
          <w:tab w:val="right" w:leader="none" w:pos="9936"/>
        </w:tabs>
      </w:pPr>
      <w:r>
        <w:rPr/>
        <w:t xml:space="preserve">Aquatic Lands Enhancement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$2,827,000</w:t>
      </w:r>
    </w:p>
    <w:p>
      <w:pPr>
        <w:ind w:left="0" w:right="0" w:firstLine="0"/>
        <w:jc w:val="both"/>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$5,188,000</w:t>
      </w:r>
    </w:p>
    <w:p>
      <w:pPr>
        <w:ind w:left="0" w:right="0" w:firstLine="0"/>
        <w:jc w:val="both"/>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$73,000</w:t>
      </w:r>
    </w:p>
    <w:p>
      <w:pPr>
        <w:tabs>
          <w:tab w:val="right" w:leader="dot" w:pos="9936"/>
        </w:tabs>
        <w:ind w:left="0" w:right="0" w:firstLine="1440"/>
      </w:pPr>
      <w:r>
        <w:rPr/>
        <w:t xml:space="preserve">TOTAL APPROPRIATION</w:t>
      </w:r>
      <w:r>
        <w:tab/>
      </w:r>
      <w:r>
        <w:rPr>
          <w:strike/>
        </w:rPr>
        <w:t xml:space="preserve">$62,479,000</w:t>
      </w:r>
    </w:p>
    <w:p>
      <w:pPr>
        <w:tabs>
          <w:tab w:val="right" w:leader="none" w:pos="9936"/>
        </w:tabs>
        <w:ind w:left="0" w:right="0" w:firstLine="1440"/>
      </w:pPr>
      <w:r>
        <w:tab/>
      </w:r>
      <w:r>
        <w:rPr>
          <w:u w:val="single"/>
        </w:rPr>
        <w:t xml:space="preserve">$62,385,000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$5,308,445 of the general fund</w:t>
      </w:r>
      <w:r>
        <w:rPr>
          <w:rFonts w:ascii="Times New Roman" w:hAnsi="Times New Roman"/>
        </w:rPr>
        <w:t xml:space="preserve">—</w:t>
      </w:r>
      <w:r>
        <w:rPr/>
        <w:t xml:space="preserve">state appropriation for fiscal year 2014 and $6,102,905 of the general fund</w:t>
      </w:r>
      <w:r>
        <w:rPr>
          <w:rFonts w:ascii="Times New Roman" w:hAnsi="Times New Roman"/>
        </w:rPr>
        <w:t xml:space="preserve">—</w:t>
      </w:r>
      <w:r>
        <w:rPr/>
        <w:t xml:space="preserve">state appropriation for fiscal year 2015 are provided solely for implementing the food assistance program as defined in RCW 43.23.290.</w:t>
      </w:r>
    </w:p>
    <w:p>
      <w:pPr>
        <w:ind w:left="0" w:right="0" w:firstLine="360"/>
        <w:jc w:val="both"/>
      </w:pPr>
      <w:r>
        <w:rPr/>
        <w:t xml:space="preserve">(2) Pursuant to RCW 43.135.055 and 16.57.220, the department is authorized to institute livestock inspection fees in the 2013-2015 fiscal biennium for calves less than thirty days old.</w:t>
      </w:r>
    </w:p>
    <w:p>
      <w:pPr>
        <w:ind w:left="0" w:right="0" w:firstLine="360"/>
        <w:jc w:val="both"/>
      </w:pPr>
      <w:r>
        <w:rPr/>
        <w:t xml:space="preserve">(3) Pursuant to RCW 43.135.055 and 16.36.150, the department is authorized to establish a fee for the sole purpose of purchasing and operating a database and any other technology or software needed to administer animal disease traceability activities for cattle sold or slaughtered in the state or transported out of the state.</w:t>
      </w:r>
    </w:p>
    <w:p>
      <w:pPr>
        <w:ind w:left="0" w:right="0" w:firstLine="360"/>
        <w:jc w:val="both"/>
      </w:pPr>
      <w:r>
        <w:rPr/>
        <w:t xml:space="preserve">(4) Within the amounts appropriated in this section, the department of agriculture must convene and facilitate a work group with appropriate stakeholders to review fees supporting programs within the department that are also supported with state general fund. In developing strategies to make the program work more self-supporting, the workgroup will consider, at minimum, the length of time since the last fee increase, similar fees that exist in neighboring states, and fee increases that will ensure reasonable competitiveness in the respective industries. The workgroup must submit a report containing recommendations that will make each of the fee supported programs within the department less reliant on state general fund to the office of financial management and legislative fiscal committees by December 1, 2013.</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310</w:t>
      </w:r>
      <w:r>
        <w:rPr/>
        <w:t xml:space="preserve"> (uncodified) is amended to read as follows:</w:t>
      </w:r>
    </w:p>
    <w:p>
      <w:r>
        <w:rPr>
          <w:b/>
        </w:rPr>
        <w:t xml:space="preserve">FOR THE WASHINGTON POLLUTION LIABILITY INSURANCE PROGRAM</w:t>
      </w:r>
    </w:p>
    <w:p>
      <w:pPr>
        <w:ind w:left="0" w:right="0" w:firstLine="0"/>
        <w:jc w:val="both"/>
        <w:tabs>
          <w:tab w:val="right" w:leader="none" w:pos="9936"/>
        </w:tabs>
      </w:pPr>
      <w:r>
        <w:rPr/>
        <w:t xml:space="preserve">Pollution Liability Insurance Program Trust</w:t>
      </w:r>
      <w:r>
        <w:tab/>
      </w:r>
    </w:p>
    <w:p>
      <w:pPr>
        <w:ind w:left="0" w:right="0" w:firstLine="360"/>
        <w:jc w:val="both"/>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$994,000</w:t>
      </w:r>
      <w:r>
        <w:t>))</w:t>
      </w:r>
    </w:p>
    <w:p>
      <w:pPr>
        <w:ind w:left="0" w:right="0" w:firstLine="0"/>
        <w:jc w:val="both"/>
        <w:tabs>
          <w:tab w:val="right" w:leader="none" w:pos="9936"/>
        </w:tabs>
      </w:pPr>
      <w:r>
        <w:tab/>
      </w:r>
      <w:r>
        <w:rPr>
          <w:u w:val="single"/>
        </w:rPr>
        <w:t xml:space="preserve">$1,099,000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311</w:t>
      </w:r>
      <w:r>
        <w:rPr/>
        <w:t xml:space="preserve"> (uncodified) is amended to read as follows:</w:t>
      </w:r>
    </w:p>
    <w:p>
      <w:r>
        <w:rPr>
          <w:b/>
        </w:rPr>
        <w:t xml:space="preserve">FOR THE PUGET SOUND PARTNERSHIP</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$2,398,000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$2,427,000</w:t>
      </w:r>
      <w:r>
        <w:t>))</w:t>
      </w:r>
    </w:p>
    <w:p>
      <w:pPr>
        <w:ind w:left="0" w:right="0" w:firstLine="0"/>
        <w:jc w:val="both"/>
        <w:tabs>
          <w:tab w:val="right" w:leader="none" w:pos="9936"/>
        </w:tabs>
      </w:pPr>
      <w:r>
        <w:tab/>
      </w:r>
      <w:r>
        <w:rPr>
          <w:u w:val="single"/>
        </w:rPr>
        <w:t xml:space="preserve">$2,426,000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$11,582,000</w:t>
      </w:r>
      <w:r>
        <w:t>))</w:t>
      </w:r>
    </w:p>
    <w:p>
      <w:pPr>
        <w:ind w:left="0" w:right="0" w:firstLine="0"/>
        <w:jc w:val="both"/>
        <w:tabs>
          <w:tab w:val="right" w:leader="none" w:pos="9936"/>
        </w:tabs>
      </w:pPr>
      <w:r>
        <w:tab/>
      </w:r>
      <w:r>
        <w:rPr>
          <w:u w:val="single"/>
        </w:rPr>
        <w:t xml:space="preserve">$15,240,000</w:t>
      </w:r>
    </w:p>
    <w:p>
      <w:pPr>
        <w:ind w:left="0" w:right="0" w:firstLine="0"/>
        <w:jc w:val="both"/>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$1,920,000</w:t>
      </w:r>
    </w:p>
    <w:p>
      <w:pPr>
        <w:ind w:left="0" w:right="0" w:firstLine="0"/>
        <w:jc w:val="both"/>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$675,000</w:t>
      </w:r>
    </w:p>
    <w:p>
      <w:pPr>
        <w:tabs>
          <w:tab w:val="right" w:leader="dot" w:pos="9936"/>
        </w:tabs>
        <w:ind w:left="0" w:right="0" w:firstLine="1440"/>
      </w:pPr>
      <w:r>
        <w:rPr/>
        <w:t xml:space="preserve">TOTAL APPROPRIATION</w:t>
      </w:r>
      <w:r>
        <w:tab/>
      </w:r>
      <w:r>
        <w:rPr>
          <w:strike/>
        </w:rPr>
        <w:t xml:space="preserve">$19,002,000</w:t>
      </w:r>
    </w:p>
    <w:p>
      <w:pPr>
        <w:tabs>
          <w:tab w:val="right" w:leader="none" w:pos="9936"/>
        </w:tabs>
        <w:ind w:left="0" w:right="0" w:firstLine="1440"/>
      </w:pPr>
      <w:r>
        <w:tab/>
      </w:r>
      <w:r>
        <w:rPr>
          <w:u w:val="single"/>
        </w:rPr>
        <w:t xml:space="preserve">$22,659,000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$788,000 of the aquatic lands enhancement account</w:t>
      </w:r>
      <w:r>
        <w:rPr>
          <w:rFonts w:ascii="Times New Roman" w:hAnsi="Times New Roman"/>
        </w:rPr>
        <w:t xml:space="preserve">—</w:t>
      </w:r>
      <w:r>
        <w:rPr/>
        <w:t xml:space="preserve">state appropriation is provided solely for coordinating a study of Puget Sound juvenile steelhead marine survival conducted by the department of fish and wildlife and based on a study plan developed in cooperation with federal, tribal, and nongovernmental entities.</w:t>
      </w:r>
    </w:p>
    <w:p>
      <w:pPr>
        <w:ind w:left="0" w:right="0" w:firstLine="360"/>
        <w:jc w:val="both"/>
      </w:pPr>
      <w:r>
        <w:rPr/>
        <w:t xml:space="preserve">(2) By October 1, 2014, the Puget Sound partnership shall provide the governor a single, prioritized list of state agency 2015-2017 capital and operating budget requests related to Puget Sound restoration.</w:t>
      </w:r>
    </w:p>
    <w:p>
      <w:pPr>
        <w:ind w:left="0" w:right="0" w:firstLine="360"/>
        <w:jc w:val="both"/>
      </w:pPr>
      <w:r>
        <w:rPr/>
        <w:t xml:space="preserve">(3) $71,000 of the general fund</w:t>
      </w:r>
      <w:r>
        <w:rPr>
          <w:rFonts w:ascii="Times New Roman" w:hAnsi="Times New Roman"/>
        </w:rPr>
        <w:t xml:space="preserve">—</w:t>
      </w:r>
      <w:r>
        <w:rPr/>
        <w:t xml:space="preserve">state appropriation for fiscal year 2015 is provided solely for the Puget Sound partnership to collaborate with interested parties to review the roles of local watershed and salmon recovery organizations implementing the action agenda and provide legislative, budgetary, and administrative recommendations to streamline and strengthen Puget Sound recovery efforts. In conducting this work, the partnership must coordinate with the following interested parties: The Hood Canal coordinating council, marine resources committees, including the Northwest straits initiative, regional fisheries enhancement groups, local integrating organizations, lead entities, and other county watershed councils, as well as representatives of federal, state, tribal, and local government agencies. Recommendations must be provided to the appropriate legislative committees by December 1, 2014.</w:t>
      </w:r>
    </w:p>
    <w:p>
      <w:pPr>
        <w:ind w:left="0" w:right="0" w:firstLine="360"/>
        <w:jc w:val="center"/>
      </w:pPr>
      <w:r>
        <w:rPr>
          <w:b/>
        </w:rPr>
        <w:t xml:space="preserve">PART XIV</w:t>
      </w:r>
    </w:p>
    <w:p>
      <w:pPr>
        <w:ind w:left="0" w:right="0" w:firstLine="360"/>
        <w:jc w:val="center"/>
      </w:pPr>
      <w:r>
        <w:rPr>
          <w:b/>
        </w:rPr>
        <w:t xml:space="preserve">TRANSPORTATION</w:t>
      </w:r>
    </w:p>
    <w:p>
      <w:pPr>
        <w:ind w:left="0" w:right="0" w:firstLine="360"/>
        <w:jc w:val="both"/>
      </w:pPr>
      <w:r>
        <w:rPr>
          <w:b/>
        </w:rPr>
        <w:t xml:space="preserve">Sec. </w:t>
      </w:r>
      <w:r>
        <w:rPr>
          <w:b/>
        </w:rPr>
        <w:fldChar w:fldCharType="begin"/>
      </w:r>
      <w:r>
        <w:rPr>
          <w:b/>
        </w:rPr>
        <w:instrText xml:space="default"> LISTNUM  LegalDefault \l 1 \s 1401</w:instrText>
      </w:r>
      <w:r/>
      <w:r>
        <w:rPr>
          <w:b/>
        </w:rPr>
        <w:fldChar w:fldCharType="end"/>
      </w:r>
      <w:r>
        <w:t xml:space="preserve">  </w:t>
      </w:r>
      <w:r>
        <w:rPr/>
        <w:t xml:space="preserve">2014 c 221 s 401</w:t>
      </w:r>
      <w:r>
        <w:rPr/>
        <w:t xml:space="preserve"> (uncodified) is amended to read as follows:</w:t>
      </w:r>
    </w:p>
    <w:p>
      <w:r>
        <w:rPr>
          <w:b/>
        </w:rPr>
        <w:t xml:space="preserve">FOR THE DEPARTMENT OF LICENSING</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$1,097,000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$1,354,000</w:t>
      </w:r>
      <w:r>
        <w:t>))</w:t>
      </w:r>
    </w:p>
    <w:p>
      <w:pPr>
        <w:ind w:left="0" w:right="0" w:firstLine="0"/>
        <w:jc w:val="both"/>
        <w:tabs>
          <w:tab w:val="right" w:leader="none" w:pos="9936"/>
        </w:tabs>
      </w:pPr>
      <w:r>
        <w:tab/>
      </w:r>
      <w:r>
        <w:rPr>
          <w:u w:val="single"/>
        </w:rPr>
        <w:t xml:space="preserve">$1,353,000</w:t>
      </w:r>
    </w:p>
    <w:p>
      <w:pPr>
        <w:ind w:left="0" w:right="0" w:firstLine="0"/>
        <w:jc w:val="both"/>
        <w:tabs>
          <w:tab w:val="right" w:leader="dot" w:pos="9936"/>
        </w:tabs>
      </w:pPr>
      <w:r>
        <w:rPr/>
        <w:t xml:space="preserve">Architects' License Account</w:t>
      </w:r>
      <w:r>
        <w:rPr>
          <w:rFonts w:ascii="Times New Roman" w:hAnsi="Times New Roman"/>
        </w:rPr>
        <w:t xml:space="preserve">—</w:t>
      </w:r>
      <w:r>
        <w:rPr/>
        <w:t xml:space="preserve">State Appropriation</w:t>
      </w:r>
      <w:r>
        <w:tab/>
      </w:r>
      <w:r>
        <w:rPr/>
        <w:t xml:space="preserve">$898,000</w:t>
      </w:r>
    </w:p>
    <w:p>
      <w:pPr>
        <w:ind w:left="0" w:right="0" w:firstLine="0"/>
        <w:jc w:val="both"/>
        <w:tabs>
          <w:tab w:val="right" w:leader="none" w:pos="9936"/>
        </w:tabs>
      </w:pPr>
      <w:r>
        <w:rPr/>
        <w:t xml:space="preserve">Professional Engineers'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$3,529,000</w:t>
      </w:r>
    </w:p>
    <w:p>
      <w:pPr>
        <w:ind w:left="0" w:right="0" w:firstLine="0"/>
        <w:jc w:val="both"/>
        <w:tabs>
          <w:tab w:val="right" w:leader="dot" w:pos="9936"/>
        </w:tabs>
      </w:pPr>
      <w:r>
        <w:rPr/>
        <w:t xml:space="preserve">Real Estate Commission Account</w:t>
      </w:r>
      <w:r>
        <w:rPr>
          <w:rFonts w:ascii="Times New Roman" w:hAnsi="Times New Roman"/>
        </w:rPr>
        <w:t xml:space="preserve">—</w:t>
      </w:r>
      <w:r>
        <w:rPr/>
        <w:t xml:space="preserve">State Appropriation</w:t>
      </w:r>
      <w:r>
        <w:tab/>
      </w:r>
      <w:r>
        <w:rPr/>
        <w:t xml:space="preserve">$9,885,000</w:t>
      </w:r>
    </w:p>
    <w:p>
      <w:pPr>
        <w:ind w:left="0" w:right="0" w:firstLine="0"/>
        <w:jc w:val="both"/>
        <w:tabs>
          <w:tab w:val="right" w:leader="none" w:pos="9936"/>
        </w:tabs>
      </w:pPr>
      <w:r>
        <w:rPr/>
        <w:t xml:space="preserve">Uniform Commercial Code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$3,132,000</w:t>
      </w:r>
    </w:p>
    <w:p>
      <w:pPr>
        <w:ind w:left="0" w:right="0" w:firstLine="0"/>
        <w:jc w:val="both"/>
        <w:tabs>
          <w:tab w:val="right" w:leader="none" w:pos="9936"/>
        </w:tabs>
      </w:pPr>
      <w:r>
        <w:rPr/>
        <w:t xml:space="preserve">Real Estate Education Program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$276,000</w:t>
      </w:r>
    </w:p>
    <w:p>
      <w:pPr>
        <w:ind w:left="0" w:right="0" w:firstLine="0"/>
        <w:jc w:val="both"/>
        <w:tabs>
          <w:tab w:val="right" w:leader="none" w:pos="9936"/>
        </w:tabs>
      </w:pPr>
      <w:r>
        <w:rPr/>
        <w:t xml:space="preserve">Real Estate Appraiser Commission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$1,700,000</w:t>
      </w:r>
    </w:p>
    <w:p>
      <w:pPr>
        <w:ind w:left="0" w:right="0" w:firstLine="0"/>
        <w:jc w:val="both"/>
        <w:tabs>
          <w:tab w:val="right" w:leader="none" w:pos="9936"/>
        </w:tabs>
      </w:pPr>
      <w:r>
        <w:rPr/>
        <w:t xml:space="preserve">Business and Professions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$17,390,000</w:t>
      </w:r>
      <w:r>
        <w:t>))</w:t>
      </w:r>
    </w:p>
    <w:p>
      <w:pPr>
        <w:ind w:left="0" w:right="0" w:firstLine="0"/>
        <w:jc w:val="both"/>
        <w:tabs>
          <w:tab w:val="right" w:leader="none" w:pos="9936"/>
        </w:tabs>
      </w:pPr>
      <w:r>
        <w:tab/>
      </w:r>
      <w:r>
        <w:rPr>
          <w:u w:val="single"/>
        </w:rPr>
        <w:t xml:space="preserve">$17,410,000</w:t>
      </w:r>
    </w:p>
    <w:p>
      <w:pPr>
        <w:ind w:left="0" w:right="0" w:firstLine="0"/>
        <w:jc w:val="both"/>
        <w:tabs>
          <w:tab w:val="right" w:leader="dot" w:pos="9936"/>
        </w:tabs>
      </w:pPr>
      <w:r>
        <w:rPr/>
        <w:t xml:space="preserve">Funeral and Cemetery Account</w:t>
      </w:r>
      <w:r>
        <w:rPr>
          <w:rFonts w:ascii="Times New Roman" w:hAnsi="Times New Roman"/>
        </w:rPr>
        <w:t xml:space="preserve">—</w:t>
      </w:r>
      <w:r>
        <w:rPr/>
        <w:t xml:space="preserve">State Appropriation</w:t>
      </w:r>
      <w:r>
        <w:tab/>
      </w:r>
      <w:r>
        <w:rPr/>
        <w:t xml:space="preserve">$5,000</w:t>
      </w:r>
    </w:p>
    <w:p>
      <w:pPr>
        <w:ind w:left="0" w:right="0" w:firstLine="0"/>
        <w:jc w:val="both"/>
        <w:tabs>
          <w:tab w:val="right" w:leader="none" w:pos="9936"/>
        </w:tabs>
      </w:pPr>
      <w:r>
        <w:rPr/>
        <w:t xml:space="preserve">Landscape Architects' License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$4,000</w:t>
      </w:r>
    </w:p>
    <w:p>
      <w:pPr>
        <w:ind w:left="0" w:right="0" w:firstLine="0"/>
        <w:jc w:val="both"/>
        <w:tabs>
          <w:tab w:val="right" w:leader="none" w:pos="9936"/>
        </w:tabs>
      </w:pPr>
      <w:r>
        <w:rPr/>
        <w:t xml:space="preserve">Appraisal Management Company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$4,000</w:t>
      </w:r>
    </w:p>
    <w:p>
      <w:pPr>
        <w:ind w:left="0" w:right="0" w:firstLine="0"/>
        <w:jc w:val="both"/>
        <w:tabs>
          <w:tab w:val="right" w:leader="dot" w:pos="9936"/>
        </w:tabs>
      </w:pPr>
      <w:r>
        <w:rPr/>
        <w:t xml:space="preserve">Real Estate Research Account</w:t>
      </w:r>
      <w:r>
        <w:rPr>
          <w:rFonts w:ascii="Times New Roman" w:hAnsi="Times New Roman"/>
        </w:rPr>
        <w:t xml:space="preserve">—</w:t>
      </w:r>
      <w:r>
        <w:rPr/>
        <w:t xml:space="preserve">State Appropriation</w:t>
      </w:r>
      <w:r>
        <w:tab/>
      </w:r>
      <w:r>
        <w:rPr/>
        <w:t xml:space="preserve">$415,000</w:t>
      </w:r>
    </w:p>
    <w:p>
      <w:pPr>
        <w:ind w:left="0" w:right="0" w:firstLine="0"/>
        <w:jc w:val="both"/>
        <w:tabs>
          <w:tab w:val="right" w:leader="dot" w:pos="9936"/>
        </w:tabs>
      </w:pPr>
      <w:r>
        <w:rPr/>
        <w:t xml:space="preserve">Wildlife Account</w:t>
      </w:r>
      <w:r>
        <w:rPr>
          <w:rFonts w:ascii="Times New Roman" w:hAnsi="Times New Roman"/>
        </w:rPr>
        <w:t xml:space="preserve">—</w:t>
      </w:r>
      <w:r>
        <w:rPr/>
        <w:t xml:space="preserve">State Appropriation</w:t>
      </w:r>
      <w:r>
        <w:tab/>
      </w:r>
      <w:r>
        <w:rPr/>
        <w:t xml:space="preserve">$32,000</w:t>
      </w:r>
    </w:p>
    <w:p>
      <w:pPr>
        <w:ind w:left="0" w:right="0" w:firstLine="0"/>
        <w:jc w:val="both"/>
        <w:tabs>
          <w:tab w:val="right" w:leader="dot" w:pos="9936"/>
        </w:tabs>
      </w:pPr>
      <w:r>
        <w:rPr/>
        <w:t xml:space="preserve">Geologists' Account</w:t>
      </w:r>
      <w:r>
        <w:rPr>
          <w:rFonts w:ascii="Times New Roman" w:hAnsi="Times New Roman"/>
        </w:rPr>
        <w:t xml:space="preserve">—</w:t>
      </w:r>
      <w:r>
        <w:rPr/>
        <w:t xml:space="preserve">State Appropriation</w:t>
      </w:r>
      <w:r>
        <w:tab/>
      </w:r>
      <w:r>
        <w:rPr/>
        <w:t xml:space="preserve">$52,000</w:t>
      </w:r>
    </w:p>
    <w:p>
      <w:pPr>
        <w:ind w:left="0" w:right="0" w:firstLine="0"/>
        <w:jc w:val="both"/>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$31,000</w:t>
      </w:r>
    </w:p>
    <w:p>
      <w:pPr>
        <w:tabs>
          <w:tab w:val="right" w:leader="dot" w:pos="9936"/>
        </w:tabs>
        <w:ind w:left="0" w:right="0" w:firstLine="1440"/>
      </w:pPr>
      <w:r>
        <w:rPr/>
        <w:t xml:space="preserve">TOTAL APPROPRIATION</w:t>
      </w:r>
      <w:r>
        <w:tab/>
      </w:r>
      <w:r>
        <w:rPr>
          <w:strike/>
        </w:rPr>
        <w:t xml:space="preserve">$39,804,000</w:t>
      </w:r>
    </w:p>
    <w:p>
      <w:pPr>
        <w:tabs>
          <w:tab w:val="right" w:leader="none" w:pos="9936"/>
        </w:tabs>
        <w:ind w:left="0" w:right="0" w:firstLine="1440"/>
      </w:pPr>
      <w:r>
        <w:tab/>
      </w:r>
      <w:r>
        <w:rPr>
          <w:u w:val="single"/>
        </w:rPr>
        <w:t xml:space="preserve">$39,823,000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$566,000 of the business and professions account</w:t>
      </w:r>
      <w:r>
        <w:rPr>
          <w:rFonts w:ascii="Times New Roman" w:hAnsi="Times New Roman"/>
        </w:rPr>
        <w:t xml:space="preserve">—</w:t>
      </w:r>
      <w:r>
        <w:rPr/>
        <w:t xml:space="preserve">state appropriation is provided solely for the implementation of Engrossed Substitute House Bill No. 1552 (scrap metal theft reduction). If the bill is not enacted by June 30, 2013, the amount provided in this subsection shall lapse.</w:t>
      </w:r>
    </w:p>
    <w:p>
      <w:pPr>
        <w:ind w:left="0" w:right="0" w:firstLine="360"/>
        <w:jc w:val="both"/>
      </w:pPr>
      <w:r>
        <w:rPr/>
        <w:t xml:space="preserve">(2) $166,000 of the business and professions account</w:t>
      </w:r>
      <w:r>
        <w:rPr>
          <w:rFonts w:ascii="Times New Roman" w:hAnsi="Times New Roman"/>
        </w:rPr>
        <w:t xml:space="preserve">—</w:t>
      </w:r>
      <w:r>
        <w:rPr/>
        <w:t xml:space="preserve">state appropriation in fiscal year 2014 only is provided solely for the implementation of Substitute House Bill No. 1779 (esthetics). If the bill is not enacted by June 30, 2013, the amount provided in this subsection shall lapse.</w:t>
      </w:r>
    </w:p>
    <w:p>
      <w:pPr>
        <w:ind w:left="0" w:right="0" w:firstLine="360"/>
        <w:jc w:val="both"/>
      </w:pPr>
      <w:r>
        <w:rPr/>
        <w:t xml:space="preserve">(3) $592,000 of the business and professions account</w:t>
      </w:r>
      <w:r>
        <w:rPr>
          <w:rFonts w:ascii="Times New Roman" w:hAnsi="Times New Roman"/>
        </w:rPr>
        <w:t xml:space="preserve">—</w:t>
      </w:r>
      <w:r>
        <w:rPr/>
        <w:t xml:space="preserve">state appropriation is provided solely for the implementation of Substitute House Bill No. 1822 (debt collection practices). If the bill is not enacted by June 30, 2013, the amount provided in this subsection shall lapse.</w:t>
      </w:r>
    </w:p>
    <w:p>
      <w:pPr>
        <w:ind w:left="0" w:right="0" w:firstLine="360"/>
        <w:jc w:val="both"/>
      </w:pPr>
      <w:r>
        <w:rPr/>
        <w:t xml:space="preserve">(4) $32,000 of the state wildlife account</w:t>
      </w:r>
      <w:r>
        <w:rPr>
          <w:rFonts w:ascii="Times New Roman" w:hAnsi="Times New Roman"/>
        </w:rPr>
        <w:t xml:space="preserve">—</w:t>
      </w:r>
      <w:r>
        <w:rPr/>
        <w:t xml:space="preserve">state appropriation is provided solely for the implementation of Engrossed Second Substitute Senate Bill No. 5193 (wolf conflict management). If the bill is not enacted by June 30, 2013, the amount provided in this subsection shall lapse.</w:t>
      </w:r>
    </w:p>
    <w:p>
      <w:pPr>
        <w:ind w:left="0" w:right="0" w:firstLine="360"/>
        <w:jc w:val="both"/>
      </w:pPr>
      <w:r>
        <w:rPr/>
        <w:t xml:space="preserve">(5) $19,000 of the general fund</w:t>
      </w:r>
      <w:r>
        <w:rPr>
          <w:rFonts w:ascii="Times New Roman" w:hAnsi="Times New Roman"/>
        </w:rPr>
        <w:t xml:space="preserve">—</w:t>
      </w:r>
      <w:r>
        <w:rPr/>
        <w:t xml:space="preserve">state appropriation for fiscal year 2014 and $48,000 of the general fund</w:t>
      </w:r>
      <w:r>
        <w:rPr>
          <w:rFonts w:ascii="Times New Roman" w:hAnsi="Times New Roman"/>
        </w:rPr>
        <w:t xml:space="preserve">—</w:t>
      </w:r>
      <w:r>
        <w:rPr/>
        <w:t xml:space="preserve">state appropriation for fiscal year 2015 are provided solely for a pilot identicard program to assist and prepare offenders for release from prison and reentry into the community. The goal of the pilot identicard program is to provide proper state identification to offenders to facilitate access to services, employment, housing, and various other opportunities upon release to the community. By September 1, 2014, the department of licensing, working in conjunction with the department of corrections, must implement the pilot identicard program in accordance with the following:</w:t>
      </w:r>
    </w:p>
    <w:p>
      <w:pPr>
        <w:ind w:left="0" w:right="0" w:firstLine="360"/>
        <w:jc w:val="both"/>
      </w:pPr>
      <w:r>
        <w:rPr/>
        <w:t xml:space="preserve">(a) The pilot program must provide an original, renewal, or replacement identicard to offenders that: (i) Prove their identity as required by RCW 46.20.035; (ii) are under the custody of the department of corrections; (iii) have been sentenced to an incarceration period exceeding one year and one day; and (iv) are incarcerated within the Monroe correctional complex and within two months of release.</w:t>
      </w:r>
    </w:p>
    <w:p>
      <w:pPr>
        <w:ind w:left="0" w:right="0" w:firstLine="360"/>
        <w:jc w:val="both"/>
      </w:pPr>
      <w:r>
        <w:rPr/>
        <w:t xml:space="preserve">(b) For purposes of verifying an offender's identity and eligibility for the program, a valid identification card issued by the department of corrections serves as sufficient proof of identity and residency for an offender to apply for and obtain a Washington state identicard.</w:t>
      </w:r>
    </w:p>
    <w:p>
      <w:pPr>
        <w:ind w:left="0" w:right="0" w:firstLine="360"/>
        <w:jc w:val="both"/>
      </w:pPr>
      <w:r>
        <w:rPr/>
        <w:t xml:space="preserve">(c) For the purposes of the pilot program, the department of licensing must (i) set an expiration date for an identicard issued under the pilot program for the first anniversary of the offender's birthdate after issuance; and (ii) not charge any fee to an applicant for an identicard issued as part of the pilot program.</w:t>
      </w:r>
    </w:p>
    <w:p>
      <w:pPr>
        <w:ind w:left="0" w:right="0" w:firstLine="360"/>
        <w:jc w:val="both"/>
      </w:pPr>
      <w:r>
        <w:rPr/>
        <w:t xml:space="preserve">(d) The department of licensing, in consultation with the department of corrections, must report to the governor and the appropriate committees of the legislature on the results of the pilot identicard program and any recommendations for improvement by June 30, 2015.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402</w:t>
      </w:r>
      <w:r>
        <w:rPr/>
        <w:t xml:space="preserve"> (uncodified) is amended to read as follows:</w:t>
      </w:r>
    </w:p>
    <w:p>
      <w:r>
        <w:rPr>
          <w:b/>
        </w:rPr>
        <w:t xml:space="preserve">FOR THE STATE PATROL</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$35,561,000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$31,337,000</w:t>
      </w:r>
      <w:r>
        <w:t>))</w:t>
      </w:r>
    </w:p>
    <w:p>
      <w:pPr>
        <w:ind w:left="0" w:right="0" w:firstLine="0"/>
        <w:jc w:val="both"/>
        <w:tabs>
          <w:tab w:val="right" w:leader="none" w:pos="9936"/>
        </w:tabs>
      </w:pPr>
      <w:r>
        <w:tab/>
      </w:r>
      <w:r>
        <w:rPr>
          <w:u w:val="single"/>
        </w:rPr>
        <w:t xml:space="preserve">$31,860,000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$15,860,000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$3,019,000</w:t>
      </w:r>
    </w:p>
    <w:p>
      <w:pPr>
        <w:ind w:left="0" w:right="0" w:firstLine="0"/>
        <w:jc w:val="both"/>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$9,925,000</w:t>
      </w:r>
      <w:r>
        <w:t>))</w:t>
      </w:r>
    </w:p>
    <w:p>
      <w:pPr>
        <w:ind w:left="0" w:right="0" w:firstLine="0"/>
        <w:jc w:val="both"/>
        <w:tabs>
          <w:tab w:val="right" w:leader="none" w:pos="9936"/>
        </w:tabs>
      </w:pPr>
      <w:r>
        <w:tab/>
      </w:r>
      <w:r>
        <w:rPr>
          <w:u w:val="single"/>
        </w:rPr>
        <w:t xml:space="preserve">$9,933,000</w:t>
      </w:r>
    </w:p>
    <w:p>
      <w:pPr>
        <w:ind w:left="0" w:right="0" w:firstLine="0"/>
        <w:jc w:val="both"/>
        <w:tabs>
          <w:tab w:val="right" w:leader="dot" w:pos="9936"/>
        </w:tabs>
      </w:pPr>
      <w:r>
        <w:rPr/>
        <w:t xml:space="preserve">Enhanced 911 Account</w:t>
      </w:r>
      <w:r>
        <w:rPr>
          <w:rFonts w:ascii="Times New Roman" w:hAnsi="Times New Roman"/>
        </w:rPr>
        <w:t xml:space="preserve">—</w:t>
      </w:r>
      <w:r>
        <w:rPr/>
        <w:t xml:space="preserve">State Appropriation</w:t>
      </w:r>
      <w:r>
        <w:tab/>
      </w:r>
      <w:r>
        <w:rPr/>
        <w:t xml:space="preserve">$3,480,000</w:t>
      </w:r>
    </w:p>
    <w:p>
      <w:pPr>
        <w:ind w:left="0" w:right="0" w:firstLine="0"/>
        <w:jc w:val="both"/>
        <w:tabs>
          <w:tab w:val="right" w:leader="none" w:pos="9936"/>
        </w:tabs>
      </w:pPr>
      <w:r>
        <w:rPr/>
        <w:t xml:space="preserve">County Criminal Justice Assistance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$3,310,000</w:t>
      </w:r>
    </w:p>
    <w:p>
      <w:pPr>
        <w:ind w:left="0" w:right="0" w:firstLine="0"/>
        <w:jc w:val="both"/>
        <w:tabs>
          <w:tab w:val="right" w:leader="none" w:pos="9936"/>
        </w:tabs>
      </w:pPr>
      <w:r>
        <w:rPr/>
        <w:t xml:space="preserve">Municipal Criminal Justice Assistance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$1,340,000</w:t>
      </w:r>
    </w:p>
    <w:p>
      <w:pPr>
        <w:ind w:left="0" w:right="0" w:firstLine="0"/>
        <w:jc w:val="both"/>
        <w:tabs>
          <w:tab w:val="right" w:leader="dot" w:pos="9936"/>
        </w:tabs>
      </w:pPr>
      <w:r>
        <w:rPr/>
        <w:t xml:space="preserve">Fire Service Trust Account</w:t>
      </w:r>
      <w:r>
        <w:rPr>
          <w:rFonts w:ascii="Times New Roman" w:hAnsi="Times New Roman"/>
        </w:rPr>
        <w:t xml:space="preserve">—</w:t>
      </w:r>
      <w:r>
        <w:rPr/>
        <w:t xml:space="preserve">State Appropriation</w:t>
      </w:r>
      <w:r>
        <w:tab/>
      </w:r>
      <w:r>
        <w:rPr/>
        <w:t xml:space="preserve">$131,000</w:t>
      </w:r>
    </w:p>
    <w:p>
      <w:pPr>
        <w:ind w:left="0" w:right="0" w:firstLine="0"/>
        <w:jc w:val="both"/>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$8,000,000</w:t>
      </w:r>
    </w:p>
    <w:p>
      <w:pPr>
        <w:ind w:left="0" w:right="0" w:firstLine="0"/>
        <w:jc w:val="both"/>
        <w:tabs>
          <w:tab w:val="right" w:leader="none" w:pos="9936"/>
        </w:tabs>
      </w:pPr>
      <w:r>
        <w:rPr/>
        <w:t xml:space="preserve">Fire Service Training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$9,774,000</w:t>
      </w:r>
      <w:r>
        <w:t>))</w:t>
      </w:r>
    </w:p>
    <w:p>
      <w:pPr>
        <w:ind w:left="0" w:right="0" w:firstLine="0"/>
        <w:jc w:val="both"/>
        <w:tabs>
          <w:tab w:val="right" w:leader="none" w:pos="9936"/>
        </w:tabs>
      </w:pPr>
      <w:r>
        <w:tab/>
      </w:r>
      <w:r>
        <w:rPr>
          <w:u w:val="single"/>
        </w:rPr>
        <w:t xml:space="preserve">$9,778,000</w:t>
      </w:r>
    </w:p>
    <w:p>
      <w:pPr>
        <w:ind w:left="0" w:right="0" w:firstLine="0"/>
        <w:jc w:val="both"/>
        <w:tabs>
          <w:tab w:val="right" w:leader="none" w:pos="9936"/>
        </w:tabs>
      </w:pPr>
      <w:r>
        <w:rPr/>
        <w:t xml:space="preserve">Aquatic Invasive Species Enforcement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$54,000</w:t>
      </w:r>
    </w:p>
    <w:p>
      <w:pPr>
        <w:ind w:left="0" w:right="0" w:firstLine="0"/>
        <w:jc w:val="both"/>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$513,000</w:t>
      </w:r>
    </w:p>
    <w:p>
      <w:pPr>
        <w:ind w:left="0" w:right="0" w:firstLine="0"/>
        <w:jc w:val="both"/>
        <w:tabs>
          <w:tab w:val="right" w:leader="none" w:pos="9936"/>
        </w:tabs>
      </w:pPr>
      <w:r>
        <w:rPr/>
        <w:t xml:space="preserve">Fingerprint Identification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$12,184,000</w:t>
      </w:r>
      <w:r>
        <w:t>))</w:t>
      </w:r>
    </w:p>
    <w:p>
      <w:pPr>
        <w:ind w:left="0" w:right="0" w:firstLine="0"/>
        <w:jc w:val="both"/>
        <w:tabs>
          <w:tab w:val="right" w:leader="none" w:pos="9936"/>
        </w:tabs>
      </w:pPr>
      <w:r>
        <w:tab/>
      </w:r>
      <w:r>
        <w:rPr>
          <w:u w:val="single"/>
        </w:rPr>
        <w:t xml:space="preserve">$12,185,000</w:t>
      </w:r>
    </w:p>
    <w:p>
      <w:pPr>
        <w:ind w:left="0" w:right="0" w:firstLine="0"/>
        <w:jc w:val="both"/>
        <w:tabs>
          <w:tab w:val="right" w:leader="dot" w:pos="9936"/>
        </w:tabs>
      </w:pPr>
      <w:r>
        <w:rPr/>
        <w:t xml:space="preserve">Vehicle License Fraud Account</w:t>
      </w:r>
      <w:r>
        <w:rPr>
          <w:rFonts w:ascii="Times New Roman" w:hAnsi="Times New Roman"/>
        </w:rPr>
        <w:t xml:space="preserve">—</w:t>
      </w:r>
      <w:r>
        <w:rPr/>
        <w:t xml:space="preserve">State Appropriation</w:t>
      </w:r>
      <w:r>
        <w:tab/>
      </w:r>
      <w:r>
        <w:rPr/>
        <w:t xml:space="preserve">$334,000</w:t>
      </w:r>
    </w:p>
    <w:p>
      <w:pPr>
        <w:tabs>
          <w:tab w:val="right" w:leader="dot" w:pos="9936"/>
        </w:tabs>
        <w:ind w:left="0" w:right="0" w:firstLine="1440"/>
      </w:pPr>
      <w:r>
        <w:rPr/>
        <w:t xml:space="preserve">TOTAL APPROPRIATION</w:t>
      </w:r>
      <w:r>
        <w:tab/>
      </w:r>
      <w:r>
        <w:rPr>
          <w:strike/>
        </w:rPr>
        <w:t xml:space="preserve">$134,822,000</w:t>
      </w:r>
    </w:p>
    <w:p>
      <w:pPr>
        <w:tabs>
          <w:tab w:val="right" w:leader="none" w:pos="9936"/>
        </w:tabs>
        <w:ind w:left="0" w:right="0" w:firstLine="1440"/>
      </w:pPr>
      <w:r>
        <w:tab/>
      </w:r>
      <w:r>
        <w:rPr>
          <w:u w:val="single"/>
        </w:rPr>
        <w:t xml:space="preserve">$135,358,000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$200,000 of the fire service training account</w:t>
      </w:r>
      <w:r>
        <w:rPr>
          <w:rFonts w:ascii="Times New Roman" w:hAnsi="Times New Roman"/>
        </w:rPr>
        <w:t xml:space="preserve">—</w:t>
      </w:r>
      <w:r>
        <w:rPr/>
        <w:t xml:space="preserve">state appropriation is provided solely for two FTEs in the office of the state director of fire protection to exclusively review K-12 construction documents for fire and life safety in accordance with the state building code. It is the intent of this appropriation to provide these services only to those districts that are located in counties without qualified review capabilities.</w:t>
      </w:r>
    </w:p>
    <w:p>
      <w:pPr>
        <w:ind w:left="0" w:right="0" w:firstLine="360"/>
        <w:jc w:val="both"/>
      </w:pPr>
      <w:r>
        <w:rPr/>
        <w:t xml:space="preserve">(2) $8,000,000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ind w:left="0" w:right="0" w:firstLine="360"/>
        <w:jc w:val="both"/>
      </w:pPr>
      <w:r>
        <w:rPr/>
        <w:t xml:space="preserve">(3) $700,000 of the fire service training account</w:t>
      </w:r>
      <w:r>
        <w:rPr>
          <w:rFonts w:ascii="Times New Roman" w:hAnsi="Times New Roman"/>
        </w:rPr>
        <w:t xml:space="preserve">—</w:t>
      </w:r>
      <w:r>
        <w:rPr/>
        <w:t xml:space="preserve">state appropriation is provided solely for the firefighter apprenticeship training program.</w:t>
      </w:r>
    </w:p>
    <w:p>
      <w:pPr>
        <w:ind w:left="0" w:right="0" w:firstLine="360"/>
        <w:jc w:val="both"/>
      </w:pPr>
      <w:r>
        <w:rPr/>
        <w:t xml:space="preserve">(4) $3,480,000 of the enhanced 911 account</w:t>
      </w:r>
      <w:r>
        <w:rPr>
          <w:rFonts w:ascii="Times New Roman" w:hAnsi="Times New Roman"/>
        </w:rPr>
        <w:t xml:space="preserve">—</w:t>
      </w:r>
      <w:r>
        <w:rPr/>
        <w:t xml:space="preserve">state appropriation is provided solely for upgrades to the Washington state identification system and the Washington crime information center. Amounts provided in this subsection may not be expended until the office of the chief information officer approves a plan to move the Washington state patrol's servers and data center equipment into the state data center in the 1500 Jefferson building, and the office of the chief information officer certifies that the Washington state patrol has begun the move. The amounts provided in this subsection are conditioned on the department satisfying the requirements of the project management oversight standards and policies established by the office of the chief information officer.</w:t>
      </w:r>
    </w:p>
    <w:p>
      <w:pPr>
        <w:ind w:left="0" w:right="0" w:firstLine="360"/>
        <w:jc w:val="both"/>
      </w:pPr>
      <w:r>
        <w:rPr/>
        <w:t xml:space="preserve">(5) $154,000 of the fingerprint identification account</w:t>
      </w:r>
      <w:r>
        <w:rPr>
          <w:rFonts w:ascii="Times New Roman" w:hAnsi="Times New Roman"/>
        </w:rPr>
        <w:t xml:space="preserve">—</w:t>
      </w:r>
      <w:r>
        <w:rPr/>
        <w:t xml:space="preserve">state appropriation is provided solely for implementation of Substitute House Bill No. 1612 (firearms offenders). If the bill is not enacted by June 30, 2013, the amount provided in this subsection shall lapse.</w:t>
      </w:r>
    </w:p>
    <w:p>
      <w:pPr>
        <w:ind w:left="0" w:right="0" w:firstLine="360"/>
        <w:jc w:val="both"/>
      </w:pPr>
      <w:r>
        <w:rPr>
          <w:u w:val="single"/>
        </w:rPr>
        <w:t xml:space="preserve">(6) $750,000 of the general fund</w:t>
      </w:r>
      <w:r>
        <w:rPr>
          <w:rFonts w:ascii="Times New Roman" w:hAnsi="Times New Roman"/>
          <w:u w:val="single"/>
        </w:rPr>
        <w:t xml:space="preserve">—</w:t>
      </w:r>
      <w:r>
        <w:rPr>
          <w:u w:val="single"/>
        </w:rPr>
        <w:t xml:space="preserve">state appropriation is provided solely for security and traffic control assistance to Pierce county for the United States open in June 2015.</w:t>
      </w:r>
    </w:p>
    <w:p>
      <w:pPr>
        <w:ind w:left="0" w:right="0" w:firstLine="360"/>
        <w:jc w:val="center"/>
      </w:pPr>
      <w:r>
        <w:rPr>
          <w:b/>
        </w:rPr>
        <w:t xml:space="preserve">PART XV</w:t>
      </w:r>
    </w:p>
    <w:p>
      <w:pPr>
        <w:ind w:left="0" w:right="0" w:firstLine="360"/>
        <w:jc w:val="center"/>
      </w:pPr>
      <w:r>
        <w:rPr>
          <w:b/>
        </w:rPr>
        <w:t xml:space="preserve">EDUCATION</w:t>
      </w:r>
    </w:p>
    <w:p>
      <w:pPr>
        <w:ind w:left="0" w:right="0" w:firstLine="360"/>
        <w:jc w:val="both"/>
      </w:pPr>
      <w:r>
        <w:rPr>
          <w:b/>
        </w:rPr>
        <w:t xml:space="preserve">Sec. </w:t>
      </w:r>
      <w:r>
        <w:rPr>
          <w:b/>
        </w:rPr>
        <w:fldChar w:fldCharType="begin"/>
      </w:r>
      <w:r>
        <w:rPr>
          <w:b/>
        </w:rPr>
        <w:instrText xml:space="default"> LISTNUM  LegalDefault \l 1 \s 1501</w:instrText>
      </w:r>
      <w:r/>
      <w:r>
        <w:rPr>
          <w:b/>
        </w:rPr>
        <w:fldChar w:fldCharType="end"/>
      </w:r>
      <w:r>
        <w:t xml:space="preserve">  </w:t>
      </w:r>
      <w:r>
        <w:rPr/>
        <w:t xml:space="preserve">2014 c 221 s 501</w:t>
      </w:r>
      <w:r>
        <w:rPr/>
        <w:t xml:space="preserve"> (uncodified) is amended to read as follows:</w:t>
      </w:r>
    </w:p>
    <w:p>
      <w:r>
        <w:rPr>
          <w:b/>
        </w:rPr>
        <w:t xml:space="preserve">FOR THE SUPERINTENDENT OF PUBLIC INSTRUCTION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$27,273,000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$26,966,000</w:t>
      </w:r>
      <w:r>
        <w:t>))</w:t>
      </w:r>
    </w:p>
    <w:p>
      <w:pPr>
        <w:ind w:left="0" w:right="0" w:firstLine="0"/>
        <w:jc w:val="both"/>
        <w:tabs>
          <w:tab w:val="right" w:leader="none" w:pos="9936"/>
        </w:tabs>
      </w:pPr>
      <w:r>
        <w:tab/>
      </w:r>
      <w:r>
        <w:rPr>
          <w:u w:val="single"/>
        </w:rPr>
        <w:t xml:space="preserve">$26,873,000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$70,931,000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$4,003,000</w:t>
      </w:r>
    </w:p>
    <w:p>
      <w:pPr>
        <w:ind w:left="0" w:right="0" w:firstLine="0"/>
        <w:jc w:val="both"/>
        <w:tabs>
          <w:tab w:val="right" w:leader="dot" w:pos="9936"/>
        </w:tabs>
      </w:pPr>
      <w:r>
        <w:rPr>
          <w:u w:val="single"/>
        </w:rPr>
        <w:t xml:space="preserve">Dedicated Marijuana Account</w:t>
      </w:r>
      <w:r>
        <w:rPr>
          <w:rFonts w:ascii="Times New Roman" w:hAnsi="Times New Roman"/>
          <w:u w:val="single"/>
        </w:rPr>
        <w:t xml:space="preserve">—</w:t>
      </w:r>
      <w:r>
        <w:rPr>
          <w:u w:val="single"/>
        </w:rPr>
        <w:t xml:space="preserve">State Appropriation (FY 2015)</w:t>
      </w:r>
      <w:r>
        <w:tab/>
      </w:r>
      <w:r>
        <w:rPr>
          <w:u w:val="single"/>
        </w:rPr>
        <w:t xml:space="preserve">$103,000</w:t>
      </w:r>
    </w:p>
    <w:p>
      <w:pPr>
        <w:ind w:left="0" w:right="0" w:firstLine="0"/>
        <w:jc w:val="both"/>
        <w:tabs>
          <w:tab w:val="right" w:leader="none" w:pos="9936"/>
        </w:tabs>
      </w:pPr>
      <w:r>
        <w:rPr/>
        <w:t xml:space="preserve">Performance Audits of Government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$200,000</w:t>
      </w:r>
    </w:p>
    <w:p>
      <w:pPr>
        <w:tabs>
          <w:tab w:val="right" w:leader="dot" w:pos="9936"/>
        </w:tabs>
        <w:ind w:left="0" w:right="0" w:firstLine="1440"/>
      </w:pPr>
      <w:r>
        <w:rPr/>
        <w:t xml:space="preserve">TOTAL APPROPRIATION</w:t>
      </w:r>
      <w:r>
        <w:tab/>
      </w:r>
      <w:r>
        <w:rPr>
          <w:strike/>
        </w:rPr>
        <w:t xml:space="preserve">$129,373,000</w:t>
      </w:r>
    </w:p>
    <w:p>
      <w:pPr>
        <w:tabs>
          <w:tab w:val="right" w:leader="none" w:pos="9936"/>
        </w:tabs>
        <w:ind w:left="0" w:right="0" w:firstLine="1440"/>
      </w:pPr>
      <w:r>
        <w:tab/>
      </w:r>
      <w:r>
        <w:rPr>
          <w:u w:val="single"/>
        </w:rPr>
        <w:t xml:space="preserve">$129,383,000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A maximum of $16,996,000 of the general fund</w:t>
      </w:r>
      <w:r>
        <w:rPr>
          <w:rFonts w:ascii="Times New Roman" w:hAnsi="Times New Roman"/>
        </w:rPr>
        <w:t xml:space="preserve">—</w:t>
      </w:r>
      <w:r>
        <w:rPr/>
        <w:t xml:space="preserve">state appropriation for fiscal year 2014 and </w:t>
      </w:r>
      <w:r>
        <w:t>((</w:t>
      </w:r>
      <w:r>
        <w:rPr>
          <w:strike/>
        </w:rPr>
        <w:t xml:space="preserve">$17,401,000</w:t>
      </w:r>
      <w:r>
        <w:t>))</w:t>
      </w:r>
      <w:r>
        <w:rPr/>
        <w:t xml:space="preserve"> </w:t>
      </w:r>
      <w:r>
        <w:rPr>
          <w:u w:val="single"/>
        </w:rPr>
        <w:t xml:space="preserve">$17,308,000</w:t>
      </w:r>
      <w:r>
        <w:rPr/>
        <w:t xml:space="preserve"> of the general fund</w:t>
      </w:r>
      <w:r>
        <w:rPr>
          <w:rFonts w:ascii="Times New Roman" w:hAnsi="Times New Roman"/>
        </w:rPr>
        <w:t xml:space="preserve">—</w:t>
      </w:r>
      <w:r>
        <w:rPr/>
        <w:t xml:space="preserve">state appropriation for fiscal year 2015 is for state agency operations.</w:t>
      </w:r>
    </w:p>
    <w:p>
      <w:pPr>
        <w:ind w:left="0" w:right="0" w:firstLine="360"/>
        <w:jc w:val="both"/>
      </w:pPr>
      <w:r>
        <w:rPr/>
        <w:t xml:space="preserve">(a) $8,961,000 of the general fund</w:t>
      </w:r>
      <w:r>
        <w:rPr>
          <w:rFonts w:ascii="Times New Roman" w:hAnsi="Times New Roman"/>
        </w:rPr>
        <w:t xml:space="preserve">—</w:t>
      </w:r>
      <w:r>
        <w:rPr/>
        <w:t xml:space="preserve">state appropriation for fiscal year 2014 and </w:t>
      </w:r>
      <w:r>
        <w:t>((</w:t>
      </w:r>
      <w:r>
        <w:rPr>
          <w:strike/>
        </w:rPr>
        <w:t xml:space="preserve">$8,639,000</w:t>
      </w:r>
      <w:r>
        <w:t>))</w:t>
      </w:r>
      <w:r>
        <w:rPr/>
        <w:t xml:space="preserve"> </w:t>
      </w:r>
      <w:r>
        <w:rPr>
          <w:u w:val="single"/>
        </w:rPr>
        <w:t xml:space="preserve">$8,546,000</w:t>
      </w:r>
      <w:r>
        <w:rPr/>
        <w:t xml:space="preserve"> of the general fund</w:t>
      </w:r>
      <w:r>
        <w:rPr>
          <w:rFonts w:ascii="Times New Roman" w:hAnsi="Times New Roman"/>
        </w:rPr>
        <w:t xml:space="preserve">—</w:t>
      </w:r>
      <w:r>
        <w:rPr/>
        <w:t xml:space="preserve">state appropriation for fiscal year 2015 are provided solely for the operation and expenses of the office of the superintendent of public instruction.</w:t>
      </w:r>
    </w:p>
    <w:p>
      <w:pPr>
        <w:ind w:left="0" w:right="0" w:firstLine="360"/>
        <w:jc w:val="both"/>
      </w:pPr>
      <w:r>
        <w:rPr/>
        <w:t xml:space="preserve">(i) Within the amounts provided in this subsection (1)(a), the superintendent shall recognize the extraordinary accomplishments of four students who have demonstrated a strong understanding of the civics essential learning requirements to receive the Daniel J. Evans civic education award.</w:t>
      </w:r>
    </w:p>
    <w:p>
      <w:pPr>
        <w:ind w:left="0" w:right="0" w:firstLine="360"/>
        <w:jc w:val="both"/>
      </w:pPr>
      <w:r>
        <w:rPr/>
        <w:t xml:space="preserve">(ii) Districts shall report to the office of the superintendent of public instruction daily student unexcused absence data by school, using a uniform definition of unexcused absence as established by the superintendent.</w:t>
      </w:r>
    </w:p>
    <w:p>
      <w:pPr>
        <w:ind w:left="0" w:right="0" w:firstLine="360"/>
        <w:jc w:val="both"/>
      </w:pPr>
      <w:r>
        <w:rPr/>
        <w:t xml:space="preserve">(iii) By September of each year, the office of the superintendent of public instruction shall produce an annual status report of the budget provisos in sections 501 and 513 of this act. The status report of each proviso shall include, but not be limited to, the following information: Purpose and objective, number of staff, number of contractors, status of proviso implementation, number of beneficiaries by year, list of beneficiaries, and proviso outcomes and achievements.</w:t>
      </w:r>
    </w:p>
    <w:p>
      <w:pPr>
        <w:ind w:left="0" w:right="0" w:firstLine="360"/>
        <w:jc w:val="both"/>
      </w:pPr>
      <w:r>
        <w:rPr/>
        <w:t xml:space="preserve">(iv) The superintendent of public instruction shall update the program prepared and distributed under RCW 28A.230.150 for the observation of temperance and good citizenship day to include providing an opportunity for eligible students to register to vote at school.</w:t>
      </w:r>
    </w:p>
    <w:p>
      <w:pPr>
        <w:ind w:left="0" w:right="0" w:firstLine="360"/>
        <w:jc w:val="both"/>
      </w:pPr>
      <w:r>
        <w:rPr/>
        <w:t xml:space="preserve">(b) $1,017,000 of the general fund</w:t>
      </w:r>
      <w:r>
        <w:rPr>
          <w:rFonts w:ascii="Times New Roman" w:hAnsi="Times New Roman"/>
        </w:rPr>
        <w:t xml:space="preserve">—</w:t>
      </w:r>
      <w:r>
        <w:rPr/>
        <w:t xml:space="preserve">state appropriation for fiscal year 2014 and $1,017,000 of the general fund</w:t>
      </w:r>
      <w:r>
        <w:rPr>
          <w:rFonts w:ascii="Times New Roman" w:hAnsi="Times New Roman"/>
        </w:rPr>
        <w:t xml:space="preserve">—</w:t>
      </w:r>
      <w:r>
        <w:rPr/>
        <w:t xml:space="preserve">state appropriation for fiscal year 2015 are provided solely for activities associated with the implementation of new school finance systems required by chapter 236, Laws of 2010 (K-12 education funding) and chapter 548, Laws of 2009 (state's education system), including technical staff, systems reprogramming, and workgroup deliberations, including the quality education council and the data governance working group.</w:t>
      </w:r>
    </w:p>
    <w:p>
      <w:pPr>
        <w:ind w:left="0" w:right="0" w:firstLine="360"/>
        <w:jc w:val="both"/>
      </w:pPr>
      <w:r>
        <w:rPr/>
        <w:t xml:space="preserve">(c)(i) $1,012,000 of the general fund</w:t>
      </w:r>
      <w:r>
        <w:rPr>
          <w:rFonts w:ascii="Times New Roman" w:hAnsi="Times New Roman"/>
        </w:rPr>
        <w:t xml:space="preserve">—</w:t>
      </w:r>
      <w:r>
        <w:rPr/>
        <w:t xml:space="preserve">state appropriation for fiscal year 2014 and $1,034,000 of the general fund</w:t>
      </w:r>
      <w:r>
        <w:rPr>
          <w:rFonts w:ascii="Times New Roman" w:hAnsi="Times New Roman"/>
        </w:rPr>
        <w:t xml:space="preserve">—</w:t>
      </w:r>
      <w:r>
        <w:rPr/>
        <w:t xml:space="preserve">state appropriation for fiscal year 2015 are provided solely for the operation and expenses of the state board of education, including basic education assistance activities. Of these amounts, $161,000 of the general fund</w:t>
      </w:r>
      <w:r>
        <w:rPr>
          <w:rFonts w:ascii="Times New Roman" w:hAnsi="Times New Roman"/>
        </w:rPr>
        <w:t xml:space="preserve">—</w:t>
      </w:r>
      <w:r>
        <w:rPr/>
        <w:t xml:space="preserve">state appropriation for fiscal year 2014 and $161,000 of the general fund</w:t>
      </w:r>
      <w:r>
        <w:rPr>
          <w:rFonts w:ascii="Times New Roman" w:hAnsi="Times New Roman"/>
        </w:rPr>
        <w:t xml:space="preserve">—</w:t>
      </w:r>
      <w:r>
        <w:rPr/>
        <w:t xml:space="preserve">state appropriation for fiscal year 2015 are provided for implementation of Initiative Measure No. 1240 (charter schools).</w:t>
      </w:r>
    </w:p>
    <w:p>
      <w:pPr>
        <w:ind w:left="0" w:right="0" w:firstLine="360"/>
        <w:jc w:val="both"/>
      </w:pPr>
      <w:r>
        <w:rPr/>
        <w:t xml:space="preserve">(ii) $22,000 of the general fund</w:t>
      </w:r>
      <w:r>
        <w:rPr>
          <w:rFonts w:ascii="Times New Roman" w:hAnsi="Times New Roman"/>
        </w:rPr>
        <w:t xml:space="preserve">—</w:t>
      </w:r>
      <w:r>
        <w:rPr/>
        <w:t xml:space="preserve">state appropriation for fiscal year 2015 is provided solely for the purpose of implementing provisions of Engrossed Second Substitute Senate Bill No. 6552 (student hour and graduation requirements) related to career and college ready graduation requirements. If the bill is not enacted by June 30, 2014, the amount provided in this subsection shall lapse.</w:t>
      </w:r>
    </w:p>
    <w:p>
      <w:pPr>
        <w:ind w:left="0" w:right="0" w:firstLine="360"/>
        <w:jc w:val="both"/>
      </w:pPr>
      <w:r>
        <w:rPr/>
        <w:t xml:space="preserve">(d) $1,325,000 of the general fund</w:t>
      </w:r>
      <w:r>
        <w:rPr>
          <w:rFonts w:ascii="Times New Roman" w:hAnsi="Times New Roman"/>
        </w:rPr>
        <w:t xml:space="preserve">—</w:t>
      </w:r>
      <w:r>
        <w:rPr/>
        <w:t xml:space="preserve">state appropriation for fiscal year 2014 and $1,477,000 of the general fund</w:t>
      </w:r>
      <w:r>
        <w:rPr>
          <w:rFonts w:ascii="Times New Roman" w:hAnsi="Times New Roman"/>
        </w:rPr>
        <w:t xml:space="preserve">—</w:t>
      </w:r>
      <w:r>
        <w:rPr/>
        <w:t xml:space="preserve">state appropriation for fiscal year 2015 are provided solely to the professional educator standards board for the following:</w:t>
      </w:r>
    </w:p>
    <w:p>
      <w:pPr>
        <w:ind w:left="0" w:right="0" w:firstLine="360"/>
        <w:jc w:val="both"/>
      </w:pPr>
      <w:r>
        <w:rPr/>
        <w:t xml:space="preserve">(i) $1,050,000 in fiscal year 2014 and $1,050,000 in fiscal year 2015 are for the operation and expenses of the Washington professional educator standards board;</w:t>
      </w:r>
    </w:p>
    <w:p>
      <w:pPr>
        <w:ind w:left="0" w:right="0" w:firstLine="360"/>
        <w:jc w:val="both"/>
      </w:pPr>
      <w:r>
        <w:rPr/>
        <w:t xml:space="preserve">(ii) $250,000 of the general fund</w:t>
      </w:r>
      <w:r>
        <w:rPr>
          <w:rFonts w:ascii="Times New Roman" w:hAnsi="Times New Roman"/>
        </w:rPr>
        <w:t xml:space="preserve">—</w:t>
      </w:r>
      <w:r>
        <w:rPr/>
        <w:t xml:space="preserve">state appropriation for fiscal year 2014 and $250,000 of the general fund</w:t>
      </w:r>
      <w:r>
        <w:rPr>
          <w:rFonts w:ascii="Times New Roman" w:hAnsi="Times New Roman"/>
        </w:rPr>
        <w:t xml:space="preserve">—</w:t>
      </w:r>
      <w:r>
        <w:rPr/>
        <w:t xml:space="preserve">state appropriation for fiscal year 2015 are for mentor stipends provided through the alternative routes to certification program administered by the professional educator standards board, including the pipeline for paraeducators program and the retooling to teach conditional loan programs. Funding within this subsection (1)(d)(ii) is also provided for the recruiting Washington teachers program; </w:t>
      </w:r>
    </w:p>
    <w:p>
      <w:pPr>
        <w:ind w:left="0" w:right="0" w:firstLine="360"/>
        <w:jc w:val="both"/>
      </w:pPr>
      <w:r>
        <w:rPr/>
        <w:t xml:space="preserve">(iii) $25,000 of the general fund</w:t>
      </w:r>
      <w:r>
        <w:rPr>
          <w:rFonts w:ascii="Times New Roman" w:hAnsi="Times New Roman"/>
        </w:rPr>
        <w:t xml:space="preserve">—</w:t>
      </w:r>
      <w:r>
        <w:rPr/>
        <w:t xml:space="preserve">state appropriation for fiscal year 2014 and $25,000 of the general fund</w:t>
      </w:r>
      <w:r>
        <w:rPr>
          <w:rFonts w:ascii="Times New Roman" w:hAnsi="Times New Roman"/>
        </w:rPr>
        <w:t xml:space="preserve">—</w:t>
      </w:r>
      <w:r>
        <w:rPr/>
        <w:t xml:space="preserve">state appropriation for fiscal year 2015 are provided solely for the professional educator standards board to develop educator interpreter standards and identify interpreter assessments that are available to school districts. Interpreter assessments should meet the following criteria: (A) Include both written assessment and performance assessment; (B) be offered by a national organization of professional sign language interpreters and transliterators; and (C) be designed to assess performance in more than one sign system or sign language. The board shall establish a performance standard, defining what constitutes a minimum assessment result, for each educational interpreter assessment identified. The board shall publicize the standards and assessments for school district use;</w:t>
      </w:r>
    </w:p>
    <w:p>
      <w:pPr>
        <w:ind w:left="0" w:right="0" w:firstLine="360"/>
        <w:jc w:val="both"/>
      </w:pPr>
      <w:r>
        <w:rPr/>
        <w:t xml:space="preserve">(iv) $24,000 of the general fund</w:t>
      </w:r>
      <w:r>
        <w:rPr>
          <w:rFonts w:ascii="Times New Roman" w:hAnsi="Times New Roman"/>
        </w:rPr>
        <w:t xml:space="preserve">—</w:t>
      </w:r>
      <w:r>
        <w:rPr/>
        <w:t xml:space="preserve">state appropriation for fiscal year 2015 is provided solely for the professional educator standards board to: (A) Disseminate information about principles of language acquisition as a critical knowledge and skill for educators in support of instruction for English language learners; and (B) in conjunction with the office of the superintendent of public instruction, revise the model framework and curriculum for high school career and technical education courses related to careers in education to incorporate standards of cultural competence, new research on educator preparation, and curriculum and activities from the recruiting Washington teacher program; and</w:t>
      </w:r>
    </w:p>
    <w:p>
      <w:pPr>
        <w:ind w:left="0" w:right="0" w:firstLine="360"/>
        <w:jc w:val="both"/>
      </w:pPr>
      <w:r>
        <w:rPr/>
        <w:t xml:space="preserve">(v) $128,000 of the general fund</w:t>
      </w:r>
      <w:r>
        <w:rPr>
          <w:rFonts w:ascii="Times New Roman" w:hAnsi="Times New Roman"/>
        </w:rPr>
        <w:t xml:space="preserve">—</w:t>
      </w:r>
      <w:r>
        <w:rPr/>
        <w:t xml:space="preserve">state appropriation for fiscal year 2015 is provided solely for implementation of Substitute Senate Bill No. 6129 (paraeducator development). If the bill is not enacted by June 30, 2014, the amount provided in this subsection shall lapse.</w:t>
      </w:r>
    </w:p>
    <w:p>
      <w:pPr>
        <w:ind w:left="0" w:right="0" w:firstLine="360"/>
        <w:jc w:val="both"/>
      </w:pPr>
      <w:r>
        <w:rPr/>
        <w:t xml:space="preserve">(e) $133,000 of the general fund</w:t>
      </w:r>
      <w:r>
        <w:rPr>
          <w:rFonts w:ascii="Times New Roman" w:hAnsi="Times New Roman"/>
        </w:rPr>
        <w:t xml:space="preserve">—</w:t>
      </w:r>
      <w:r>
        <w:rPr/>
        <w:t xml:space="preserve">state appropriation for fiscal year 2014 and $266,000 of the general fund</w:t>
      </w:r>
      <w:r>
        <w:rPr>
          <w:rFonts w:ascii="Times New Roman" w:hAnsi="Times New Roman"/>
        </w:rPr>
        <w:t xml:space="preserve">—</w:t>
      </w:r>
      <w:r>
        <w:rPr/>
        <w:t xml:space="preserve">state appropriation for fiscal year 2015 are provided solely for the implementation of chapter 240, Laws of 2010, including staffing the office of equity and civil rights.</w:t>
      </w:r>
    </w:p>
    <w:p>
      <w:pPr>
        <w:ind w:left="0" w:right="0" w:firstLine="360"/>
        <w:jc w:val="both"/>
      </w:pPr>
      <w:r>
        <w:rPr/>
        <w:t xml:space="preserve">(f) $50,000 of the general fund</w:t>
      </w:r>
      <w:r>
        <w:rPr>
          <w:rFonts w:ascii="Times New Roman" w:hAnsi="Times New Roman"/>
        </w:rPr>
        <w:t xml:space="preserve">—</w:t>
      </w:r>
      <w:r>
        <w:rPr/>
        <w:t xml:space="preserve">state appropriation for fiscal year 2014 and $50,000 of the general fund</w:t>
      </w:r>
      <w:r>
        <w:rPr>
          <w:rFonts w:ascii="Times New Roman" w:hAnsi="Times New Roman"/>
        </w:rPr>
        <w:t xml:space="preserve">—</w:t>
      </w:r>
      <w:r>
        <w:rPr/>
        <w:t xml:space="preserve">state appropriation for fiscal year 2015 are provided solely for the ongoing work of the education opportunity gap oversight and accountability committee.</w:t>
      </w:r>
    </w:p>
    <w:p>
      <w:pPr>
        <w:ind w:left="0" w:right="0" w:firstLine="360"/>
        <w:jc w:val="both"/>
      </w:pPr>
      <w:r>
        <w:rPr/>
        <w:t xml:space="preserve">(g) $45,000 of the general fund</w:t>
      </w:r>
      <w:r>
        <w:rPr>
          <w:rFonts w:ascii="Times New Roman" w:hAnsi="Times New Roman"/>
        </w:rPr>
        <w:t xml:space="preserve">—</w:t>
      </w:r>
      <w:r>
        <w:rPr/>
        <w:t xml:space="preserve">state appropriation for fiscal year 2014 and $45,000 of the general fund</w:t>
      </w:r>
      <w:r>
        <w:rPr>
          <w:rFonts w:ascii="Times New Roman" w:hAnsi="Times New Roman"/>
        </w:rPr>
        <w:t xml:space="preserve">—</w:t>
      </w:r>
      <w:r>
        <w:rPr/>
        <w:t xml:space="preserve">state appropriation for fiscal year 2015 are provided solely for the implementation of chapter 380, Laws of 2009 (enacting the interstate compact on educational opportunity for military children).</w:t>
      </w:r>
    </w:p>
    <w:p>
      <w:pPr>
        <w:ind w:left="0" w:right="0" w:firstLine="360"/>
        <w:jc w:val="both"/>
      </w:pPr>
      <w:r>
        <w:rPr/>
        <w:t xml:space="preserve">(h) $131,000 of the general fund</w:t>
      </w:r>
      <w:r>
        <w:rPr>
          <w:rFonts w:ascii="Times New Roman" w:hAnsi="Times New Roman"/>
        </w:rPr>
        <w:t xml:space="preserve">—</w:t>
      </w:r>
      <w:r>
        <w:rPr/>
        <w:t xml:space="preserve">state appropriation for fiscal year 2014 and $131,000 of the general fund</w:t>
      </w:r>
      <w:r>
        <w:rPr>
          <w:rFonts w:ascii="Times New Roman" w:hAnsi="Times New Roman"/>
        </w:rPr>
        <w:t xml:space="preserve">—</w:t>
      </w:r>
      <w:r>
        <w:rPr/>
        <w:t xml:space="preserve">state appropriation for fiscal year 2015 are provided solely for the implementation of Initiative Measure No. 1240 (charter schools).</w:t>
      </w:r>
    </w:p>
    <w:p>
      <w:pPr>
        <w:ind w:left="0" w:right="0" w:firstLine="360"/>
        <w:jc w:val="both"/>
      </w:pPr>
      <w:r>
        <w:rPr/>
        <w:t xml:space="preserve">(i) $1,826,000 of the general fund</w:t>
      </w:r>
      <w:r>
        <w:rPr>
          <w:rFonts w:ascii="Times New Roman" w:hAnsi="Times New Roman"/>
        </w:rPr>
        <w:t xml:space="preserve">—</w:t>
      </w:r>
      <w:r>
        <w:rPr/>
        <w:t xml:space="preserve">state appropriation for fiscal year 2014 and $1,802,000 of the general fund</w:t>
      </w:r>
      <w:r>
        <w:rPr>
          <w:rFonts w:ascii="Times New Roman" w:hAnsi="Times New Roman"/>
        </w:rPr>
        <w:t xml:space="preserve">—</w:t>
      </w:r>
      <w:r>
        <w:rPr/>
        <w:t xml:space="preserve">state appropriation for fiscal year 2015 are provided solely for implementing a comprehensive data system to include financial, student, and educator data, including development and maintenance of the comprehensive education data and research system (CEDARS).</w:t>
      </w:r>
    </w:p>
    <w:p>
      <w:pPr>
        <w:ind w:left="0" w:right="0" w:firstLine="360"/>
        <w:jc w:val="both"/>
      </w:pPr>
      <w:r>
        <w:rPr/>
        <w:t xml:space="preserve">(j) $25,000 of the general fund</w:t>
      </w:r>
      <w:r>
        <w:rPr>
          <w:rFonts w:ascii="Times New Roman" w:hAnsi="Times New Roman"/>
        </w:rPr>
        <w:t xml:space="preserve">—</w:t>
      </w:r>
      <w:r>
        <w:rPr/>
        <w:t xml:space="preserve">state appropriation for fiscal year 2014 and $25,000 of the general fund</w:t>
      </w:r>
      <w:r>
        <w:rPr>
          <w:rFonts w:ascii="Times New Roman" w:hAnsi="Times New Roman"/>
        </w:rPr>
        <w:t xml:space="preserve">—</w:t>
      </w:r>
      <w:r>
        <w:rPr/>
        <w:t xml:space="preserve">state appropriation for fiscal year 2015 are provided solely for project citizen, a program sponsored by the national conference of state legislatures and the center for civic education to promote participation in government by middle school students.</w:t>
      </w:r>
    </w:p>
    <w:p>
      <w:pPr>
        <w:ind w:left="0" w:right="0" w:firstLine="360"/>
        <w:jc w:val="both"/>
      </w:pPr>
      <w:r>
        <w:rPr/>
        <w:t xml:space="preserve">(k) $1,500,000 of the general fund</w:t>
      </w:r>
      <w:r>
        <w:rPr>
          <w:rFonts w:ascii="Times New Roman" w:hAnsi="Times New Roman"/>
        </w:rPr>
        <w:t xml:space="preserve">—</w:t>
      </w:r>
      <w:r>
        <w:rPr/>
        <w:t xml:space="preserve">state appropriation for fiscal year 2014 and $1,500,000 of the general fund</w:t>
      </w:r>
      <w:r>
        <w:rPr>
          <w:rFonts w:ascii="Times New Roman" w:hAnsi="Times New Roman"/>
        </w:rPr>
        <w:t xml:space="preserve">—</w:t>
      </w:r>
      <w:r>
        <w:rPr/>
        <w:t xml:space="preserve">state appropriation for fiscal year 2015 are provided solely for collaborative schools for innovation and success authorized under chapter 53, Laws of 2012. The office of the superintendent of public instruction shall award $500,000 per year in funding for each collaborative school for innovation and success selected for participation in the pilot program during 2012.</w:t>
      </w:r>
    </w:p>
    <w:p>
      <w:pPr>
        <w:ind w:left="0" w:right="0" w:firstLine="360"/>
        <w:jc w:val="both"/>
      </w:pPr>
      <w:r>
        <w:rPr/>
        <w:t xml:space="preserve">(l) $123,000 of the general fund</w:t>
      </w:r>
      <w:r>
        <w:rPr>
          <w:rFonts w:ascii="Times New Roman" w:hAnsi="Times New Roman"/>
        </w:rPr>
        <w:t xml:space="preserve">—</w:t>
      </w:r>
      <w:r>
        <w:rPr/>
        <w:t xml:space="preserve">state appropriation for fiscal year 2014 and $123,000 of the general fund</w:t>
      </w:r>
      <w:r>
        <w:rPr>
          <w:rFonts w:ascii="Times New Roman" w:hAnsi="Times New Roman"/>
        </w:rPr>
        <w:t xml:space="preserve">—</w:t>
      </w:r>
      <w:r>
        <w:rPr/>
        <w:t xml:space="preserve">state appropriation for fiscal year 2015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ind w:left="0" w:right="0" w:firstLine="360"/>
        <w:jc w:val="both"/>
      </w:pPr>
      <w:r>
        <w:rPr/>
        <w:t xml:space="preserve">(m) $250,000 of the general fund</w:t>
      </w:r>
      <w:r>
        <w:rPr>
          <w:rFonts w:ascii="Times New Roman" w:hAnsi="Times New Roman"/>
        </w:rPr>
        <w:t xml:space="preserve">—</w:t>
      </w:r>
      <w:r>
        <w:rPr/>
        <w:t xml:space="preserve">state appropriation for fiscal year 2014 and $250,000 of the general fund</w:t>
      </w:r>
      <w:r>
        <w:rPr>
          <w:rFonts w:ascii="Times New Roman" w:hAnsi="Times New Roman"/>
        </w:rPr>
        <w:t xml:space="preserve">—</w:t>
      </w:r>
      <w:r>
        <w:rPr/>
        <w:t xml:space="preserve">state appropriation for fiscal year 2015 are provided solely for implementation of chapter 178, Laws of 2012 (open K-12 education resources).</w:t>
      </w:r>
    </w:p>
    <w:p>
      <w:pPr>
        <w:ind w:left="0" w:right="0" w:firstLine="360"/>
        <w:jc w:val="both"/>
      </w:pPr>
      <w:r>
        <w:rPr/>
        <w:t xml:space="preserve">(n) $93,000 of the general fund</w:t>
      </w:r>
      <w:r>
        <w:rPr>
          <w:rFonts w:ascii="Times New Roman" w:hAnsi="Times New Roman"/>
        </w:rPr>
        <w:t xml:space="preserve">—</w:t>
      </w:r>
      <w:r>
        <w:rPr/>
        <w:t xml:space="preserve">state appropriation for fiscal year 2014 and $93,000 of the general fund</w:t>
      </w:r>
      <w:r>
        <w:rPr>
          <w:rFonts w:ascii="Times New Roman" w:hAnsi="Times New Roman"/>
        </w:rPr>
        <w:t xml:space="preserve">—</w:t>
      </w:r>
      <w:r>
        <w:rPr/>
        <w:t xml:space="preserve">state appropriation for fiscal year 2015 are provided solely for chapter 185, Laws of 2011 (bullying prevention, which requires the office of the superintendent of public instruction to convene an ongoing workgroup on school bullying and harassment prevention. Within the amounts provided, $140,000 is for youth suicide prevention activities.</w:t>
      </w:r>
    </w:p>
    <w:p>
      <w:pPr>
        <w:ind w:left="0" w:right="0" w:firstLine="360"/>
        <w:jc w:val="both"/>
      </w:pPr>
      <w:r>
        <w:rPr/>
        <w:t xml:space="preserve">(o) $138,000 of the general fund</w:t>
      </w:r>
      <w:r>
        <w:rPr>
          <w:rFonts w:ascii="Times New Roman" w:hAnsi="Times New Roman"/>
        </w:rPr>
        <w:t xml:space="preserve">—</w:t>
      </w:r>
      <w:r>
        <w:rPr/>
        <w:t xml:space="preserve">state appropriation for fiscal year 2014 is provided solely for implementation of House Bill No. 1336 (troubled youth in school). If the bill is not enacted by June 30, 2013, the amounts provided in this subsection shall lapse.</w:t>
      </w:r>
    </w:p>
    <w:p>
      <w:pPr>
        <w:ind w:left="0" w:right="0" w:firstLine="360"/>
        <w:jc w:val="both"/>
      </w:pPr>
      <w:r>
        <w:rPr/>
        <w:t xml:space="preserve">(p) $68,000 of the general fund</w:t>
      </w:r>
      <w:r>
        <w:rPr>
          <w:rFonts w:ascii="Times New Roman" w:hAnsi="Times New Roman"/>
        </w:rPr>
        <w:t xml:space="preserve">—</w:t>
      </w:r>
      <w:r>
        <w:rPr/>
        <w:t xml:space="preserve">state appropriation for fiscal year 2014 and $14,000 of the general fund</w:t>
      </w:r>
      <w:r>
        <w:rPr>
          <w:rFonts w:ascii="Times New Roman" w:hAnsi="Times New Roman"/>
        </w:rPr>
        <w:t xml:space="preserve">—</w:t>
      </w:r>
      <w:r>
        <w:rPr/>
        <w:t xml:space="preserve">state appropriation for fiscal year 2015 are provided solely for implementation of House Bill No. 1134 (state-tribal education compacts). If the bill is not enacted by June 30, 2013, the amounts provided in this subsection shall lapse.</w:t>
      </w:r>
    </w:p>
    <w:p>
      <w:pPr>
        <w:ind w:left="0" w:right="0" w:firstLine="360"/>
        <w:jc w:val="both"/>
      </w:pPr>
      <w:r>
        <w:rPr/>
        <w:t xml:space="preserve">(q) $62,000 of the general fund</w:t>
      </w:r>
      <w:r>
        <w:rPr>
          <w:rFonts w:ascii="Times New Roman" w:hAnsi="Times New Roman"/>
        </w:rPr>
        <w:t xml:space="preserve">—</w:t>
      </w:r>
      <w:r>
        <w:rPr/>
        <w:t xml:space="preserve">state appropriation for fiscal year 2014 and $62,000 of the general fund</w:t>
      </w:r>
      <w:r>
        <w:rPr>
          <w:rFonts w:ascii="Times New Roman" w:hAnsi="Times New Roman"/>
        </w:rPr>
        <w:t xml:space="preserve">—</w:t>
      </w:r>
      <w:r>
        <w:rPr/>
        <w:t xml:space="preserve">state appropriation for fiscal year 2015 are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ind w:left="0" w:right="0" w:firstLine="360"/>
        <w:jc w:val="both"/>
      </w:pPr>
      <w:r>
        <w:rPr/>
        <w:t xml:space="preserve">(i) A grant to establish partnerships to support computer science professionals from private industry serving on a voluntary basis as coinstructors along with a certificated teacher, including via synchronous video, for AP computer science courses; or</w:t>
      </w:r>
    </w:p>
    <w:p>
      <w:pPr>
        <w:ind w:left="0" w:right="0" w:firstLine="360"/>
        <w:jc w:val="both"/>
      </w:pPr>
      <w:r>
        <w:rPr/>
        <w:t xml:space="preserve">(ii) A grant to purchase or upgrade technology and curriculum needed for AP computer science, as well as provide opportunities for professional development for classroom teachers to have the requisite knowledge and skills to teach AP computer science.</w:t>
      </w:r>
    </w:p>
    <w:p>
      <w:pPr>
        <w:ind w:left="0" w:right="0" w:firstLine="360"/>
        <w:jc w:val="both"/>
      </w:pPr>
      <w:r>
        <w:rPr/>
        <w:t xml:space="preserve">(r) $27,000 of the general fund</w:t>
      </w:r>
      <w:r>
        <w:rPr>
          <w:rFonts w:ascii="Times New Roman" w:hAnsi="Times New Roman"/>
        </w:rPr>
        <w:t xml:space="preserve">—</w:t>
      </w:r>
      <w:r>
        <w:rPr/>
        <w:t xml:space="preserve">state appropriation for fiscal year 2014 is provided solely for implementation of House Bill No. 1556 (cardiac arrest education).</w:t>
      </w:r>
    </w:p>
    <w:p>
      <w:pPr>
        <w:ind w:left="0" w:right="0" w:firstLine="360"/>
        <w:jc w:val="both"/>
      </w:pPr>
      <w:r>
        <w:rPr/>
        <w:t xml:space="preserve">(s) $50,000 of the general fund</w:t>
      </w:r>
      <w:r>
        <w:rPr>
          <w:rFonts w:ascii="Times New Roman" w:hAnsi="Times New Roman"/>
        </w:rPr>
        <w:t xml:space="preserve">—</w:t>
      </w:r>
      <w:r>
        <w:rPr/>
        <w:t xml:space="preserve">state appropriation for fiscal year 2014 is provided solely for the development of recommendations for funding integrated school nursing and outreach services. The office of the superintendent of public instruction shall collaborate with the health care authority to develop recommendations for increasing federal financial participation for providing nursing services in schools with the goals of integrating nursing and outreach services and supporting one nurse for every four-hundred fifty students in elementary schools and one nurse for every seven-hundred fifty students in secondary schools. The recommendations shall include proposals for funding training and reimbursement for nurses that provide outreach services to help eligible students enroll in apple health for kids and other social services programs. The authority and the office of the superintendent of public instruction shall provide these recommendations to the governor and the legislature by December 1, 2013.</w:t>
      </w:r>
    </w:p>
    <w:p>
      <w:pPr>
        <w:ind w:left="0" w:right="0" w:firstLine="360"/>
        <w:jc w:val="both"/>
      </w:pPr>
      <w:r>
        <w:rPr/>
        <w:t xml:space="preserve">(t) $50,000 of the general fund</w:t>
      </w:r>
      <w:r>
        <w:rPr>
          <w:rFonts w:ascii="Times New Roman" w:hAnsi="Times New Roman"/>
        </w:rPr>
        <w:t xml:space="preserve">—</w:t>
      </w:r>
      <w:r>
        <w:rPr/>
        <w:t xml:space="preserve">state appropriation for fiscal year 2014 is provided solely for the office of the superintendent of public instruction to contract with an organization to develop a model plan for evaluating the outcomes of state funded pilot education programs, including guidelines for standard data that must be gathered throughout any education pilot program, as well as guidance for data and evaluation methods depending on the design of the program and the target population. The contract must also include a provision to provide guidance for the evaluation of existing pilot programs.</w:t>
      </w:r>
    </w:p>
    <w:p>
      <w:pPr>
        <w:ind w:left="0" w:right="0" w:firstLine="360"/>
        <w:jc w:val="both"/>
      </w:pPr>
      <w:r>
        <w:rPr/>
        <w:t xml:space="preserve">(u) $10,000 of the general fund</w:t>
      </w:r>
      <w:r>
        <w:rPr>
          <w:rFonts w:ascii="Times New Roman" w:hAnsi="Times New Roman"/>
        </w:rPr>
        <w:t xml:space="preserve">—</w:t>
      </w:r>
      <w:r>
        <w:rPr/>
        <w:t xml:space="preserve">state appropriation for fiscal year 2014 and $10,000 of the general fund</w:t>
      </w:r>
      <w:r>
        <w:rPr>
          <w:rFonts w:ascii="Times New Roman" w:hAnsi="Times New Roman"/>
        </w:rPr>
        <w:t xml:space="preserve">—</w:t>
      </w:r>
      <w:r>
        <w:rPr/>
        <w:t xml:space="preserve">state appropriation for fiscal year 2015 are provided solely for the superintendent of public instruction to convene a committee for the selection and recognition of Washington innovative schools. The committee shall select and recognize Washington innovative schools based on the selection criteria established by the office of the superintendent of public instruction, in accordance with chapter 202, Laws of 2011 (innovation schools</w:t>
      </w:r>
      <w:r>
        <w:rPr>
          <w:rFonts w:ascii="Times New Roman" w:hAnsi="Times New Roman"/>
        </w:rPr>
        <w:t xml:space="preserve">—</w:t>
      </w:r>
      <w:r>
        <w:rPr/>
        <w:t xml:space="preserve">recognition) and chapter 260, Laws of 2011 (innovation schools and zones).</w:t>
      </w:r>
    </w:p>
    <w:p>
      <w:pPr>
        <w:ind w:left="0" w:right="0" w:firstLine="360"/>
        <w:jc w:val="both"/>
      </w:pPr>
      <w:r>
        <w:rPr/>
        <w:t xml:space="preserve">(v) $100,000 of the general fund</w:t>
      </w:r>
      <w:r>
        <w:rPr>
          <w:rFonts w:ascii="Times New Roman" w:hAnsi="Times New Roman"/>
        </w:rPr>
        <w:t xml:space="preserve">—</w:t>
      </w:r>
      <w:r>
        <w:rPr/>
        <w:t xml:space="preserve">state appropriation for fiscal year 2014 and $100,000 of the general fund</w:t>
      </w:r>
      <w:r>
        <w:rPr>
          <w:rFonts w:ascii="Times New Roman" w:hAnsi="Times New Roman"/>
        </w:rPr>
        <w:t xml:space="preserve">—</w:t>
      </w:r>
      <w:r>
        <w:rPr/>
        <w:t xml:space="preserve">state appropriation for fiscal year 2015 are provided solely for the Mobius science center to expand mobile outreach of science, technology, engineering, and mathematics (STEM) education to students in rural, tribal, and low-income communities.</w:t>
      </w:r>
    </w:p>
    <w:p>
      <w:pPr>
        <w:ind w:left="0" w:right="0" w:firstLine="360"/>
        <w:jc w:val="both"/>
      </w:pPr>
      <w:r>
        <w:rPr/>
        <w:t xml:space="preserve">(w) $28,000 of the general fund</w:t>
      </w:r>
      <w:r>
        <w:rPr>
          <w:rFonts w:ascii="Times New Roman" w:hAnsi="Times New Roman"/>
        </w:rPr>
        <w:t xml:space="preserve">—</w:t>
      </w:r>
      <w:r>
        <w:rPr/>
        <w:t xml:space="preserve">state appropriation for fiscal year 2015 is provided solely for the office of the superintendent of public instruction to create a clearinghouse of research-based best practices for school districts to provide academic and nonacademic support for students while they are subject to disciplinary action and after their reengagement in school.</w:t>
      </w:r>
    </w:p>
    <w:p>
      <w:pPr>
        <w:ind w:left="0" w:right="0" w:firstLine="360"/>
        <w:jc w:val="both"/>
      </w:pPr>
      <w:r>
        <w:rPr/>
        <w:t xml:space="preserve">(x) $49,000 of the general fund</w:t>
      </w:r>
      <w:r>
        <w:rPr>
          <w:rFonts w:ascii="Times New Roman" w:hAnsi="Times New Roman"/>
        </w:rPr>
        <w:t xml:space="preserve">—</w:t>
      </w:r>
      <w:r>
        <w:rPr/>
        <w:t xml:space="preserve">state appropriation for fiscal year 2015 is provided solely for the office of the superintendent of public instruction, in collaboration with the educational opportunity gap oversight and accountability committee, the professional educator standards board, colleges of education, and representatives from diverse communities and community-based organizations, to develop a content outline for professional development and training in cultural competence for school staff, which educational service districts and school districts are encouraged to use.</w:t>
      </w:r>
    </w:p>
    <w:p>
      <w:pPr>
        <w:ind w:left="0" w:right="0" w:firstLine="360"/>
        <w:jc w:val="both"/>
      </w:pPr>
      <w:r>
        <w:rPr/>
        <w:t xml:space="preserve">(y) $117,000 of the general fund</w:t>
      </w:r>
      <w:r>
        <w:rPr>
          <w:rFonts w:ascii="Times New Roman" w:hAnsi="Times New Roman"/>
        </w:rPr>
        <w:t xml:space="preserve">—</w:t>
      </w:r>
      <w:r>
        <w:rPr/>
        <w:t xml:space="preserve">state appropriation for fiscal year 2015 is provided solely for the office of the superintendent of public instruction to convene a task force to design a performance-based assistance and accountability system for the transitional bilingual instruction program. The office must submit a report with recommendations from the task force to the education and fiscal committees of the legislature by January 15, 2016.</w:t>
      </w:r>
    </w:p>
    <w:p>
      <w:pPr>
        <w:ind w:left="0" w:right="0" w:firstLine="360"/>
        <w:jc w:val="both"/>
      </w:pPr>
      <w:r>
        <w:rPr/>
        <w:t xml:space="preserve">(z) $134,000 of the general fund</w:t>
      </w:r>
      <w:r>
        <w:rPr>
          <w:rFonts w:ascii="Times New Roman" w:hAnsi="Times New Roman"/>
        </w:rPr>
        <w:t xml:space="preserve">—</w:t>
      </w:r>
      <w:r>
        <w:rPr/>
        <w:t xml:space="preserve">state appropriation for fiscal year 2015 is provided solely for the office of the superintendent of public instruction to perform on-going program reviews of alternative learning experience programs and dropout reengagement programs. The amounts provided in this subsection are sufficient for the office of the superintendent of public instruction to conduct ongoing consolidated program reviews of alternative learning experience programs and dropout reengagement programs established under chapter 20, Laws of 2010. The office of the superintendent of public instruction shall include alternative learning education and dropout reengagement programs in its ongoing consolidated program reviews, as well as provide outreach and training to school districts regarding implementation of the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ind w:left="0" w:right="0" w:firstLine="360"/>
        <w:jc w:val="both"/>
      </w:pPr>
      <w:r>
        <w:rPr/>
        <w:t xml:space="preserve">(aa) $287,000 of the general fund</w:t>
      </w:r>
      <w:r>
        <w:rPr>
          <w:rFonts w:ascii="Times New Roman" w:hAnsi="Times New Roman"/>
        </w:rPr>
        <w:t xml:space="preserve">—</w:t>
      </w:r>
      <w:r>
        <w:rPr/>
        <w:t xml:space="preserve">state appropriation for fiscal year 2015 is provided solely for the purpose of implementing provisions of Engrossed Second Substitute Senate Bill No. 6552 (student hour and graduation requirements) related to career and technical education equivalencies. If the bill is not enacted by June 30, 2014, the amount provided in this subsection shall lapse.</w:t>
      </w:r>
    </w:p>
    <w:p>
      <w:pPr>
        <w:ind w:left="0" w:right="0" w:firstLine="360"/>
        <w:jc w:val="both"/>
      </w:pPr>
      <w:r>
        <w:rPr/>
        <w:t xml:space="preserve">(bb) $148,000 of the general fund</w:t>
      </w:r>
      <w:r>
        <w:rPr>
          <w:rFonts w:ascii="Times New Roman" w:hAnsi="Times New Roman"/>
        </w:rPr>
        <w:t xml:space="preserve">—</w:t>
      </w:r>
      <w:r>
        <w:rPr/>
        <w:t xml:space="preserve">state appropriation for fiscal year 2015 is provided solely for implementation of Substitute Senate Bill No. 6431 (youth suicide prevention). If the bill is not enacted by June 30, 2014, the amount provided in this subsection shall lapse.</w:t>
      </w:r>
    </w:p>
    <w:p>
      <w:pPr>
        <w:ind w:left="0" w:right="0" w:firstLine="360"/>
        <w:jc w:val="both"/>
      </w:pPr>
      <w:r>
        <w:rPr/>
        <w:t xml:space="preserve">(2) $200,000 of the performance audits of government account</w:t>
      </w:r>
      <w:r>
        <w:rPr>
          <w:rFonts w:ascii="Times New Roman" w:hAnsi="Times New Roman"/>
        </w:rPr>
        <w:t xml:space="preserve">—</w:t>
      </w:r>
      <w:r>
        <w:rPr/>
        <w:t xml:space="preserve">state appropriation is provided solely for a one-time workload increase to address additional audit resolutions and appeals in the alternative learning experience programs.</w:t>
      </w:r>
    </w:p>
    <w:p>
      <w:pPr>
        <w:ind w:left="0" w:right="0" w:firstLine="360"/>
        <w:jc w:val="both"/>
      </w:pPr>
      <w:r>
        <w:rPr/>
        <w:t xml:space="preserve">(3) $10,277,000 of the general fund</w:t>
      </w:r>
      <w:r>
        <w:rPr>
          <w:rFonts w:ascii="Times New Roman" w:hAnsi="Times New Roman"/>
        </w:rPr>
        <w:t xml:space="preserve">—</w:t>
      </w:r>
      <w:r>
        <w:rPr/>
        <w:t xml:space="preserve">state appropriation for fiscal year 2014 and $9,565,000 of the general fund</w:t>
      </w:r>
      <w:r>
        <w:rPr>
          <w:rFonts w:ascii="Times New Roman" w:hAnsi="Times New Roman"/>
        </w:rPr>
        <w:t xml:space="preserve">—</w:t>
      </w:r>
      <w:r>
        <w:rPr/>
        <w:t xml:space="preserve">state appropriation for fiscal year 2015 are for statewide programs.</w:t>
      </w:r>
    </w:p>
    <w:p>
      <w:pPr>
        <w:ind w:left="0" w:right="0" w:firstLine="360"/>
        <w:jc w:val="both"/>
      </w:pPr>
      <w:r>
        <w:rPr/>
        <w:t xml:space="preserve">(a) HEALTH AND SAFETY</w:t>
      </w:r>
    </w:p>
    <w:p>
      <w:pPr>
        <w:ind w:left="0" w:right="0" w:firstLine="360"/>
        <w:jc w:val="both"/>
      </w:pPr>
      <w:r>
        <w:rPr/>
        <w:t xml:space="preserve">(i) $2,541,000 of the general fund</w:t>
      </w:r>
      <w:r>
        <w:rPr>
          <w:rFonts w:ascii="Times New Roman" w:hAnsi="Times New Roman"/>
        </w:rPr>
        <w:t xml:space="preserve">—</w:t>
      </w:r>
      <w:r>
        <w:rPr/>
        <w:t xml:space="preserve">state appropriation for fiscal year 2014 and $2,541,000 of the general fund</w:t>
      </w:r>
      <w:r>
        <w:rPr>
          <w:rFonts w:ascii="Times New Roman" w:hAnsi="Times New Roman"/>
        </w:rPr>
        <w:t xml:space="preserve">—</w:t>
      </w:r>
      <w:r>
        <w:rPr/>
        <w:t xml:space="preserve">state appropriation for fiscal year 2015 are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ind w:left="0" w:right="0" w:firstLine="360"/>
        <w:jc w:val="both"/>
      </w:pPr>
      <w:r>
        <w:rPr/>
        <w:t xml:space="preserve">(ii) $135,000 of the general fund</w:t>
      </w:r>
      <w:r>
        <w:rPr>
          <w:rFonts w:ascii="Times New Roman" w:hAnsi="Times New Roman"/>
        </w:rPr>
        <w:t xml:space="preserve">—</w:t>
      </w:r>
      <w:r>
        <w:rPr/>
        <w:t xml:space="preserve">state appropriation for fiscal year 2014 and $135,000 of the general fund</w:t>
      </w:r>
      <w:r>
        <w:rPr>
          <w:rFonts w:ascii="Times New Roman" w:hAnsi="Times New Roman"/>
        </w:rPr>
        <w:t xml:space="preserve">—</w:t>
      </w:r>
      <w:r>
        <w:rPr/>
        <w:t xml:space="preserve">state appropriation for fiscal year 2015 are provided solely for a nonviolence and leadership training program provided by the institute for community leadership.</w:t>
      </w:r>
    </w:p>
    <w:p>
      <w:pPr>
        <w:ind w:left="0" w:right="0" w:firstLine="360"/>
        <w:jc w:val="both"/>
      </w:pPr>
      <w:r>
        <w:rPr/>
        <w:t xml:space="preserve">(b) TECHNOLOGY</w:t>
      </w:r>
    </w:p>
    <w:p>
      <w:pPr>
        <w:ind w:left="0" w:right="0" w:firstLine="360"/>
        <w:jc w:val="both"/>
      </w:pPr>
      <w:r>
        <w:rPr/>
        <w:t xml:space="preserve">$1,221,000 of the general fund</w:t>
      </w:r>
      <w:r>
        <w:rPr>
          <w:rFonts w:ascii="Times New Roman" w:hAnsi="Times New Roman"/>
        </w:rPr>
        <w:t xml:space="preserve">—</w:t>
      </w:r>
      <w:r>
        <w:rPr/>
        <w:t xml:space="preserve">state appropriation for fiscal year 2014 and $1,221,000 of the general fund</w:t>
      </w:r>
      <w:r>
        <w:rPr>
          <w:rFonts w:ascii="Times New Roman" w:hAnsi="Times New Roman"/>
        </w:rPr>
        <w:t xml:space="preserve">—</w:t>
      </w:r>
      <w:r>
        <w:rPr/>
        <w:t xml:space="preserve">state appropriation for fiscal year 2015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ind w:left="0" w:right="0" w:firstLine="360"/>
        <w:jc w:val="both"/>
      </w:pPr>
      <w:r>
        <w:rPr/>
        <w:t xml:space="preserve">(c) GRANTS AND ALLOCATIONS</w:t>
      </w:r>
    </w:p>
    <w:p>
      <w:pPr>
        <w:ind w:left="0" w:right="0" w:firstLine="360"/>
        <w:jc w:val="both"/>
      </w:pPr>
      <w:r>
        <w:rPr/>
        <w:t xml:space="preserve">(i) $1,875,000 of the general fund</w:t>
      </w:r>
      <w:r>
        <w:rPr>
          <w:rFonts w:ascii="Times New Roman" w:hAnsi="Times New Roman"/>
        </w:rPr>
        <w:t xml:space="preserve">—</w:t>
      </w:r>
      <w:r>
        <w:rPr/>
        <w:t xml:space="preserve">state appropriation for fiscal year 2014 and $1,875,000 of the general fund</w:t>
      </w:r>
      <w:r>
        <w:rPr>
          <w:rFonts w:ascii="Times New Roman" w:hAnsi="Times New Roman"/>
        </w:rPr>
        <w:t xml:space="preserve">—</w:t>
      </w:r>
      <w:r>
        <w:rPr/>
        <w:t xml:space="preserve">state appropriation for fiscal year 2015 are provided solely for the Washington state achievers scholarship program. The funds shall be used to support community involvement officers that recruit, train, and match community volunteer mentors with students selected as achievers scholars.</w:t>
      </w:r>
    </w:p>
    <w:p>
      <w:pPr>
        <w:ind w:left="0" w:right="0" w:firstLine="360"/>
        <w:jc w:val="both"/>
      </w:pPr>
      <w:r>
        <w:rPr/>
        <w:t xml:space="preserve">(ii) $1,000,000 of the general fund</w:t>
      </w:r>
      <w:r>
        <w:rPr>
          <w:rFonts w:ascii="Times New Roman" w:hAnsi="Times New Roman"/>
        </w:rPr>
        <w:t xml:space="preserve">—</w:t>
      </w:r>
      <w:r>
        <w:rPr/>
        <w:t xml:space="preserve">state appropriation for fiscal year 2014 and $1,000,000 of the general fund</w:t>
      </w:r>
      <w:r>
        <w:rPr>
          <w:rFonts w:ascii="Times New Roman" w:hAnsi="Times New Roman"/>
        </w:rPr>
        <w:t xml:space="preserve">—</w:t>
      </w:r>
      <w:r>
        <w:rPr/>
        <w:t xml:space="preserve">state appropriation for fiscal year 2015 are provided solely for contracting with a college scholarship organization with expertise in conducting outreach to students concerning eligibility for the Washington college bound scholarship consistent with chapter 405, Laws of 2007.</w:t>
      </w:r>
    </w:p>
    <w:p>
      <w:pPr>
        <w:ind w:left="0" w:right="0" w:firstLine="360"/>
        <w:jc w:val="both"/>
      </w:pPr>
      <w:r>
        <w:rPr/>
        <w:t xml:space="preserve">(iii) $1,000,000 of the general fund</w:t>
      </w:r>
      <w:r>
        <w:rPr>
          <w:rFonts w:ascii="Times New Roman" w:hAnsi="Times New Roman"/>
        </w:rPr>
        <w:t xml:space="preserve">—</w:t>
      </w:r>
      <w:r>
        <w:rPr/>
        <w:t xml:space="preserve">state appropriation for fiscal year 2014</w:t>
      </w:r>
      <w:r>
        <w:rPr>
          <w:u w:val="single"/>
        </w:rPr>
        <w:t xml:space="preserve">,</w:t>
      </w:r>
      <w:r>
        <w:rPr/>
        <w:t xml:space="preserve"> </w:t>
      </w:r>
      <w:r>
        <w:t>((</w:t>
      </w:r>
      <w:r>
        <w:rPr>
          <w:strike/>
        </w:rPr>
        <w:t xml:space="preserve">and</w:t>
      </w:r>
      <w:r>
        <w:t>))</w:t>
      </w:r>
      <w:r>
        <w:rPr/>
        <w:t xml:space="preserve"> $1,000,000 of the general fund</w:t>
      </w:r>
      <w:r>
        <w:rPr>
          <w:rFonts w:ascii="Times New Roman" w:hAnsi="Times New Roman"/>
        </w:rPr>
        <w:t xml:space="preserve">—</w:t>
      </w:r>
      <w:r>
        <w:rPr/>
        <w:t xml:space="preserve">state appropriation for fiscal year 2015</w:t>
      </w:r>
      <w:r>
        <w:rPr>
          <w:u w:val="single"/>
        </w:rPr>
        <w:t xml:space="preserve">, and $103,000 of the dedicated marijuana account</w:t>
      </w:r>
      <w:r>
        <w:rPr>
          <w:rFonts w:ascii="Times New Roman" w:hAnsi="Times New Roman"/>
          <w:u w:val="single"/>
        </w:rPr>
        <w:t xml:space="preserve">—</w:t>
      </w:r>
      <w:r>
        <w:rPr>
          <w:u w:val="single"/>
        </w:rPr>
        <w:t xml:space="preserve">state appropriation for fiscal year 2015</w:t>
      </w:r>
      <w:r>
        <w:rPr/>
        <w:t xml:space="preserve"> are provided solely for dropout prevention, intervention, and reengagement programs, including the jobs for America's graduates (JAG) program and the building bridges statewide program. Starting in school year 2014-15,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w:t>
      </w:r>
      <w:r>
        <w:rPr>
          <w:u w:val="single"/>
        </w:rPr>
        <w:t xml:space="preserve">Of these amounts, $103,000 of the dedicated marijuana account</w:t>
      </w:r>
      <w:r>
        <w:rPr>
          <w:rFonts w:ascii="Times New Roman" w:hAnsi="Times New Roman"/>
          <w:u w:val="single"/>
        </w:rPr>
        <w:t xml:space="preserve">—</w:t>
      </w:r>
      <w:r>
        <w:rPr>
          <w:u w:val="single"/>
        </w:rPr>
        <w:t xml:space="preserve">state appropriation for fiscal year 2015 is provided solely for the building bridges statewide program.</w:t>
      </w:r>
    </w:p>
    <w:p>
      <w:pPr>
        <w:ind w:left="0" w:right="0" w:firstLine="360"/>
        <w:jc w:val="both"/>
      </w:pPr>
      <w:r>
        <w:rPr/>
        <w:t xml:space="preserve">(iv) $2,112,000 of the general fund</w:t>
      </w:r>
      <w:r>
        <w:rPr>
          <w:rFonts w:ascii="Times New Roman" w:hAnsi="Times New Roman"/>
        </w:rPr>
        <w:t xml:space="preserve">—</w:t>
      </w:r>
      <w:r>
        <w:rPr/>
        <w:t xml:space="preserve">state appropriation for fiscal year 2014 and $1,400,000 of the general fund</w:t>
      </w:r>
      <w:r>
        <w:rPr>
          <w:rFonts w:ascii="Times New Roman" w:hAnsi="Times New Roman"/>
        </w:rPr>
        <w:t xml:space="preserve">—</w:t>
      </w:r>
      <w:r>
        <w:rPr/>
        <w:t xml:space="preserve">state appropriation for fiscal year 2015 are provided solely for the implementation of chapter 340, Laws of 2011 and chapter 51, Laws of 2012. This includes the development and implementation of the Washington kindergarten inventory of developing skills (WaKIDS).</w:t>
      </w:r>
    </w:p>
    <w:p>
      <w:pPr>
        <w:ind w:left="0" w:right="0" w:firstLine="360"/>
        <w:jc w:val="both"/>
      </w:pPr>
      <w:r>
        <w:rPr/>
        <w:t xml:space="preserve">(v) $100,000 of the general fund</w:t>
      </w:r>
      <w:r>
        <w:rPr>
          <w:rFonts w:ascii="Times New Roman" w:hAnsi="Times New Roman"/>
        </w:rPr>
        <w:t xml:space="preserve">—</w:t>
      </w:r>
      <w:r>
        <w:rPr/>
        <w:t xml:space="preserve">state appropriation for fiscal year 2014 and $100,000 of the general fund</w:t>
      </w:r>
      <w:r>
        <w:rPr>
          <w:rFonts w:ascii="Times New Roman" w:hAnsi="Times New Roman"/>
        </w:rPr>
        <w:t xml:space="preserve">—</w:t>
      </w:r>
      <w:r>
        <w:rPr/>
        <w:t xml:space="preserve">state appropriation for fiscal year 2015 are provided solely to subsidize advanced placement exam fees and international baccalaureate class fees and exam fees for low-income students. To be eligible for the subsidy, a student must be either enrolled or eligible to participate in the federal free or reduced price lunch program, and the student must have maximized the allowable federal contribution. The office of the superintendent of public instruction shall set the subsidy in an amount so that the advanced placement exam fee does not exceed $15.00 and the combined class and exam fee for the international baccalaureate does not exceed $14.50.</w:t>
      </w:r>
    </w:p>
    <w:p>
      <w:pPr>
        <w:ind w:left="0" w:right="0" w:firstLine="360"/>
        <w:jc w:val="both"/>
      </w:pPr>
      <w:r>
        <w:rPr/>
        <w:t xml:space="preserve">(vi) $293,000 of the general fund</w:t>
      </w:r>
      <w:r>
        <w:rPr>
          <w:rFonts w:ascii="Times New Roman" w:hAnsi="Times New Roman"/>
        </w:rPr>
        <w:t xml:space="preserve">—</w:t>
      </w:r>
      <w:r>
        <w:rPr/>
        <w:t xml:space="preserve">state appropriation for fiscal year 2014 and $293,000 of the general fund</w:t>
      </w:r>
      <w:r>
        <w:rPr>
          <w:rFonts w:ascii="Times New Roman" w:hAnsi="Times New Roman"/>
        </w:rPr>
        <w:t xml:space="preserve">—</w:t>
      </w:r>
      <w:r>
        <w:rPr/>
        <w:t xml:space="preserve">state appropriation for fiscal year 2015 are provided solely for the office of the superintendent of public instruction to support district implementation of comprehensive guidance and planning programs consistent with RCW 28A.600.045.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502</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GENERAL APPORTIONMENT</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$5,386,820,000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$5,599,423,000</w:t>
      </w:r>
      <w:r>
        <w:t>))</w:t>
      </w:r>
    </w:p>
    <w:p>
      <w:pPr>
        <w:ind w:left="0" w:right="0" w:firstLine="0"/>
        <w:jc w:val="both"/>
        <w:tabs>
          <w:tab w:val="right" w:leader="none" w:pos="9936"/>
        </w:tabs>
      </w:pPr>
      <w:r>
        <w:tab/>
      </w:r>
      <w:r>
        <w:rPr>
          <w:u w:val="single"/>
        </w:rPr>
        <w:t xml:space="preserve">$5,605,692,000</w:t>
      </w:r>
    </w:p>
    <w:p>
      <w:pPr>
        <w:ind w:left="0" w:right="0" w:firstLine="0"/>
        <w:jc w:val="both"/>
        <w:tabs>
          <w:tab w:val="right" w:leader="none" w:pos="9936"/>
        </w:tabs>
      </w:pPr>
      <w:r>
        <w:rPr/>
        <w:t xml:space="preserve">Education Legacy Trust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$381,563,000</w:t>
      </w:r>
    </w:p>
    <w:p>
      <w:pPr>
        <w:tabs>
          <w:tab w:val="right" w:leader="dot" w:pos="9936"/>
        </w:tabs>
        <w:ind w:left="0" w:right="0" w:firstLine="1440"/>
      </w:pPr>
      <w:r>
        <w:rPr/>
        <w:t xml:space="preserve">TOTAL APPROPRIATION</w:t>
      </w:r>
      <w:r>
        <w:tab/>
      </w:r>
      <w:r>
        <w:rPr>
          <w:strike/>
        </w:rPr>
        <w:t xml:space="preserve">$11,367,806,000</w:t>
      </w:r>
    </w:p>
    <w:p>
      <w:pPr>
        <w:tabs>
          <w:tab w:val="right" w:leader="none" w:pos="9936"/>
        </w:tabs>
        <w:ind w:left="0" w:right="0" w:firstLine="1440"/>
      </w:pPr>
      <w:r>
        <w:tab/>
      </w:r>
      <w:r>
        <w:rPr>
          <w:u w:val="single"/>
        </w:rPr>
        <w:t xml:space="preserve">$11,374,075,000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(1)(a) Each general fund fiscal year appropriation includes such funds as are necessary to complete the school year ending in the fiscal year and for prior fiscal year adjustments.</w:t>
      </w:r>
    </w:p>
    <w:p>
      <w:pPr>
        <w:ind w:left="0" w:right="0" w:firstLine="360"/>
        <w:jc w:val="both"/>
      </w:pPr>
      <w:r>
        <w:rPr/>
        <w:t xml:space="preserve">(b) For the 2013-14 and 2014-15 school years, the superintendent shall allocate general apportionment funding to school districts as provided in the funding formulas and salary schedules in sections 502 and 503 of this act, excluding (c) of this subsection.</w:t>
      </w:r>
    </w:p>
    <w:p>
      <w:pPr>
        <w:ind w:left="0" w:right="0" w:firstLine="360"/>
        <w:jc w:val="both"/>
      </w:pPr>
      <w:r>
        <w:rPr/>
        <w:t xml:space="preserve">(c) From July 1, 2013, to August 31, 2013, the superintendent shall allocate general apportionment funding to school districts programs as provided in sections 502 and 503, chapter 50, Laws of 2011 1st sp. sess., as amended.</w:t>
      </w:r>
    </w:p>
    <w:p>
      <w:pPr>
        <w:ind w:left="0" w:right="0" w:firstLine="360"/>
        <w:jc w:val="both"/>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ind w:left="0" w:right="0" w:firstLine="360"/>
        <w:jc w:val="both"/>
      </w:pPr>
      <w:r>
        <w:rPr/>
        <w:t xml:space="preserve">(2) CERTIFICATED INSTRUCTIONAL STAFF ALLOCATIONS</w:t>
      </w:r>
    </w:p>
    <w:p>
      <w:pPr>
        <w:ind w:left="0" w:right="0" w:firstLine="360"/>
        <w:jc w:val="both"/>
      </w:pPr>
      <w:r>
        <w:rPr/>
        <w:t xml:space="preserve">Allocations for certificated instructional staff salaries for the 2013-14 and 2014-15 school years are determined using formula-generated staff units calculated pursuant to this subsection.</w:t>
      </w:r>
    </w:p>
    <w:p>
      <w:pPr>
        <w:ind w:left="0" w:right="0" w:firstLine="360"/>
        <w:jc w:val="both"/>
      </w:pPr>
      <w:r>
        <w:rPr/>
        <w:t xml:space="preserve">(a) Certificated instructional staff units, as defined in RCW 28A.150.410, shall be allocated to reflect the minimum class size allocations, requirements, and school prototypes assumptions as provided in RCW 28A.150.260, except that the allocation for guidance counselors in a middle school shall be 1.216 for the 2013-14 and 2014-15 school years and the allocation for guidance counselors in a high school shall be 2.009 for the 2013-14 school year, which enhancements are within the program of basic education. The superintendent shall make allocations to school districts based on the district's annual average full-time equivalent student enrollment in each grade.</w:t>
      </w:r>
    </w:p>
    <w:p>
      <w:pPr>
        <w:ind w:left="0" w:right="0" w:firstLine="360"/>
        <w:jc w:val="both"/>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ind w:left="0" w:right="0" w:firstLine="360"/>
        <w:jc w:val="both"/>
      </w:pPr>
      <w:r>
        <w:rPr/>
        <w:t xml:space="preserve">(c)(i) The superintendent shall base allocations for each level of prototypical school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Pr>
          <w:p>
            <w:pPr>
              <w:ind w:left="0" w:right="0" w:firstLine="0"/>
              <w:jc w:val="both"/>
            </w:pPr>
            <w:r>
              <w:rPr>
                <w:rFonts w:ascii="Times New Roman" w:hAnsi="Times New Roman"/>
                <w:sz w:val="20"/>
              </w:rPr>
              <w:t xml:space="preserve">General education class size:</w:t>
            </w:r>
          </w:p>
        </w:tc>
        <w:tc>
          <w:tcPr>
            <w:tcW w:w="2320" w:type="dxa"/>
            <w:vAlign w:val="top"/>
          </w:tcPr>
          <w:p>
            <w:pPr>
              <w:ind w:left="0" w:right="0" w:firstLine="0"/>
              <w:jc w:val="both"/>
            </w:pPr>
          </w:p>
        </w:tc>
        <w:tc>
          <w:tcPr>
            <w:tcW w:w="1860" w:type="dxa"/>
            <w:vAlign w:val="top"/>
          </w:tcPr>
          <w:p>
            <w:pPr>
              <w:ind w:left="0" w:right="0" w:firstLine="0"/>
              <w:jc w:val="center"/>
            </w:pPr>
          </w:p>
        </w:tc>
        <w:tc>
          <w:tcPr>
            <w:tcW w:w="1960" w:type="dxa"/>
            <w:vAlign w:val="top"/>
          </w:tcPr>
          <w:p>
            <w:pPr>
              <w:ind w:left="0" w:right="0" w:firstLine="0"/>
              <w:jc w:val="both"/>
            </w:pPr>
          </w:p>
        </w:tc>
      </w:tr>
      <w:tr>
        <w:tc>
          <w:tcPr>
            <w:tcW w:w="4020" w:type="dxa"/>
            <w:vAlign w:val="top"/>
          </w:tcPr>
          <w:p>
            <w:pPr>
              <w:ind w:left="0" w:right="0" w:firstLine="0"/>
              <w:jc w:val="both"/>
            </w:pPr>
            <w:r>
              <w:rPr>
                <w:rFonts w:ascii="Times New Roman" w:hAnsi="Times New Roman"/>
                <w:sz w:val="20"/>
              </w:rPr>
              <w:t xml:space="preserve">Grade</w:t>
            </w:r>
          </w:p>
        </w:tc>
        <w:tc>
          <w:tcPr>
            <w:tcW w:w="2320" w:type="dxa"/>
            <w:vAlign w:val="top"/>
          </w:tcPr>
          <w:p>
            <w:pPr>
              <w:ind w:left="0" w:right="0" w:firstLine="0"/>
              <w:jc w:val="both"/>
            </w:pPr>
            <w:r>
              <w:rPr>
                <w:rFonts w:ascii="Times New Roman" w:hAnsi="Times New Roman"/>
                <w:sz w:val="20"/>
              </w:rPr>
              <w:t xml:space="preserve">RCW 28A.150.260</w:t>
            </w:r>
          </w:p>
        </w:tc>
        <w:tc>
          <w:tcPr>
            <w:tcW w:w="1860" w:type="dxa"/>
            <w:vAlign w:val="top"/>
          </w:tcPr>
          <w:p>
            <w:pPr>
              <w:ind w:left="0" w:right="0" w:firstLine="0"/>
              <w:jc w:val="center"/>
            </w:pPr>
            <w:r>
              <w:rPr>
                <w:rFonts w:ascii="Times New Roman" w:hAnsi="Times New Roman"/>
                <w:sz w:val="20"/>
              </w:rPr>
              <w:t xml:space="preserve">2013-14</w:t>
            </w:r>
          </w:p>
          <w:p>
            <w:pPr>
              <w:ind w:left="0" w:right="0" w:firstLine="0"/>
              <w:jc w:val="center"/>
            </w:pPr>
            <w:r>
              <w:rPr>
                <w:rFonts w:ascii="Times New Roman" w:hAnsi="Times New Roman"/>
                <w:sz w:val="20"/>
              </w:rPr>
              <w:t xml:space="preserve">School Year</w:t>
            </w:r>
          </w:p>
        </w:tc>
        <w:tc>
          <w:tcPr>
            <w:tcW w:w="1960" w:type="dxa"/>
            <w:vAlign w:val="top"/>
          </w:tcPr>
          <w:p>
            <w:pPr>
              <w:ind w:left="0" w:right="0" w:firstLine="0"/>
              <w:jc w:val="center"/>
            </w:pPr>
            <w:r>
              <w:rPr>
                <w:rFonts w:ascii="Times New Roman" w:hAnsi="Times New Roman"/>
                <w:sz w:val="20"/>
              </w:rPr>
              <w:t xml:space="preserve">2014-15</w:t>
            </w:r>
          </w:p>
          <w:p>
            <w:pPr>
              <w:ind w:left="0" w:right="0" w:firstLine="0"/>
              <w:jc w:val="center"/>
            </w:pPr>
            <w:r>
              <w:rPr>
                <w:rFonts w:ascii="Times New Roman" w:hAnsi="Times New Roman"/>
                <w:sz w:val="20"/>
              </w:rPr>
              <w:t xml:space="preserve">School Year</w:t>
            </w:r>
          </w:p>
        </w:tc>
      </w:tr>
      <w:tr>
        <w:tc>
          <w:tcPr>
            <w:tcW w:w="4020" w:type="dxa"/>
            <w:vAlign w:val="top"/>
          </w:tcPr>
          <w:p>
            <w:pPr>
              <w:ind w:left="0" w:right="0" w:firstLine="0"/>
              <w:jc w:val="both"/>
            </w:pPr>
            <w:r>
              <w:rPr>
                <w:rFonts w:ascii="Times New Roman" w:hAnsi="Times New Roman"/>
                <w:sz w:val="20"/>
              </w:rPr>
              <w:t xml:space="preserve">Grades K-3</w:t>
            </w:r>
          </w:p>
        </w:tc>
        <w:tc>
          <w:tcPr>
            <w:tcW w:w="2320" w:type="dxa"/>
            <w:vAlign w:val="top"/>
          </w:tcPr>
          <w:p>
            <w:pPr>
              <w:tabs>
                <w:tab w:val="right" w:leader="dot" w:pos="2308"/>
              </w:tabs>
              <w:ind w:left="0" w:right="0" w:firstLine="0"/>
              <w:jc w:val="both"/>
            </w:pPr>
            <w:r>
              <w:tab/>
            </w:r>
          </w:p>
        </w:tc>
        <w:tc>
          <w:tcPr>
            <w:tcW w:w="1860" w:type="dxa"/>
            <w:vAlign w:val="top"/>
          </w:tcPr>
          <w:p>
            <w:pPr>
              <w:ind w:left="0" w:right="0" w:firstLine="0"/>
              <w:jc w:val="center"/>
            </w:pPr>
            <w:r>
              <w:rPr>
                <w:rFonts w:ascii="Times New Roman" w:hAnsi="Times New Roman"/>
                <w:sz w:val="20"/>
              </w:rPr>
              <w:t xml:space="preserve">25.23</w:t>
            </w:r>
          </w:p>
        </w:tc>
        <w:tc>
          <w:tcPr>
            <w:tcW w:w="1960" w:type="dxa"/>
            <w:vAlign w:val="top"/>
          </w:tcPr>
          <w:p>
            <w:pPr>
              <w:ind w:left="0" w:right="0" w:firstLine="0"/>
              <w:jc w:val="center"/>
            </w:pPr>
            <w:r>
              <w:rPr>
                <w:rFonts w:ascii="Times New Roman" w:hAnsi="Times New Roman"/>
                <w:sz w:val="20"/>
              </w:rPr>
              <w:t xml:space="preserve">25.23</w:t>
            </w:r>
          </w:p>
        </w:tc>
      </w:tr>
      <w:tr>
        <w:tc>
          <w:tcPr>
            <w:tcW w:w="4020" w:type="dxa"/>
            <w:vAlign w:val="top"/>
          </w:tcPr>
          <w:p>
            <w:pPr>
              <w:ind w:left="0" w:right="0" w:firstLine="0"/>
              <w:jc w:val="both"/>
            </w:pPr>
            <w:r>
              <w:rPr>
                <w:rFonts w:ascii="Times New Roman" w:hAnsi="Times New Roman"/>
                <w:sz w:val="20"/>
              </w:rPr>
              <w:t xml:space="preserve">Grade 4</w:t>
            </w:r>
          </w:p>
        </w:tc>
        <w:tc>
          <w:tcPr>
            <w:tcW w:w="2320" w:type="dxa"/>
            <w:vAlign w:val="top"/>
          </w:tcPr>
          <w:p>
            <w:pPr>
              <w:tabs>
                <w:tab w:val="right" w:leader="dot" w:pos="2308"/>
              </w:tabs>
              <w:ind w:left="0" w:right="0" w:firstLine="0"/>
              <w:jc w:val="both"/>
            </w:pPr>
            <w:r>
              <w:tab/>
            </w:r>
          </w:p>
        </w:tc>
        <w:tc>
          <w:tcPr>
            <w:tcW w:w="1860" w:type="dxa"/>
            <w:vAlign w:val="top"/>
          </w:tcPr>
          <w:p>
            <w:pPr>
              <w:ind w:left="0" w:right="0" w:firstLine="0"/>
              <w:jc w:val="center"/>
            </w:pPr>
            <w:r>
              <w:rPr>
                <w:rFonts w:ascii="Times New Roman" w:hAnsi="Times New Roman"/>
                <w:sz w:val="20"/>
              </w:rPr>
              <w:t xml:space="preserve">27.00</w:t>
            </w:r>
          </w:p>
        </w:tc>
        <w:tc>
          <w:tcPr>
            <w:tcW w:w="1960" w:type="dxa"/>
            <w:vAlign w:val="top"/>
          </w:tcPr>
          <w:p>
            <w:pPr>
              <w:ind w:left="0" w:right="0" w:firstLine="0"/>
              <w:jc w:val="center"/>
            </w:pPr>
            <w:r>
              <w:rPr>
                <w:rFonts w:ascii="Times New Roman" w:hAnsi="Times New Roman"/>
                <w:sz w:val="20"/>
              </w:rPr>
              <w:t xml:space="preserve">27.00</w:t>
            </w:r>
          </w:p>
        </w:tc>
      </w:tr>
      <w:tr>
        <w:tc>
          <w:tcPr>
            <w:tcW w:w="4020" w:type="dxa"/>
            <w:vAlign w:val="top"/>
          </w:tcPr>
          <w:p>
            <w:pPr>
              <w:ind w:left="0" w:right="0" w:firstLine="0"/>
              <w:jc w:val="both"/>
            </w:pPr>
            <w:r>
              <w:rPr>
                <w:rFonts w:ascii="Times New Roman" w:hAnsi="Times New Roman"/>
                <w:sz w:val="20"/>
              </w:rPr>
              <w:t xml:space="preserve">Grades 5-6</w:t>
            </w:r>
          </w:p>
        </w:tc>
        <w:tc>
          <w:tcPr>
            <w:tcW w:w="2320" w:type="dxa"/>
            <w:vAlign w:val="top"/>
          </w:tcPr>
          <w:p>
            <w:pPr>
              <w:tabs>
                <w:tab w:val="right" w:leader="dot" w:pos="2308"/>
              </w:tabs>
              <w:ind w:left="0" w:right="0" w:firstLine="0"/>
              <w:jc w:val="both"/>
            </w:pPr>
            <w:r>
              <w:tab/>
            </w:r>
          </w:p>
        </w:tc>
        <w:tc>
          <w:tcPr>
            <w:tcW w:w="1860" w:type="dxa"/>
            <w:vAlign w:val="top"/>
          </w:tcPr>
          <w:p>
            <w:pPr>
              <w:ind w:left="0" w:right="0" w:firstLine="0"/>
              <w:jc w:val="center"/>
            </w:pPr>
            <w:r>
              <w:rPr>
                <w:rFonts w:ascii="Times New Roman" w:hAnsi="Times New Roman"/>
                <w:sz w:val="20"/>
              </w:rPr>
              <w:t xml:space="preserve">27.00</w:t>
            </w:r>
          </w:p>
        </w:tc>
        <w:tc>
          <w:tcPr>
            <w:tcW w:w="1960" w:type="dxa"/>
            <w:vAlign w:val="top"/>
          </w:tcPr>
          <w:p>
            <w:pPr>
              <w:ind w:left="0" w:right="0" w:firstLine="0"/>
              <w:jc w:val="center"/>
            </w:pPr>
            <w:r>
              <w:rPr>
                <w:rFonts w:ascii="Times New Roman" w:hAnsi="Times New Roman"/>
                <w:sz w:val="20"/>
              </w:rPr>
              <w:t xml:space="preserve">27.00</w:t>
            </w:r>
          </w:p>
        </w:tc>
      </w:tr>
      <w:tr>
        <w:tc>
          <w:tcPr>
            <w:tcW w:w="4020" w:type="dxa"/>
            <w:vAlign w:val="top"/>
          </w:tcPr>
          <w:p>
            <w:pPr>
              <w:ind w:left="0" w:right="0" w:firstLine="0"/>
              <w:jc w:val="both"/>
            </w:pPr>
            <w:r>
              <w:rPr>
                <w:rFonts w:ascii="Times New Roman" w:hAnsi="Times New Roman"/>
                <w:sz w:val="20"/>
              </w:rPr>
              <w:t xml:space="preserve">Grades 7-8</w:t>
            </w:r>
          </w:p>
        </w:tc>
        <w:tc>
          <w:tcPr>
            <w:tcW w:w="2320" w:type="dxa"/>
            <w:vAlign w:val="top"/>
          </w:tcPr>
          <w:p>
            <w:pPr>
              <w:tabs>
                <w:tab w:val="right" w:leader="dot" w:pos="2308"/>
              </w:tabs>
              <w:ind w:left="0" w:right="0" w:firstLine="0"/>
              <w:jc w:val="both"/>
            </w:pPr>
            <w:r>
              <w:tab/>
            </w:r>
          </w:p>
        </w:tc>
        <w:tc>
          <w:tcPr>
            <w:tcW w:w="1860" w:type="dxa"/>
            <w:vAlign w:val="top"/>
          </w:tcPr>
          <w:p>
            <w:pPr>
              <w:ind w:left="0" w:right="0" w:firstLine="0"/>
              <w:jc w:val="center"/>
            </w:pPr>
            <w:r>
              <w:rPr>
                <w:rFonts w:ascii="Times New Roman" w:hAnsi="Times New Roman"/>
                <w:sz w:val="20"/>
              </w:rPr>
              <w:t xml:space="preserve">28.53</w:t>
            </w:r>
          </w:p>
        </w:tc>
        <w:tc>
          <w:tcPr>
            <w:tcW w:w="1960" w:type="dxa"/>
            <w:vAlign w:val="top"/>
          </w:tcPr>
          <w:p>
            <w:pPr>
              <w:ind w:left="0" w:right="0" w:firstLine="0"/>
              <w:jc w:val="center"/>
            </w:pPr>
            <w:r>
              <w:rPr>
                <w:rFonts w:ascii="Times New Roman" w:hAnsi="Times New Roman"/>
                <w:sz w:val="20"/>
              </w:rPr>
              <w:t xml:space="preserve">28.53</w:t>
            </w:r>
          </w:p>
        </w:tc>
      </w:tr>
      <w:tr>
        <w:tc>
          <w:tcPr>
            <w:tcW w:w="4020" w:type="dxa"/>
            <w:vAlign w:val="top"/>
          </w:tcPr>
          <w:p>
            <w:pPr>
              <w:ind w:left="0" w:right="0" w:firstLine="0"/>
              <w:jc w:val="both"/>
            </w:pPr>
            <w:r>
              <w:rPr>
                <w:rFonts w:ascii="Times New Roman" w:hAnsi="Times New Roman"/>
                <w:sz w:val="20"/>
              </w:rPr>
              <w:t xml:space="preserve">Grades 9-12</w:t>
            </w:r>
          </w:p>
        </w:tc>
        <w:tc>
          <w:tcPr>
            <w:tcW w:w="2320" w:type="dxa"/>
            <w:vAlign w:val="top"/>
          </w:tcPr>
          <w:p>
            <w:pPr>
              <w:tabs>
                <w:tab w:val="right" w:leader="dot" w:pos="2308"/>
              </w:tabs>
              <w:ind w:left="0" w:right="0" w:firstLine="0"/>
              <w:jc w:val="both"/>
            </w:pPr>
            <w:r>
              <w:tab/>
            </w:r>
          </w:p>
        </w:tc>
        <w:tc>
          <w:tcPr>
            <w:tcW w:w="1860" w:type="dxa"/>
            <w:vAlign w:val="top"/>
          </w:tcPr>
          <w:p>
            <w:pPr>
              <w:ind w:left="0" w:right="0" w:firstLine="0"/>
              <w:jc w:val="center"/>
            </w:pPr>
            <w:r>
              <w:rPr>
                <w:rFonts w:ascii="Times New Roman" w:hAnsi="Times New Roman"/>
                <w:sz w:val="20"/>
              </w:rPr>
              <w:t xml:space="preserve">28.74</w:t>
            </w:r>
          </w:p>
        </w:tc>
        <w:tc>
          <w:tcPr>
            <w:tcW w:w="1960" w:type="dxa"/>
            <w:vAlign w:val="top"/>
          </w:tcPr>
          <w:p>
            <w:pPr>
              <w:ind w:left="0" w:right="0" w:firstLine="0"/>
              <w:jc w:val="center"/>
            </w:pPr>
            <w:r>
              <w:rPr>
                <w:rFonts w:ascii="Times New Roman" w:hAnsi="Times New Roman"/>
                <w:sz w:val="20"/>
              </w:rPr>
              <w:t xml:space="preserve">28.74</w:t>
            </w:r>
          </w:p>
        </w:tc>
      </w:tr>
    </w:tbl>
    <w:p>
      <w:pPr>
        <w:ind w:left="0" w:right="0" w:firstLine="360"/>
        <w:jc w:val="both"/>
      </w:pPr>
      <w:r>
        <w:rPr/>
        <w:t xml:space="preserve">The superintendent shall base allocations for laboratory science, career and technical education (CTE) and skill center programs average class size as provided in RCW 28A.150.260.</w:t>
      </w:r>
    </w:p>
    <w:p>
      <w:pPr>
        <w:ind w:left="0" w:right="0" w:firstLine="360"/>
        <w:jc w:val="both"/>
      </w:pPr>
      <w:r>
        <w:rPr/>
        <w:t xml:space="preserve">(ii) For each level of prototypical school at which more than fifty percent of the students were eligible for free and reduced-price meals in the prior school year, the superintendent shall allocate funding based on the following average class size of full-time equivalent students per teacher:</w:t>
      </w:r>
    </w:p>
    <w:p>
      <w:pPr>
        <w:ind w:left="0" w:right="0" w:firstLine="360"/>
        <w:jc w:val="both"/>
      </w:pPr>
      <w:r>
        <w:rPr/>
        <w:t xml:space="preserve">(A) General education class size in high poverty schools:</w:t>
      </w:r>
    </w:p>
    <w:tbl>
      <w:tblPr>
        <w:tblW w:w="0" w:type="auto"/>
        <w:jc w:val="center"/>
        <w:tcMar>
          <w:tblCellMar>
            <w:top w:w="0" w:type="dxa"/>
          </w:tblCellMar>
        </w:tcMar>
        <w:tcMar>
          <w:tblCellMar>
            <w:left w:w="70" w:type="dxa"/>
            <w:right w:w="70" w:type="dxa"/>
          </w:tblCellMar>
        </w:tcMar>
      </w:tblPr>
      <w:tblGrid>
        <w:gridCol w:w="3560"/>
        <w:gridCol w:w="3300"/>
        <w:gridCol w:w="3300"/>
      </w:tblGrid>
      <w:tr>
        <w:tc>
          <w:tcPr>
            <w:tcW w:w="3560" w:type="dxa"/>
            <w:vAlign w:val="top"/>
          </w:tcPr>
          <w:p>
            <w:pPr>
              <w:ind w:left="0" w:right="0" w:firstLine="0"/>
              <w:jc w:val="both"/>
            </w:pPr>
            <w:r>
              <w:rPr>
                <w:rFonts w:ascii="Times New Roman" w:hAnsi="Times New Roman"/>
                <w:sz w:val="20"/>
              </w:rPr>
              <w:t xml:space="preserve">Grade</w:t>
            </w:r>
          </w:p>
        </w:tc>
        <w:tc>
          <w:tcPr>
            <w:tcW w:w="3300" w:type="dxa"/>
            <w:vAlign w:val="top"/>
          </w:tcPr>
          <w:p>
            <w:pPr>
              <w:ind w:left="0" w:right="0" w:firstLine="0"/>
              <w:jc w:val="both"/>
            </w:pPr>
          </w:p>
        </w:tc>
        <w:tc>
          <w:tcPr>
            <w:tcW w:w="3300" w:type="dxa"/>
            <w:vAlign w:val="top"/>
          </w:tcPr>
          <w:p>
            <w:pPr>
              <w:ind w:left="0" w:right="0" w:firstLine="0"/>
              <w:jc w:val="center"/>
            </w:pPr>
            <w:r>
              <w:rPr>
                <w:rFonts w:ascii="Times New Roman" w:hAnsi="Times New Roman"/>
                <w:sz w:val="20"/>
              </w:rPr>
              <w:t xml:space="preserve">RCW 28A.150.260</w:t>
            </w:r>
          </w:p>
        </w:tc>
      </w:tr>
      <w:tr>
        <w:tc>
          <w:tcPr>
            <w:tcW w:w="3560" w:type="dxa"/>
            <w:vAlign w:val="top"/>
          </w:tcPr>
          <w:p>
            <w:pPr>
              <w:ind w:left="0" w:right="0" w:firstLine="0"/>
              <w:jc w:val="both"/>
            </w:pPr>
            <w:r>
              <w:rPr>
                <w:rFonts w:ascii="Times New Roman" w:hAnsi="Times New Roman"/>
                <w:sz w:val="20"/>
              </w:rPr>
              <w:t xml:space="preserve">Grade 2</w:t>
            </w:r>
          </w:p>
        </w:tc>
        <w:tc>
          <w:tcPr>
            <w:tcW w:w="3300" w:type="dxa"/>
            <w:vAlign w:val="top"/>
          </w:tcPr>
          <w:p>
            <w:pPr>
              <w:tabs>
                <w:tab w:val="right" w:leader="dot" w:pos="3288"/>
              </w:tabs>
              <w:ind w:left="0" w:right="0" w:firstLine="0"/>
              <w:jc w:val="both"/>
            </w:pPr>
            <w:r>
              <w:tab/>
            </w:r>
          </w:p>
        </w:tc>
        <w:tc>
          <w:tcPr>
            <w:tcW w:w="3300" w:type="dxa"/>
            <w:vAlign w:val="top"/>
          </w:tcPr>
          <w:p>
            <w:pPr>
              <w:ind w:left="0" w:right="0" w:firstLine="0"/>
              <w:jc w:val="center"/>
            </w:pPr>
            <w:r>
              <w:rPr>
                <w:rFonts w:ascii="Times New Roman" w:hAnsi="Times New Roman"/>
                <w:sz w:val="20"/>
              </w:rPr>
              <w:t xml:space="preserve">24.10</w:t>
            </w:r>
          </w:p>
        </w:tc>
      </w:tr>
      <w:tr>
        <w:tc>
          <w:tcPr>
            <w:tcW w:w="3560" w:type="dxa"/>
            <w:vAlign w:val="top"/>
          </w:tcPr>
          <w:p>
            <w:pPr>
              <w:ind w:left="0" w:right="0" w:firstLine="0"/>
              <w:jc w:val="both"/>
            </w:pPr>
            <w:r>
              <w:rPr>
                <w:rFonts w:ascii="Times New Roman" w:hAnsi="Times New Roman"/>
                <w:sz w:val="20"/>
              </w:rPr>
              <w:t xml:space="preserve">Grade 3</w:t>
            </w:r>
          </w:p>
        </w:tc>
        <w:tc>
          <w:tcPr>
            <w:tcW w:w="3300" w:type="dxa"/>
            <w:vAlign w:val="top"/>
          </w:tcPr>
          <w:p>
            <w:pPr>
              <w:tabs>
                <w:tab w:val="right" w:leader="dot" w:pos="3288"/>
              </w:tabs>
              <w:ind w:left="0" w:right="0" w:firstLine="0"/>
              <w:jc w:val="both"/>
            </w:pPr>
            <w:r>
              <w:tab/>
            </w:r>
          </w:p>
        </w:tc>
        <w:tc>
          <w:tcPr>
            <w:tcW w:w="3300" w:type="dxa"/>
            <w:vAlign w:val="top"/>
          </w:tcPr>
          <w:p>
            <w:pPr>
              <w:ind w:left="0" w:right="0" w:firstLine="0"/>
              <w:jc w:val="center"/>
            </w:pPr>
            <w:r>
              <w:rPr>
                <w:rFonts w:ascii="Times New Roman" w:hAnsi="Times New Roman"/>
                <w:sz w:val="20"/>
              </w:rPr>
              <w:t xml:space="preserve">24.10</w:t>
            </w:r>
          </w:p>
        </w:tc>
      </w:tr>
      <w:tr>
        <w:tc>
          <w:tcPr>
            <w:tcW w:w="3560" w:type="dxa"/>
            <w:vAlign w:val="top"/>
          </w:tcPr>
          <w:p>
            <w:pPr>
              <w:ind w:left="0" w:right="0" w:firstLine="0"/>
              <w:jc w:val="both"/>
            </w:pPr>
            <w:r>
              <w:rPr>
                <w:rFonts w:ascii="Times New Roman" w:hAnsi="Times New Roman"/>
                <w:sz w:val="20"/>
              </w:rPr>
              <w:t xml:space="preserve">Grade 4</w:t>
            </w:r>
          </w:p>
        </w:tc>
        <w:tc>
          <w:tcPr>
            <w:tcW w:w="3300" w:type="dxa"/>
            <w:vAlign w:val="top"/>
          </w:tcPr>
          <w:p>
            <w:pPr>
              <w:tabs>
                <w:tab w:val="right" w:leader="dot" w:pos="3288"/>
              </w:tabs>
              <w:ind w:left="0" w:right="0" w:firstLine="0"/>
              <w:jc w:val="both"/>
            </w:pPr>
            <w:r>
              <w:tab/>
            </w:r>
          </w:p>
        </w:tc>
        <w:tc>
          <w:tcPr>
            <w:tcW w:w="3300" w:type="dxa"/>
            <w:vAlign w:val="top"/>
          </w:tcPr>
          <w:p>
            <w:pPr>
              <w:ind w:left="0" w:right="0" w:firstLine="0"/>
              <w:jc w:val="center"/>
            </w:pPr>
            <w:r>
              <w:rPr>
                <w:rFonts w:ascii="Times New Roman" w:hAnsi="Times New Roman"/>
                <w:sz w:val="20"/>
              </w:rPr>
              <w:t xml:space="preserve">27.00</w:t>
            </w:r>
          </w:p>
        </w:tc>
      </w:tr>
      <w:tr>
        <w:tc>
          <w:tcPr>
            <w:tcW w:w="3560" w:type="dxa"/>
            <w:vAlign w:val="top"/>
          </w:tcPr>
          <w:p>
            <w:pPr>
              <w:ind w:left="0" w:right="0" w:firstLine="0"/>
              <w:jc w:val="both"/>
            </w:pPr>
            <w:r>
              <w:rPr>
                <w:rFonts w:ascii="Times New Roman" w:hAnsi="Times New Roman"/>
                <w:sz w:val="20"/>
              </w:rPr>
              <w:t xml:space="preserve">Grades 5-6</w:t>
            </w:r>
          </w:p>
        </w:tc>
        <w:tc>
          <w:tcPr>
            <w:tcW w:w="3300" w:type="dxa"/>
            <w:vAlign w:val="top"/>
          </w:tcPr>
          <w:p>
            <w:pPr>
              <w:tabs>
                <w:tab w:val="right" w:leader="dot" w:pos="3288"/>
              </w:tabs>
              <w:ind w:left="0" w:right="0" w:firstLine="0"/>
              <w:jc w:val="both"/>
            </w:pPr>
            <w:r>
              <w:tab/>
            </w:r>
          </w:p>
        </w:tc>
        <w:tc>
          <w:tcPr>
            <w:tcW w:w="3300" w:type="dxa"/>
            <w:vAlign w:val="top"/>
          </w:tcPr>
          <w:p>
            <w:pPr>
              <w:ind w:left="0" w:right="0" w:firstLine="0"/>
              <w:jc w:val="center"/>
            </w:pPr>
            <w:r>
              <w:rPr>
                <w:rFonts w:ascii="Times New Roman" w:hAnsi="Times New Roman"/>
                <w:sz w:val="20"/>
              </w:rPr>
              <w:t xml:space="preserve">27.00</w:t>
            </w:r>
          </w:p>
        </w:tc>
      </w:tr>
      <w:tr>
        <w:tc>
          <w:tcPr>
            <w:tcW w:w="3560" w:type="dxa"/>
            <w:vAlign w:val="top"/>
          </w:tcPr>
          <w:p>
            <w:pPr>
              <w:ind w:left="0" w:right="0" w:firstLine="0"/>
              <w:jc w:val="both"/>
            </w:pPr>
            <w:r>
              <w:rPr>
                <w:rFonts w:ascii="Times New Roman" w:hAnsi="Times New Roman"/>
                <w:sz w:val="20"/>
              </w:rPr>
              <w:t xml:space="preserve">Grades 7-8</w:t>
            </w:r>
          </w:p>
        </w:tc>
        <w:tc>
          <w:tcPr>
            <w:tcW w:w="3300" w:type="dxa"/>
            <w:vAlign w:val="top"/>
          </w:tcPr>
          <w:p>
            <w:pPr>
              <w:tabs>
                <w:tab w:val="right" w:leader="dot" w:pos="3288"/>
              </w:tabs>
              <w:ind w:left="0" w:right="0" w:firstLine="0"/>
              <w:jc w:val="both"/>
            </w:pPr>
            <w:r>
              <w:tab/>
            </w:r>
          </w:p>
        </w:tc>
        <w:tc>
          <w:tcPr>
            <w:tcW w:w="3300" w:type="dxa"/>
            <w:vAlign w:val="top"/>
          </w:tcPr>
          <w:p>
            <w:pPr>
              <w:ind w:left="0" w:right="0" w:firstLine="0"/>
              <w:jc w:val="center"/>
            </w:pPr>
            <w:r>
              <w:rPr>
                <w:rFonts w:ascii="Times New Roman" w:hAnsi="Times New Roman"/>
                <w:sz w:val="20"/>
              </w:rPr>
              <w:t xml:space="preserve">28.53</w:t>
            </w:r>
          </w:p>
        </w:tc>
      </w:tr>
      <w:tr>
        <w:tc>
          <w:tcPr>
            <w:tcW w:w="3560" w:type="dxa"/>
            <w:vAlign w:val="top"/>
          </w:tcPr>
          <w:p>
            <w:pPr>
              <w:ind w:left="0" w:right="0" w:firstLine="0"/>
              <w:jc w:val="both"/>
            </w:pPr>
            <w:r>
              <w:rPr>
                <w:rFonts w:ascii="Times New Roman" w:hAnsi="Times New Roman"/>
                <w:sz w:val="20"/>
              </w:rPr>
              <w:t xml:space="preserve">Grades 9-12</w:t>
            </w:r>
          </w:p>
        </w:tc>
        <w:tc>
          <w:tcPr>
            <w:tcW w:w="3300" w:type="dxa"/>
            <w:vAlign w:val="top"/>
          </w:tcPr>
          <w:p>
            <w:pPr>
              <w:tabs>
                <w:tab w:val="right" w:leader="dot" w:pos="3288"/>
              </w:tabs>
              <w:ind w:left="0" w:right="0" w:firstLine="0"/>
              <w:jc w:val="both"/>
            </w:pPr>
            <w:r>
              <w:tab/>
            </w:r>
          </w:p>
        </w:tc>
        <w:tc>
          <w:tcPr>
            <w:tcW w:w="3300" w:type="dxa"/>
            <w:vAlign w:val="top"/>
          </w:tcPr>
          <w:p>
            <w:pPr>
              <w:ind w:left="0" w:right="0" w:firstLine="0"/>
              <w:jc w:val="center"/>
            </w:pPr>
            <w:r>
              <w:rPr>
                <w:rFonts w:ascii="Times New Roman" w:hAnsi="Times New Roman"/>
                <w:sz w:val="20"/>
              </w:rPr>
              <w:t xml:space="preserve">28.74</w:t>
            </w:r>
          </w:p>
        </w:tc>
      </w:tr>
    </w:tbl>
    <w:p>
      <w:pPr>
        <w:ind w:left="0" w:right="0" w:firstLine="360"/>
        <w:jc w:val="both"/>
      </w:pPr>
      <w:r>
        <w:rPr/>
        <w:t xml:space="preserve">(B) For grades K-1, class size of 20.85 is provided for high poverty schools for the 2013-14 school year;</w:t>
      </w:r>
    </w:p>
    <w:p>
      <w:pPr>
        <w:ind w:left="0" w:right="0" w:firstLine="360"/>
        <w:jc w:val="both"/>
      </w:pPr>
      <w:r>
        <w:rPr/>
        <w:t xml:space="preserve">(C) For grades K through 1, the superintendent shall, at a minimum, allocate funding to high-poverty schools for the 2014-15 school year based on an average class size of 24.10 full-time equivalent students per teacher. The superintendent shall provide enhanced funding for class size reduction in grades K through 1 to the extent of, and proportionate to, the school's demonstrated actual average class size up to a class size of 20.30 full-time equivalent students per teacher. The office of the superintendent of public instruction shall develop rules to implement the enhanced funding authorized under (ii)(C) of this subsection and shall distribute draft rules for review no later than December 1, 2013. The office of the superintendent of public instruction shall report the draft rules and proposed methodology to the governor and the appropriate policy and fiscal committees of the legislature by December 1, 2013.</w:t>
      </w:r>
    </w:p>
    <w:p>
      <w:pPr>
        <w:ind w:left="0" w:right="0" w:firstLine="360"/>
        <w:jc w:val="both"/>
      </w:pPr>
      <w:r>
        <w:rPr/>
        <w:t xml:space="preserve">(D) The enhancement in this subsection (2)(c)(ii) is within the program of basic education.</w:t>
      </w:r>
    </w:p>
    <w:p>
      <w:pPr>
        <w:ind w:left="0" w:right="0" w:firstLine="360"/>
        <w:jc w:val="both"/>
      </w:pPr>
      <w:r>
        <w:rPr/>
        <w:t xml:space="preserve">(iii) Pursuant to RCW 28A.150.260(4)(a), the assumed teacher planning period, expressed as a percentage of a teacher work day, is 13.42 percent in grades K-6, and 16.67 percent in grades 7-12; and</w:t>
      </w:r>
    </w:p>
    <w:p>
      <w:pPr>
        <w:ind w:left="0" w:right="0" w:firstLine="360"/>
        <w:jc w:val="both"/>
      </w:pPr>
      <w:r>
        <w:rPr/>
        <w:t xml:space="preserve">(iv) Advanced placement and international baccalaureate courses are funded at the same class size assumptions as general education schools in the same grade; and</w:t>
      </w:r>
    </w:p>
    <w:p>
      <w:pPr>
        <w:ind w:left="0" w:right="0" w:firstLine="360"/>
        <w:jc w:val="both"/>
      </w:pPr>
      <w:r>
        <w:rPr/>
        <w:t xml:space="preserve">(d)(i) Funding for teacher librarians, school nurses, social workers, school psychologists, and guidance counselors is allocated based on the school prototypes as provided in RCW 28A.150.260 and (a) of this subsection and is considered certificated instructional staff, except as provided in (d)(ii) of this subsection.</w:t>
      </w:r>
    </w:p>
    <w:p>
      <w:pPr>
        <w:ind w:left="0" w:right="0" w:firstLine="360"/>
        <w:jc w:val="both"/>
      </w:pPr>
      <w:r>
        <w:rPr/>
        <w:t xml:space="preserve">(ii)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Pr>
          <w:p>
            <w:pPr>
              <w:ind w:left="0" w:right="0" w:firstLine="0"/>
              <w:jc w:val="both"/>
            </w:pPr>
          </w:p>
        </w:tc>
        <w:tc>
          <w:tcPr>
            <w:tcW w:w="1620" w:type="dxa"/>
            <w:vAlign w:val="top"/>
          </w:tcPr>
          <w:p>
            <w:pPr>
              <w:ind w:left="0" w:right="0" w:firstLine="0"/>
              <w:jc w:val="both"/>
            </w:pPr>
            <w:r>
              <w:rPr>
                <w:rFonts w:ascii="Times New Roman" w:hAnsi="Times New Roman"/>
                <w:sz w:val="20"/>
              </w:rPr>
              <w:t xml:space="preserve">2013-14 School Year</w:t>
            </w:r>
          </w:p>
        </w:tc>
        <w:tc>
          <w:tcPr>
            <w:tcW w:w="1620" w:type="dxa"/>
            <w:vAlign w:val="top"/>
          </w:tcPr>
          <w:p>
            <w:pPr>
              <w:ind w:left="0" w:right="0" w:firstLine="0"/>
              <w:jc w:val="both"/>
            </w:pPr>
            <w:r>
              <w:rPr>
                <w:rFonts w:ascii="Times New Roman" w:hAnsi="Times New Roman"/>
                <w:sz w:val="20"/>
              </w:rPr>
              <w:t xml:space="preserve">2014-15 School Year</w:t>
            </w:r>
          </w:p>
        </w:tc>
      </w:tr>
      <w:tr>
        <w:tc>
          <w:tcPr>
            <w:tcW w:w="1620" w:type="dxa"/>
            <w:vAlign w:val="top"/>
          </w:tcPr>
          <w:p>
            <w:pPr>
              <w:ind w:left="0" w:right="0" w:firstLine="0"/>
              <w:jc w:val="both"/>
            </w:pPr>
            <w:r>
              <w:rPr>
                <w:rFonts w:ascii="Times New Roman" w:hAnsi="Times New Roman"/>
                <w:sz w:val="20"/>
              </w:rPr>
              <w:t xml:space="preserve">Career and Technical Education</w:t>
            </w:r>
          </w:p>
        </w:tc>
        <w:tc>
          <w:tcPr>
            <w:tcW w:w="1620" w:type="dxa"/>
            <w:vAlign w:val="top"/>
          </w:tcPr>
          <w:p>
            <w:pPr>
              <w:ind w:left="0" w:right="0" w:firstLine="0"/>
              <w:jc w:val="both"/>
            </w:pPr>
            <w:r>
              <w:rPr>
                <w:rFonts w:ascii="Times New Roman" w:hAnsi="Times New Roman"/>
                <w:sz w:val="20"/>
              </w:rPr>
              <w:t xml:space="preserve">2.02</w:t>
            </w:r>
          </w:p>
        </w:tc>
        <w:tc>
          <w:tcPr>
            <w:tcW w:w="1620" w:type="dxa"/>
            <w:vAlign w:val="top"/>
          </w:tcPr>
          <w:p>
            <w:pPr>
              <w:ind w:left="0" w:right="0" w:firstLine="0"/>
              <w:jc w:val="both"/>
            </w:pPr>
            <w:r>
              <w:rPr>
                <w:rFonts w:ascii="Times New Roman" w:hAnsi="Times New Roman"/>
                <w:sz w:val="20"/>
              </w:rPr>
              <w:t xml:space="preserve">2.72</w:t>
            </w:r>
          </w:p>
        </w:tc>
      </w:tr>
      <w:tr>
        <w:tc>
          <w:tcPr>
            <w:tcW w:w="1620" w:type="dxa"/>
            <w:vAlign w:val="top"/>
          </w:tcPr>
          <w:p>
            <w:pPr>
              <w:ind w:left="0" w:right="0" w:firstLine="0"/>
              <w:jc w:val="both"/>
            </w:pPr>
            <w:r>
              <w:rPr>
                <w:rFonts w:ascii="Times New Roman" w:hAnsi="Times New Roman"/>
                <w:sz w:val="20"/>
              </w:rPr>
              <w:t xml:space="preserve">Skill Center</w:t>
            </w:r>
          </w:p>
        </w:tc>
        <w:tc>
          <w:tcPr>
            <w:tcW w:w="1620" w:type="dxa"/>
            <w:vAlign w:val="top"/>
          </w:tcPr>
          <w:p>
            <w:pPr>
              <w:ind w:left="0" w:right="0" w:firstLine="0"/>
              <w:jc w:val="both"/>
            </w:pPr>
            <w:r>
              <w:rPr>
                <w:rFonts w:ascii="Times New Roman" w:hAnsi="Times New Roman"/>
                <w:sz w:val="20"/>
              </w:rPr>
              <w:t xml:space="preserve">2.36</w:t>
            </w:r>
          </w:p>
        </w:tc>
        <w:tc>
          <w:tcPr>
            <w:tcW w:w="1620" w:type="dxa"/>
            <w:vAlign w:val="top"/>
          </w:tcPr>
          <w:p>
            <w:pPr>
              <w:ind w:left="0" w:right="0" w:firstLine="0"/>
              <w:jc w:val="both"/>
            </w:pPr>
            <w:r>
              <w:rPr>
                <w:rFonts w:ascii="Times New Roman" w:hAnsi="Times New Roman"/>
                <w:sz w:val="20"/>
              </w:rPr>
              <w:t xml:space="preserve">3.06</w:t>
            </w:r>
          </w:p>
        </w:tc>
      </w:tr>
    </w:tbl>
    <w:p>
      <w:pPr>
        <w:ind w:left="0" w:right="0" w:firstLine="360"/>
        <w:jc w:val="both"/>
      </w:pPr>
      <w:r>
        <w:rPr/>
        <w:t xml:space="preserve">(3) ADMINISTRATIVE STAFF ALLOCATIONS</w:t>
      </w:r>
    </w:p>
    <w:p>
      <w:pPr>
        <w:ind w:left="0" w:right="0" w:firstLine="360"/>
        <w:jc w:val="both"/>
      </w:pPr>
      <w:r>
        <w:rPr/>
        <w:t xml:space="preserve">(a) Allocations for school building-level certificated administrative staff salaries for the 2013-14 and 2014-15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assistance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Pr>
          <w:p>
            <w:pPr>
              <w:ind w:left="0" w:right="0" w:firstLine="0"/>
              <w:jc w:val="both"/>
            </w:pPr>
            <w:r>
              <w:rPr>
                <w:rFonts w:ascii="Times New Roman" w:hAnsi="Times New Roman"/>
                <w:sz w:val="20"/>
              </w:rPr>
              <w:t xml:space="preserve">Prototypical School Building:</w:t>
            </w:r>
          </w:p>
        </w:tc>
        <w:tc>
          <w:tcPr>
            <w:tcW w:w="3480" w:type="dxa"/>
            <w:vAlign w:val="top"/>
          </w:tcPr>
          <w:p>
            <w:pPr>
              <w:ind w:left="0" w:right="0" w:firstLine="0"/>
              <w:jc w:val="both"/>
            </w:pPr>
          </w:p>
        </w:tc>
        <w:tc>
          <w:tcPr>
            <w:tcW w:w="2580" w:type="dxa"/>
            <w:vAlign w:val="top"/>
          </w:tcPr>
          <w:p>
            <w:pPr>
              <w:ind w:left="0" w:right="0" w:firstLine="0"/>
              <w:jc w:val="both"/>
            </w:pPr>
          </w:p>
        </w:tc>
      </w:tr>
      <w:tr>
        <w:tc>
          <w:tcPr>
            <w:tcW w:w="4100" w:type="dxa"/>
            <w:vAlign w:val="top"/>
          </w:tcPr>
          <w:p>
            <w:pPr>
              <w:ind w:left="0" w:right="0" w:firstLine="0"/>
              <w:jc w:val="both"/>
            </w:pPr>
            <w:r>
              <w:rPr>
                <w:rFonts w:ascii="Times New Roman" w:hAnsi="Times New Roman"/>
                <w:sz w:val="20"/>
              </w:rPr>
              <w:t xml:space="preserve">Elementary School</w:t>
            </w:r>
          </w:p>
        </w:tc>
        <w:tc>
          <w:tcPr>
            <w:tcW w:w="3480" w:type="dxa"/>
            <w:vAlign w:val="top"/>
          </w:tcPr>
          <w:p>
            <w:pPr>
              <w:tabs>
                <w:tab w:val="right" w:leader="dot" w:pos="3468"/>
              </w:tabs>
              <w:ind w:left="0" w:right="0" w:firstLine="0"/>
              <w:jc w:val="both"/>
            </w:pPr>
            <w:r>
              <w:tab/>
            </w:r>
          </w:p>
        </w:tc>
        <w:tc>
          <w:tcPr>
            <w:tcW w:w="2580" w:type="dxa"/>
            <w:vAlign w:val="top"/>
          </w:tcPr>
          <w:p>
            <w:pPr>
              <w:ind w:left="0" w:right="0" w:firstLine="0"/>
              <w:jc w:val="both"/>
            </w:pPr>
            <w:r>
              <w:rPr>
                <w:rFonts w:ascii="Times New Roman" w:hAnsi="Times New Roman"/>
                <w:sz w:val="20"/>
              </w:rPr>
              <w:t xml:space="preserve">1.253</w:t>
            </w:r>
          </w:p>
        </w:tc>
      </w:tr>
      <w:tr>
        <w:tc>
          <w:tcPr>
            <w:tcW w:w="4100" w:type="dxa"/>
            <w:vAlign w:val="top"/>
          </w:tcPr>
          <w:p>
            <w:pPr>
              <w:ind w:left="0" w:right="0" w:firstLine="0"/>
              <w:jc w:val="both"/>
            </w:pPr>
            <w:r>
              <w:rPr>
                <w:rFonts w:ascii="Times New Roman" w:hAnsi="Times New Roman"/>
                <w:sz w:val="20"/>
              </w:rPr>
              <w:t xml:space="preserve">Middle School</w:t>
            </w:r>
          </w:p>
        </w:tc>
        <w:tc>
          <w:tcPr>
            <w:tcW w:w="3480" w:type="dxa"/>
            <w:vAlign w:val="top"/>
          </w:tcPr>
          <w:p>
            <w:pPr>
              <w:tabs>
                <w:tab w:val="right" w:leader="dot" w:pos="3468"/>
              </w:tabs>
              <w:ind w:left="0" w:right="0" w:firstLine="0"/>
              <w:jc w:val="both"/>
            </w:pPr>
            <w:r>
              <w:tab/>
            </w:r>
          </w:p>
        </w:tc>
        <w:tc>
          <w:tcPr>
            <w:tcW w:w="2580" w:type="dxa"/>
            <w:vAlign w:val="top"/>
          </w:tcPr>
          <w:p>
            <w:pPr>
              <w:ind w:left="0" w:right="0" w:firstLine="0"/>
              <w:jc w:val="both"/>
            </w:pPr>
            <w:r>
              <w:rPr>
                <w:rFonts w:ascii="Times New Roman" w:hAnsi="Times New Roman"/>
                <w:sz w:val="20"/>
              </w:rPr>
              <w:t xml:space="preserve">1.353</w:t>
            </w:r>
          </w:p>
        </w:tc>
      </w:tr>
      <w:tr>
        <w:tc>
          <w:tcPr>
            <w:tcW w:w="4100" w:type="dxa"/>
            <w:vAlign w:val="top"/>
          </w:tcPr>
          <w:p>
            <w:pPr>
              <w:ind w:left="0" w:right="0" w:firstLine="0"/>
              <w:jc w:val="both"/>
            </w:pPr>
            <w:r>
              <w:rPr>
                <w:rFonts w:ascii="Times New Roman" w:hAnsi="Times New Roman"/>
                <w:sz w:val="20"/>
              </w:rPr>
              <w:t xml:space="preserve">High School</w:t>
            </w:r>
          </w:p>
        </w:tc>
        <w:tc>
          <w:tcPr>
            <w:tcW w:w="3480" w:type="dxa"/>
            <w:vAlign w:val="top"/>
          </w:tcPr>
          <w:p>
            <w:pPr>
              <w:tabs>
                <w:tab w:val="right" w:leader="dot" w:pos="3468"/>
              </w:tabs>
              <w:ind w:left="0" w:right="0" w:firstLine="0"/>
              <w:jc w:val="both"/>
            </w:pPr>
            <w:r>
              <w:tab/>
            </w:r>
          </w:p>
        </w:tc>
        <w:tc>
          <w:tcPr>
            <w:tcW w:w="2580" w:type="dxa"/>
            <w:vAlign w:val="top"/>
          </w:tcPr>
          <w:p>
            <w:pPr>
              <w:ind w:left="0" w:right="0" w:firstLine="0"/>
              <w:jc w:val="both"/>
            </w:pPr>
            <w:r>
              <w:rPr>
                <w:rFonts w:ascii="Times New Roman" w:hAnsi="Times New Roman"/>
                <w:sz w:val="20"/>
              </w:rPr>
              <w:t xml:space="preserve">1.880</w:t>
            </w:r>
          </w:p>
        </w:tc>
      </w:tr>
    </w:tbl>
    <w:p>
      <w:pPr>
        <w:ind w:left="0" w:right="0" w:firstLine="360"/>
        <w:jc w:val="both"/>
        <w:tabs>
          <w:tab w:val="right" w:leader="dot" w:pos="9936"/>
        </w:tabs>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w:t>
      </w:r>
      <w:r>
        <w:tab/>
      </w:r>
      <w:r>
        <w:rPr/>
        <w:t xml:space="preserve">1.025</w:t>
      </w:r>
    </w:p>
    <w:p>
      <w:pPr>
        <w:ind w:left="0" w:right="0" w:firstLine="0"/>
        <w:jc w:val="both"/>
        <w:tabs>
          <w:tab w:val="right" w:leader="dot" w:pos="9936"/>
        </w:tabs>
      </w:pPr>
      <w:r>
        <w:rPr/>
        <w:t xml:space="preserve">Skill Center students</w:t>
      </w:r>
      <w:r>
        <w:tab/>
      </w:r>
      <w:r>
        <w:rPr/>
        <w:t xml:space="preserve">1.198</w:t>
      </w:r>
    </w:p>
    <w:p>
      <w:pPr>
        <w:ind w:left="0" w:right="0" w:firstLine="360"/>
        <w:jc w:val="both"/>
      </w:pPr>
      <w:r>
        <w:rPr/>
        <w:t xml:space="preserve">(4) CLASSIFIED STAFF ALLOCATIONS</w:t>
      </w:r>
    </w:p>
    <w:p>
      <w:pPr>
        <w:ind w:left="0" w:right="0" w:firstLine="360"/>
        <w:jc w:val="both"/>
      </w:pPr>
      <w:r>
        <w:rPr/>
        <w:t xml:space="preserve">Allocations for classified staff units providing school building-level and district-wide support services for the 2013-14 and 2014-15 school years are determined using the formula-generated staff units provided in RCW 28A.150.260, and adjusted based on each district's annual average full-time equivalent student enrollment in each grade, except that the allocation for parent involvement coordinators in an elementary school shall be 0.0825, which enhancement is within the program of basic education.</w:t>
      </w:r>
    </w:p>
    <w:p>
      <w:pPr>
        <w:ind w:left="0" w:right="0" w:firstLine="360"/>
        <w:jc w:val="both"/>
      </w:pPr>
      <w:r>
        <w:rPr/>
        <w:t xml:space="preserve">(5) CENTRAL OFFICE ALLOCATIONS</w:t>
      </w:r>
    </w:p>
    <w:p>
      <w:pPr>
        <w:ind w:left="0" w:right="0" w:firstLine="360"/>
        <w:jc w:val="both"/>
      </w:pPr>
      <w:r>
        <w:rPr/>
        <w:t xml:space="preserve">In addition to classified and administrative staff units allocated in subsections (3) and (4) of this section, classified and administrative staff units are provided for the 2013-14 and 2014-15 school year for the central office administrative costs of operating a school district, at the following rates:</w:t>
      </w:r>
    </w:p>
    <w:p>
      <w:pPr>
        <w:ind w:left="0" w:right="0" w:firstLine="360"/>
        <w:jc w:val="both"/>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by 5.3 percent.</w:t>
      </w:r>
    </w:p>
    <w:p>
      <w:pPr>
        <w:ind w:left="0" w:right="0" w:firstLine="360"/>
        <w:jc w:val="both"/>
      </w:pPr>
      <w:r>
        <w:rPr/>
        <w:t xml:space="preserve">(b) Of the central office staff units calculated in (a) of this subsection, 74.53 percent are allocated as classified staff units, as generated in subsection (4) of this section, and 25.47 percent shall be allocated as administrative staff units, as generated in subsection (3) of this section.</w:t>
      </w:r>
    </w:p>
    <w:p>
      <w:pPr>
        <w:ind w:left="0" w:right="0" w:firstLine="360"/>
        <w:jc w:val="both"/>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ind w:left="0" w:right="0" w:firstLine="360"/>
        <w:jc w:val="both"/>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1.71 percent in the 2013-14 school year and 0.90 percent in the 2014-15 school year for career and technical education students, and 21.57 percent in the 2013-14 school year and 17.29 percent in the 2014-15 school year for skill center students.</w:t>
      </w:r>
    </w:p>
    <w:p>
      <w:pPr>
        <w:ind w:left="0" w:right="0" w:firstLine="360"/>
        <w:jc w:val="both"/>
      </w:pPr>
      <w:r>
        <w:rPr/>
        <w:t xml:space="preserve">(6) FRINGE BENEFIT ALLOCATIONS</w:t>
      </w:r>
    </w:p>
    <w:p>
      <w:pPr>
        <w:ind w:left="0" w:right="0" w:firstLine="360"/>
        <w:jc w:val="both"/>
      </w:pPr>
      <w:r>
        <w:rPr/>
        <w:t xml:space="preserve">Fringe benefit allocations shall be calculated at a rate of 18.68 percent in the 2013-14 school year and 18.68 percent in the 2014-15 school year for certificated salary allocations provided under subsections (2), (3), and (5) of this section, and a rate of 20.95 percent in the 2013-14 school year and 20.95 percent in the 2014-15 school year for classified salary allocations provided under subsections (4) and (5) of this section.</w:t>
      </w:r>
    </w:p>
    <w:p>
      <w:pPr>
        <w:ind w:left="0" w:right="0" w:firstLine="360"/>
        <w:jc w:val="both"/>
      </w:pPr>
      <w:r>
        <w:rPr/>
        <w:t xml:space="preserve">(7) INSURANCE BENEFIT ALLOCATIONS</w:t>
      </w:r>
    </w:p>
    <w:p>
      <w:pPr>
        <w:ind w:left="0" w:right="0" w:firstLine="360"/>
        <w:jc w:val="both"/>
      </w:pPr>
      <w:r>
        <w:rPr/>
        <w:t xml:space="preserve">Insurance benefit allocations shall be calculated at the maintenance rate specified in section 504 of this act, based on the number of benefit units determined as follows:</w:t>
      </w:r>
    </w:p>
    <w:p>
      <w:pPr>
        <w:ind w:left="0" w:right="0" w:firstLine="360"/>
        <w:jc w:val="both"/>
      </w:pPr>
      <w:r>
        <w:rPr/>
        <w:t xml:space="preserve">(a) The number of certificated staff units determined in subsections (2), (3), and (5) of this section; and</w:t>
      </w:r>
    </w:p>
    <w:p>
      <w:pPr>
        <w:ind w:left="0" w:right="0" w:firstLine="360"/>
        <w:jc w:val="both"/>
      </w:pPr>
      <w:r>
        <w:rPr/>
        <w:t xml:space="preserve">(b) The number of classified staff units determined in subsections (4) and (5) of this section multiplied by 1.152. This factor is intended to adjust allocations so that, for the purposes of distributing insurance benefits, full-time equivalent classified employees may be calculated on the basis of 1440 hours of work per year, with no individual employee counted as more than one full-time equivalent.</w:t>
      </w:r>
    </w:p>
    <w:p>
      <w:pPr>
        <w:ind w:left="0" w:right="0" w:firstLine="360"/>
        <w:jc w:val="both"/>
      </w:pPr>
      <w:r>
        <w:rPr/>
        <w:t xml:space="preserve">(8) MATERIALS, SUPPLIES, AND OPERATING COSTS (MSOC) ALLOCATIONS</w:t>
      </w:r>
    </w:p>
    <w:p>
      <w:pPr>
        <w:ind w:left="0" w:right="0" w:firstLine="360"/>
        <w:jc w:val="both"/>
      </w:pPr>
      <w:r>
        <w:rPr/>
        <w:t xml:space="preserve">Funding is allocated per annual average full-time equivalent student for the materials, supplies, and operating costs (MSOC) incurred by school districts, consistent with the requirements of RCW 28A.150.260.</w:t>
      </w:r>
    </w:p>
    <w:p>
      <w:pPr>
        <w:ind w:left="0" w:right="0" w:firstLine="360"/>
        <w:jc w:val="both"/>
      </w:pPr>
      <w:r>
        <w:rPr/>
        <w:t xml:space="preserve">(a)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Pr>
          <w:p>
            <w:pPr>
              <w:ind w:left="0" w:right="0" w:firstLine="0"/>
              <w:jc w:val="center"/>
            </w:pPr>
            <w:r>
              <w:rPr>
                <w:rFonts w:ascii="Times New Roman" w:hAnsi="Times New Roman"/>
                <w:sz w:val="20"/>
              </w:rPr>
              <w:t xml:space="preserve">MSOC RATES/STUDENT FTE</w:t>
            </w:r>
          </w:p>
        </w:tc>
      </w:tr>
      <w:tr>
        <w:tc>
          <w:tcPr>
            <w:gridSpan w:val="3"/>
            <w:tcW w:w="10160" w:type="dxa"/>
            <w:vAlign w:val="top"/>
          </w:tcPr>
          <w:p>
            <w:pPr>
              <w:ind w:left="0" w:right="0" w:firstLine="0"/>
              <w:jc w:val="center"/>
            </w:pPr>
          </w:p>
        </w:tc>
      </w:tr>
      <w:tr>
        <w:tc>
          <w:tcPr>
            <w:tcW w:w="6040" w:type="dxa"/>
            <w:vAlign w:val="top"/>
          </w:tcPr>
          <w:p>
            <w:pPr>
              <w:ind w:left="0" w:right="0" w:firstLine="0"/>
              <w:jc w:val="both"/>
            </w:pPr>
            <w:r>
              <w:rPr>
                <w:rFonts w:ascii="Times New Roman" w:hAnsi="Times New Roman"/>
                <w:sz w:val="20"/>
              </w:rPr>
              <w:t xml:space="preserve">MSOC Component</w:t>
            </w:r>
          </w:p>
        </w:tc>
        <w:tc>
          <w:tcPr>
            <w:tcW w:w="2080" w:type="dxa"/>
            <w:vAlign w:val="top"/>
          </w:tcPr>
          <w:p>
            <w:pPr>
              <w:ind w:left="0" w:right="0" w:firstLine="0"/>
              <w:jc w:val="center"/>
            </w:pPr>
            <w:r>
              <w:rPr>
                <w:rFonts w:ascii="Times New Roman" w:hAnsi="Times New Roman"/>
                <w:sz w:val="20"/>
              </w:rPr>
              <w:t xml:space="preserve">2013-14</w:t>
            </w:r>
          </w:p>
          <w:p>
            <w:pPr>
              <w:ind w:left="0" w:right="0" w:firstLine="0"/>
              <w:jc w:val="center"/>
            </w:pPr>
            <w:r>
              <w:rPr>
                <w:rFonts w:ascii="Times New Roman" w:hAnsi="Times New Roman"/>
                <w:sz w:val="20"/>
              </w:rPr>
              <w:t xml:space="preserve">SCHOOL YEAR</w:t>
            </w:r>
          </w:p>
        </w:tc>
        <w:tc>
          <w:tcPr>
            <w:tcW w:w="2040" w:type="dxa"/>
            <w:vAlign w:val="top"/>
          </w:tcPr>
          <w:p>
            <w:pPr>
              <w:ind w:left="0" w:right="0" w:firstLine="0"/>
              <w:jc w:val="center"/>
            </w:pPr>
            <w:r>
              <w:rPr>
                <w:rFonts w:ascii="Times New Roman" w:hAnsi="Times New Roman"/>
                <w:sz w:val="20"/>
              </w:rPr>
              <w:t xml:space="preserve">2014-15</w:t>
            </w:r>
          </w:p>
          <w:p>
            <w:pPr>
              <w:ind w:left="0" w:right="0" w:firstLine="0"/>
              <w:jc w:val="center"/>
            </w:pPr>
            <w:r>
              <w:rPr>
                <w:rFonts w:ascii="Times New Roman" w:hAnsi="Times New Roman"/>
                <w:sz w:val="20"/>
              </w:rPr>
              <w:t xml:space="preserve">SCHOOL YEAR</w:t>
            </w:r>
          </w:p>
        </w:tc>
      </w:tr>
      <w:tr>
        <w:tc>
          <w:tcPr>
            <w:tcW w:w="6040" w:type="dxa"/>
            <w:vAlign w:val="top"/>
          </w:tcPr>
          <w:p>
            <w:pPr>
              <w:ind w:left="0" w:right="0" w:firstLine="0"/>
              <w:jc w:val="both"/>
            </w:pPr>
          </w:p>
        </w:tc>
        <w:tc>
          <w:tcPr>
            <w:tcW w:w="2080" w:type="dxa"/>
            <w:vAlign w:val="top"/>
          </w:tcPr>
          <w:p>
            <w:pPr>
              <w:ind w:left="0" w:right="0" w:firstLine="0"/>
              <w:jc w:val="center"/>
            </w:pPr>
          </w:p>
        </w:tc>
        <w:tc>
          <w:tcPr>
            <w:tcW w:w="2040" w:type="dxa"/>
            <w:vAlign w:val="top"/>
          </w:tcPr>
          <w:p>
            <w:pPr>
              <w:ind w:left="0" w:right="0" w:firstLine="0"/>
              <w:jc w:val="center"/>
            </w:pPr>
          </w:p>
        </w:tc>
      </w:tr>
      <w:tr>
        <w:tc>
          <w:tcPr>
            <w:tcW w:w="6040" w:type="dxa"/>
            <w:vAlign w:val="top"/>
          </w:tcPr>
          <w:p>
            <w:pPr>
              <w:ind w:left="0" w:right="0" w:firstLine="0"/>
              <w:jc w:val="both"/>
            </w:pPr>
            <w:r>
              <w:rPr>
                <w:rFonts w:ascii="Times New Roman" w:hAnsi="Times New Roman"/>
                <w:sz w:val="20"/>
              </w:rPr>
              <w:t xml:space="preserve">Technology</w:t>
            </w:r>
          </w:p>
        </w:tc>
        <w:tc>
          <w:tcPr>
            <w:tcW w:w="2080" w:type="dxa"/>
            <w:vAlign w:val="top"/>
          </w:tcPr>
          <w:p>
            <w:pPr>
              <w:ind w:left="0" w:right="0" w:firstLine="0"/>
              <w:jc w:val="center"/>
            </w:pPr>
            <w:r>
              <w:rPr>
                <w:rFonts w:ascii="Times New Roman" w:hAnsi="Times New Roman"/>
                <w:sz w:val="20"/>
              </w:rPr>
              <w:t xml:space="preserve">$77.46</w:t>
            </w:r>
          </w:p>
        </w:tc>
        <w:tc>
          <w:tcPr>
            <w:tcW w:w="2040" w:type="dxa"/>
            <w:vAlign w:val="top"/>
          </w:tcPr>
          <w:p>
            <w:pPr>
              <w:ind w:left="0" w:right="0" w:firstLine="0"/>
              <w:jc w:val="center"/>
            </w:pPr>
            <w:r>
              <w:rPr>
                <w:rFonts w:ascii="Times New Roman" w:hAnsi="Times New Roman"/>
                <w:sz w:val="20"/>
              </w:rPr>
              <w:t xml:space="preserve"> $89.13</w:t>
            </w:r>
          </w:p>
        </w:tc>
      </w:tr>
      <w:tr>
        <w:tc>
          <w:tcPr>
            <w:tcW w:w="6040" w:type="dxa"/>
            <w:vAlign w:val="top"/>
          </w:tcPr>
          <w:p>
            <w:pPr>
              <w:ind w:left="0" w:right="0" w:firstLine="0"/>
              <w:jc w:val="both"/>
            </w:pPr>
            <w:r>
              <w:rPr>
                <w:rFonts w:ascii="Times New Roman" w:hAnsi="Times New Roman"/>
                <w:sz w:val="20"/>
              </w:rPr>
              <w:t xml:space="preserve">Utilities and Insurance</w:t>
            </w:r>
          </w:p>
        </w:tc>
        <w:tc>
          <w:tcPr>
            <w:tcW w:w="2080" w:type="dxa"/>
            <w:vAlign w:val="top"/>
          </w:tcPr>
          <w:p>
            <w:pPr>
              <w:ind w:left="0" w:right="0" w:firstLine="0"/>
              <w:jc w:val="center"/>
            </w:pPr>
            <w:r>
              <w:rPr>
                <w:rFonts w:ascii="Times New Roman" w:hAnsi="Times New Roman"/>
                <w:sz w:val="20"/>
              </w:rPr>
              <w:t xml:space="preserve">$210.46</w:t>
            </w:r>
          </w:p>
        </w:tc>
        <w:tc>
          <w:tcPr>
            <w:tcW w:w="2040" w:type="dxa"/>
            <w:vAlign w:val="top"/>
          </w:tcPr>
          <w:p>
            <w:pPr>
              <w:ind w:left="0" w:right="0" w:firstLine="0"/>
              <w:jc w:val="center"/>
            </w:pPr>
            <w:r>
              <w:rPr>
                <w:rFonts w:ascii="Times New Roman" w:hAnsi="Times New Roman"/>
                <w:sz w:val="20"/>
              </w:rPr>
              <w:t xml:space="preserve"> $242.17</w:t>
            </w:r>
          </w:p>
        </w:tc>
      </w:tr>
      <w:tr>
        <w:tc>
          <w:tcPr>
            <w:tcW w:w="6040" w:type="dxa"/>
            <w:vAlign w:val="top"/>
          </w:tcPr>
          <w:p>
            <w:pPr>
              <w:ind w:left="0" w:right="0" w:firstLine="0"/>
              <w:jc w:val="both"/>
            </w:pPr>
            <w:r>
              <w:rPr>
                <w:rFonts w:ascii="Times New Roman" w:hAnsi="Times New Roman"/>
                <w:sz w:val="20"/>
              </w:rPr>
              <w:t xml:space="preserve">Curriculum and Textbooks</w:t>
            </w:r>
          </w:p>
        </w:tc>
        <w:tc>
          <w:tcPr>
            <w:tcW w:w="2080" w:type="dxa"/>
            <w:vAlign w:val="top"/>
          </w:tcPr>
          <w:p>
            <w:pPr>
              <w:ind w:left="0" w:right="0" w:firstLine="0"/>
              <w:jc w:val="center"/>
            </w:pPr>
            <w:r>
              <w:rPr>
                <w:rFonts w:ascii="Times New Roman" w:hAnsi="Times New Roman"/>
                <w:sz w:val="20"/>
              </w:rPr>
              <w:t xml:space="preserve">$83.17</w:t>
            </w:r>
          </w:p>
        </w:tc>
        <w:tc>
          <w:tcPr>
            <w:tcW w:w="2040" w:type="dxa"/>
            <w:vAlign w:val="top"/>
          </w:tcPr>
          <w:p>
            <w:pPr>
              <w:ind w:left="0" w:right="0" w:firstLine="0"/>
              <w:jc w:val="center"/>
            </w:pPr>
            <w:r>
              <w:rPr>
                <w:rFonts w:ascii="Times New Roman" w:hAnsi="Times New Roman"/>
                <w:sz w:val="20"/>
              </w:rPr>
              <w:t xml:space="preserve"> $95.69</w:t>
            </w:r>
          </w:p>
        </w:tc>
      </w:tr>
      <w:tr>
        <w:tc>
          <w:tcPr>
            <w:tcW w:w="6040" w:type="dxa"/>
            <w:vAlign w:val="top"/>
          </w:tcPr>
          <w:p>
            <w:pPr>
              <w:ind w:left="0" w:right="0" w:firstLine="0"/>
              <w:jc w:val="both"/>
            </w:pPr>
            <w:r>
              <w:rPr>
                <w:rFonts w:ascii="Times New Roman" w:hAnsi="Times New Roman"/>
                <w:sz w:val="20"/>
              </w:rPr>
              <w:t xml:space="preserve">Other Supplies and Library Materials</w:t>
            </w:r>
          </w:p>
        </w:tc>
        <w:tc>
          <w:tcPr>
            <w:tcW w:w="2080" w:type="dxa"/>
            <w:vAlign w:val="top"/>
          </w:tcPr>
          <w:p>
            <w:pPr>
              <w:ind w:left="0" w:right="0" w:firstLine="0"/>
              <w:jc w:val="center"/>
            </w:pPr>
            <w:r>
              <w:rPr>
                <w:rFonts w:ascii="Times New Roman" w:hAnsi="Times New Roman"/>
                <w:sz w:val="20"/>
              </w:rPr>
              <w:t xml:space="preserve">$176.56</w:t>
            </w:r>
          </w:p>
        </w:tc>
        <w:tc>
          <w:tcPr>
            <w:tcW w:w="2040" w:type="dxa"/>
            <w:vAlign w:val="top"/>
          </w:tcPr>
          <w:p>
            <w:pPr>
              <w:ind w:left="0" w:right="0" w:firstLine="0"/>
              <w:jc w:val="center"/>
            </w:pPr>
            <w:r>
              <w:rPr>
                <w:rFonts w:ascii="Times New Roman" w:hAnsi="Times New Roman"/>
                <w:sz w:val="20"/>
              </w:rPr>
              <w:t xml:space="preserve"> $203.16</w:t>
            </w:r>
          </w:p>
        </w:tc>
      </w:tr>
      <w:tr>
        <w:tc>
          <w:tcPr>
            <w:tcW w:w="6040" w:type="dxa"/>
            <w:vAlign w:val="top"/>
          </w:tcPr>
          <w:p>
            <w:pPr>
              <w:ind w:left="0" w:right="0" w:firstLine="0"/>
              <w:jc w:val="both"/>
            </w:pPr>
            <w:r>
              <w:rPr>
                <w:rFonts w:ascii="Times New Roman" w:hAnsi="Times New Roman"/>
                <w:sz w:val="20"/>
              </w:rPr>
              <w:t xml:space="preserve">Instructional Professional Development for Certificated</w:t>
            </w:r>
          </w:p>
          <w:p>
            <w:pPr>
              <w:ind w:left="0" w:right="0" w:firstLine="180"/>
              <w:jc w:val="both"/>
            </w:pPr>
            <w:r>
              <w:rPr>
                <w:rFonts w:ascii="Times New Roman" w:hAnsi="Times New Roman"/>
                <w:sz w:val="20"/>
              </w:rPr>
              <w:t xml:space="preserve">and Classified Staff</w:t>
            </w:r>
          </w:p>
        </w:tc>
        <w:tc>
          <w:tcPr>
            <w:tcW w:w="2080" w:type="dxa"/>
            <w:vAlign w:val="top"/>
          </w:tcPr>
          <w:p>
            <w:pPr>
              <w:ind w:left="0" w:right="0" w:firstLine="0"/>
              <w:jc w:val="center"/>
            </w:pPr>
          </w:p>
          <w:p>
            <w:pPr>
              <w:ind w:left="0" w:right="0" w:firstLine="0"/>
              <w:jc w:val="center"/>
            </w:pPr>
            <w:r>
              <w:rPr>
                <w:rFonts w:ascii="Times New Roman" w:hAnsi="Times New Roman"/>
                <w:sz w:val="20"/>
              </w:rPr>
              <w:t xml:space="preserve">$12.86</w:t>
            </w:r>
          </w:p>
        </w:tc>
        <w:tc>
          <w:tcPr>
            <w:tcW w:w="2040" w:type="dxa"/>
            <w:vAlign w:val="top"/>
          </w:tcPr>
          <w:p>
            <w:pPr>
              <w:ind w:left="0" w:right="0" w:firstLine="0"/>
              <w:jc w:val="center"/>
            </w:pPr>
          </w:p>
          <w:p>
            <w:pPr>
              <w:ind w:left="0" w:right="0" w:firstLine="0"/>
              <w:jc w:val="center"/>
            </w:pPr>
            <w:r>
              <w:rPr>
                <w:rFonts w:ascii="Times New Roman" w:hAnsi="Times New Roman"/>
                <w:sz w:val="20"/>
              </w:rPr>
              <w:t xml:space="preserve"> $14.80</w:t>
            </w:r>
          </w:p>
        </w:tc>
      </w:tr>
      <w:tr>
        <w:tc>
          <w:tcPr>
            <w:tcW w:w="6040" w:type="dxa"/>
            <w:vAlign w:val="top"/>
          </w:tcPr>
          <w:p>
            <w:pPr>
              <w:ind w:left="0" w:right="0" w:firstLine="0"/>
              <w:jc w:val="both"/>
            </w:pPr>
            <w:r>
              <w:rPr>
                <w:rFonts w:ascii="Times New Roman" w:hAnsi="Times New Roman"/>
                <w:sz w:val="20"/>
              </w:rPr>
              <w:t xml:space="preserve">Facilities Maintenance</w:t>
            </w:r>
          </w:p>
        </w:tc>
        <w:tc>
          <w:tcPr>
            <w:tcW w:w="2080" w:type="dxa"/>
            <w:vAlign w:val="top"/>
          </w:tcPr>
          <w:p>
            <w:pPr>
              <w:ind w:left="0" w:right="0" w:firstLine="0"/>
              <w:jc w:val="center"/>
            </w:pPr>
            <w:r>
              <w:rPr>
                <w:rFonts w:ascii="Times New Roman" w:hAnsi="Times New Roman"/>
                <w:sz w:val="20"/>
              </w:rPr>
              <w:t xml:space="preserve">$104.27</w:t>
            </w:r>
          </w:p>
        </w:tc>
        <w:tc>
          <w:tcPr>
            <w:tcW w:w="2040" w:type="dxa"/>
            <w:vAlign w:val="top"/>
          </w:tcPr>
          <w:p>
            <w:pPr>
              <w:ind w:left="0" w:right="0" w:firstLine="0"/>
              <w:jc w:val="center"/>
            </w:pPr>
            <w:r>
              <w:rPr>
                <w:rFonts w:ascii="Times New Roman" w:hAnsi="Times New Roman"/>
                <w:sz w:val="20"/>
              </w:rPr>
              <w:t xml:space="preserve"> $119.97</w:t>
            </w:r>
          </w:p>
        </w:tc>
      </w:tr>
      <w:tr>
        <w:tc>
          <w:tcPr>
            <w:tcW w:w="6040" w:type="dxa"/>
            <w:vAlign w:val="top"/>
          </w:tcPr>
          <w:p>
            <w:pPr>
              <w:ind w:left="0" w:right="0" w:firstLine="0"/>
              <w:jc w:val="both"/>
            </w:pPr>
            <w:r>
              <w:rPr>
                <w:rFonts w:ascii="Times New Roman" w:hAnsi="Times New Roman"/>
                <w:sz w:val="20"/>
              </w:rPr>
              <w:t xml:space="preserve">Security and Central Office</w:t>
            </w:r>
          </w:p>
        </w:tc>
        <w:tc>
          <w:tcPr>
            <w:tcW w:w="2080" w:type="dxa"/>
            <w:vAlign w:val="top"/>
          </w:tcPr>
          <w:p>
            <w:pPr>
              <w:ind w:left="0" w:right="0" w:firstLine="0"/>
              <w:jc w:val="center"/>
            </w:pPr>
            <w:r>
              <w:rPr>
                <w:rFonts w:ascii="Times New Roman" w:hAnsi="Times New Roman"/>
                <w:sz w:val="20"/>
              </w:rPr>
              <w:t xml:space="preserve">$72.24</w:t>
            </w:r>
          </w:p>
        </w:tc>
        <w:tc>
          <w:tcPr>
            <w:tcW w:w="2040" w:type="dxa"/>
            <w:vAlign w:val="top"/>
          </w:tcPr>
          <w:p>
            <w:pPr>
              <w:ind w:left="0" w:right="0" w:firstLine="0"/>
              <w:jc w:val="center"/>
            </w:pPr>
            <w:r>
              <w:rPr>
                <w:rFonts w:ascii="Times New Roman" w:hAnsi="Times New Roman"/>
                <w:sz w:val="20"/>
              </w:rPr>
              <w:t xml:space="preserve"> $83.12</w:t>
            </w:r>
          </w:p>
        </w:tc>
      </w:tr>
      <w:tr>
        <w:tc>
          <w:tcPr>
            <w:tcW w:w="6040" w:type="dxa"/>
            <w:vAlign w:val="top"/>
          </w:tcPr>
          <w:p>
            <w:pPr>
              <w:ind w:left="0" w:right="0" w:firstLine="0"/>
              <w:jc w:val="both"/>
            </w:pPr>
            <w:r>
              <w:rPr>
                <w:rFonts w:ascii="Times New Roman" w:hAnsi="Times New Roman"/>
                <w:sz w:val="20"/>
              </w:rPr>
              <w:t xml:space="preserve">TOTAL BASIC EDUCATION MSOC/STUDENT FTE</w:t>
            </w:r>
          </w:p>
        </w:tc>
        <w:tc>
          <w:tcPr>
            <w:tcW w:w="2080" w:type="dxa"/>
            <w:vAlign w:val="top"/>
          </w:tcPr>
          <w:p>
            <w:pPr>
              <w:ind w:left="0" w:right="0" w:firstLine="0"/>
              <w:jc w:val="center"/>
            </w:pPr>
            <w:r>
              <w:rPr>
                <w:rFonts w:ascii="Times New Roman" w:hAnsi="Times New Roman"/>
                <w:sz w:val="20"/>
              </w:rPr>
              <w:t xml:space="preserve">$737.02</w:t>
            </w:r>
          </w:p>
        </w:tc>
        <w:tc>
          <w:tcPr>
            <w:tcW w:w="2040" w:type="dxa"/>
            <w:vAlign w:val="top"/>
          </w:tcPr>
          <w:p>
            <w:pPr>
              <w:ind w:left="0" w:right="0" w:firstLine="0"/>
              <w:jc w:val="center"/>
            </w:pPr>
            <w:r>
              <w:rPr>
                <w:rFonts w:ascii="Times New Roman" w:hAnsi="Times New Roman"/>
                <w:sz w:val="20"/>
              </w:rPr>
              <w:t xml:space="preserve"> $848.04</w:t>
            </w:r>
          </w:p>
        </w:tc>
      </w:tr>
    </w:tbl>
    <w:p>
      <w:pPr>
        <w:ind w:left="0" w:right="0" w:firstLine="360"/>
        <w:jc w:val="both"/>
      </w:pPr>
      <w:r>
        <w:rPr/>
        <w:t xml:space="preserve">(b) Students in approved skill center programs generate per student FTE MSOC allocations of $1,244.25 for the 2013-14 school year and $1,260.41 for the 2014-15 school year.</w:t>
      </w:r>
    </w:p>
    <w:p>
      <w:pPr>
        <w:ind w:left="0" w:right="0" w:firstLine="360"/>
        <w:jc w:val="both"/>
      </w:pPr>
      <w:r>
        <w:rPr/>
        <w:t xml:space="preserve">(c) Students in approved exploratory and preparatory career and technical education programs generate a per student MSOC allocation of $1,399.30 for the 2013-14 school year and $1,417.48 for the 2014-15 school year.</w:t>
      </w:r>
    </w:p>
    <w:p>
      <w:pPr>
        <w:ind w:left="0" w:right="0" w:firstLine="360"/>
        <w:jc w:val="both"/>
      </w:pPr>
      <w:r>
        <w:rPr/>
        <w:t xml:space="preserve">(d) Students in grades 9-12 generate per student FTE MSOC allocations in addition to the allocation provided in (a) of this subsection at the following rate:</w:t>
      </w:r>
    </w:p>
    <w:p>
      <w:pPr>
        <w:ind w:left="0" w:right="0" w:firstLine="360"/>
        <w:jc w:val="right"/>
      </w:pPr>
      <w:r>
        <w:rPr/>
        <w:t xml:space="preserve">2014-15</w:t>
      </w:r>
    </w:p>
    <w:p>
      <w:pPr>
        <w:ind w:left="0" w:right="0" w:firstLine="360"/>
        <w:jc w:val="right"/>
      </w:pPr>
      <w:r>
        <w:rPr/>
        <w:t xml:space="preserve">School Year</w:t>
      </w:r>
    </w:p>
    <w:p>
      <w:pPr>
        <w:ind w:left="0" w:right="0" w:firstLine="0"/>
        <w:jc w:val="both"/>
        <w:tabs>
          <w:tab w:val="right" w:leader="dot" w:pos="9936"/>
        </w:tabs>
      </w:pPr>
      <w:r>
        <w:rPr/>
        <w:t xml:space="preserve">Technology</w:t>
      </w:r>
      <w:r>
        <w:tab/>
      </w:r>
      <w:r>
        <w:rPr/>
        <w:t xml:space="preserve">$36.35</w:t>
      </w:r>
    </w:p>
    <w:p>
      <w:pPr>
        <w:ind w:left="0" w:right="0" w:firstLine="0"/>
        <w:jc w:val="both"/>
        <w:tabs>
          <w:tab w:val="right" w:leader="dot" w:pos="9936"/>
        </w:tabs>
      </w:pPr>
      <w:r>
        <w:rPr/>
        <w:t xml:space="preserve">Curriculum and Textbooks</w:t>
      </w:r>
      <w:r>
        <w:tab/>
      </w:r>
      <w:r>
        <w:rPr/>
        <w:t xml:space="preserve">$39.02</w:t>
      </w:r>
    </w:p>
    <w:p>
      <w:pPr>
        <w:ind w:left="0" w:right="0" w:firstLine="0"/>
        <w:jc w:val="both"/>
        <w:tabs>
          <w:tab w:val="right" w:leader="dot" w:pos="9936"/>
        </w:tabs>
      </w:pPr>
      <w:r>
        <w:rPr/>
        <w:t xml:space="preserve">Other Supplies and Library Materials</w:t>
      </w:r>
      <w:r>
        <w:tab/>
      </w:r>
      <w:r>
        <w:rPr/>
        <w:t xml:space="preserve">$82.84</w:t>
      </w:r>
    </w:p>
    <w:p>
      <w:pPr>
        <w:ind w:left="0" w:right="0" w:firstLine="0"/>
        <w:jc w:val="both"/>
        <w:tabs>
          <w:tab w:val="right" w:leader="none" w:pos="9936"/>
        </w:tabs>
      </w:pPr>
      <w:r>
        <w:rPr/>
        <w:t xml:space="preserve">Instructional Professional Development for</w:t>
      </w:r>
      <w:r>
        <w:tab/>
      </w:r>
    </w:p>
    <w:p>
      <w:pPr>
        <w:ind w:left="0" w:right="0" w:firstLine="0"/>
        <w:jc w:val="both"/>
        <w:tabs>
          <w:tab w:val="right" w:leader="dot" w:pos="9936"/>
        </w:tabs>
      </w:pPr>
      <w:r>
        <w:rPr/>
        <w:t xml:space="preserve">Certificated and Classified Staff</w:t>
      </w:r>
      <w:r>
        <w:tab/>
      </w:r>
      <w:r>
        <w:rPr/>
        <w:t xml:space="preserve">$6.04</w:t>
      </w:r>
    </w:p>
    <w:p>
      <w:pPr>
        <w:ind w:left="0" w:right="0" w:firstLine="0"/>
        <w:jc w:val="both"/>
        <w:tabs>
          <w:tab w:val="right" w:leader="dot" w:pos="9936"/>
        </w:tabs>
      </w:pPr>
      <w:r>
        <w:rPr/>
        <w:t xml:space="preserve">TOTAL GRADE 9-12 BASIC EDUCATION MSOC/STUDENT FTE</w:t>
      </w:r>
      <w:r>
        <w:tab/>
      </w:r>
      <w:r>
        <w:rPr/>
        <w:t xml:space="preserve">$164.25</w:t>
      </w:r>
    </w:p>
    <w:p>
      <w:pPr>
        <w:ind w:left="0" w:right="0" w:firstLine="360"/>
        <w:jc w:val="both"/>
      </w:pPr>
      <w:r>
        <w:rPr/>
        <w:t xml:space="preserve">(9) SUBSTITUTE TEACHER ALLOCATIONS</w:t>
      </w:r>
    </w:p>
    <w:p>
      <w:pPr>
        <w:ind w:left="0" w:right="0" w:firstLine="360"/>
        <w:jc w:val="both"/>
      </w:pPr>
      <w:r>
        <w:rPr/>
        <w:t xml:space="preserve">For the 2013-14 and 2014-15 school years, funding for substitute costs for classroom teachers is based on four (4) funded substitute days per classroom teacher unit generated under subsection (2) of this section, at a daily substitute rate of $151.86.</w:t>
      </w:r>
    </w:p>
    <w:p>
      <w:pPr>
        <w:ind w:left="0" w:right="0" w:firstLine="360"/>
        <w:jc w:val="both"/>
      </w:pPr>
      <w:r>
        <w:rPr/>
        <w:t xml:space="preserve">(10) ALTERNATIVE LEARNING EXPERIENCE PROGRAM FUNDING</w:t>
      </w:r>
    </w:p>
    <w:p>
      <w:pPr>
        <w:ind w:left="0" w:right="0" w:firstLine="360"/>
        <w:jc w:val="both"/>
      </w:pPr>
      <w:r>
        <w:rPr/>
        <w:t xml:space="preserve">(a) Amounts provided in this section from July 1, 2013, to August 31, 2013, are adjusted to reflect provisions of chapter 34, Laws of 2011 1st sp. sess. (allocation of funding for funding for students enrolled in alternative learning experiences).</w:t>
      </w:r>
    </w:p>
    <w:p>
      <w:pPr>
        <w:ind w:left="0" w:right="0" w:firstLine="360"/>
        <w:jc w:val="both"/>
      </w:pPr>
      <w:r>
        <w:rPr/>
        <w:t xml:space="preserve">(b) Amounts provided in this section beginning September 1, 2013, are adjusted to reflect modifications to alternative learning experience courses in Engrossed Substitute Senate Bill No. 5946 (student educational outcomes).</w:t>
      </w:r>
    </w:p>
    <w:p>
      <w:pPr>
        <w:ind w:left="0" w:right="0" w:firstLine="360"/>
        <w:jc w:val="both"/>
      </w:pPr>
      <w:r>
        <w:rPr/>
        <w:t xml:space="preserve">(c)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ind w:left="0" w:right="0" w:firstLine="360"/>
        <w:jc w:val="both"/>
      </w:pPr>
      <w:r>
        <w:rPr/>
        <w:t xml:space="preserve">(11) DROPOUT REENGAGEMENT PROGRAM</w:t>
      </w:r>
    </w:p>
    <w:p>
      <w:pPr>
        <w:ind w:left="0" w:right="0" w:firstLine="360"/>
        <w:jc w:val="both"/>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starting with the 2014-15 school year.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ind w:left="0" w:right="0" w:firstLine="360"/>
        <w:jc w:val="both"/>
      </w:pPr>
      <w:r>
        <w:rPr/>
        <w:t xml:space="preserve">(12) VOLUNTARY FULL DAY KINDERGARTEN PROGRAMS</w:t>
      </w:r>
    </w:p>
    <w:p>
      <w:pPr>
        <w:ind w:left="0" w:right="0" w:firstLine="360"/>
        <w:jc w:val="both"/>
      </w:pPr>
      <w:r>
        <w:rPr/>
        <w:t xml:space="preserve">Funding in this section is sufficient to fund voluntary full day kindergarten programs in qualifying high poverty schools, pursuant to RCW 28A.150.220 and 28A.150.315. Each kindergarten student who enrolls for the voluntary full-day program in a qualifying school shall count as one-half of one full-time equivalent student for purpose of making allocations under this section. Funding in this section provides full-day kindergarten programs for 43.75 percent of kindergarten enrollment in the 2013-14 school year and 43.75 percent in the 2014-15 school year, which enhancement is within the program of basic education.</w:t>
      </w:r>
    </w:p>
    <w:p>
      <w:pPr>
        <w:ind w:left="0" w:right="0" w:firstLine="360"/>
        <w:jc w:val="both"/>
      </w:pPr>
      <w:r>
        <w:rPr/>
        <w:t xml:space="preserve">(13) ADDITIONAL FUNDING FOR SMALL SCHOOL DISTRICTS AND REMOTE AND NECESSARY PLANTS</w:t>
      </w:r>
    </w:p>
    <w:p>
      <w:pPr>
        <w:ind w:left="0" w:right="0" w:firstLine="360"/>
        <w:jc w:val="both"/>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ind w:left="0" w:right="0" w:firstLine="360"/>
        <w:jc w:val="both"/>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ind w:left="0" w:right="0" w:firstLine="360"/>
        <w:jc w:val="both"/>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ind w:left="0" w:right="0" w:firstLine="360"/>
        <w:jc w:val="both"/>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ind w:left="0" w:right="0" w:firstLine="360"/>
        <w:jc w:val="both"/>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ind w:left="0" w:right="0" w:firstLine="360"/>
        <w:jc w:val="both"/>
      </w:pPr>
      <w:r>
        <w:rPr/>
        <w:t xml:space="preserve">(i) For enrollment of up to sixty annual average full-time equivalent students in grades K-6, 2.76 certificated instructional staff units and 0.24 certificated administrative staff units; and</w:t>
      </w:r>
    </w:p>
    <w:p>
      <w:pPr>
        <w:ind w:left="0" w:right="0" w:firstLine="360"/>
        <w:jc w:val="both"/>
      </w:pPr>
      <w:r>
        <w:rPr/>
        <w:t xml:space="preserve">(ii) For enrollment of up to twenty annual average full-time equivalent students in grades 7 and 8, 0.92 certificated instructional staff units and 0.08 certificated administrative staff units;</w:t>
      </w:r>
    </w:p>
    <w:p>
      <w:pPr>
        <w:ind w:left="0" w:right="0" w:firstLine="360"/>
        <w:jc w:val="both"/>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ind w:left="0" w:right="0" w:firstLine="360"/>
        <w:jc w:val="both"/>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ind w:left="0" w:right="0" w:firstLine="360"/>
        <w:jc w:val="both"/>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ind w:left="0" w:right="0" w:firstLine="360"/>
        <w:jc w:val="both"/>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ind w:left="0" w:right="0" w:firstLine="360"/>
        <w:jc w:val="both"/>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ind w:left="0" w:right="0" w:firstLine="360"/>
        <w:jc w:val="both"/>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ind w:left="0" w:right="0" w:firstLine="360"/>
        <w:jc w:val="both"/>
      </w:pPr>
      <w:r>
        <w:rPr/>
        <w:t xml:space="preserve">(f)(i) For enrollments generating certificated staff unit allocations under (a) through (e) of this subsection, one classified staff unit for each 2.94 certificated staff units allocated under such subsections;</w:t>
      </w:r>
    </w:p>
    <w:p>
      <w:pPr>
        <w:ind w:left="0" w:right="0" w:firstLine="360"/>
        <w:jc w:val="both"/>
      </w:pPr>
      <w:r>
        <w:rPr/>
        <w:t xml:space="preserve">(ii) For each nonhigh school district with an enrollment of more than fifty annual average full-time equivalent students and less than one hundred eighty students, an additional one-half of a classified staff unit; and</w:t>
      </w:r>
    </w:p>
    <w:p>
      <w:pPr>
        <w:ind w:left="0" w:right="0" w:firstLine="360"/>
        <w:jc w:val="both"/>
      </w:pPr>
      <w:r>
        <w:rPr/>
        <w:t xml:space="preserve">(g) School districts receiving additional staff units to support small student enrollments and remote and necessary plants under this subsection (12)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ind w:left="0" w:right="0" w:firstLine="360"/>
        <w:jc w:val="both"/>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ind w:left="0" w:right="0" w:firstLine="360"/>
        <w:jc w:val="both"/>
      </w:pPr>
      <w:r>
        <w:rPr/>
        <w:t xml:space="preserve">(15) The superintendent may distribute funding for the following programs outside the basic education formula during fiscal years 2014 and 2015 as follows:</w:t>
      </w:r>
    </w:p>
    <w:p>
      <w:pPr>
        <w:ind w:left="0" w:right="0" w:firstLine="360"/>
        <w:jc w:val="both"/>
      </w:pPr>
      <w:r>
        <w:rPr/>
        <w:t xml:space="preserve">(a) $605,000 of the general fund</w:t>
      </w:r>
      <w:r>
        <w:rPr>
          <w:rFonts w:ascii="Times New Roman" w:hAnsi="Times New Roman"/>
        </w:rPr>
        <w:t xml:space="preserve">—</w:t>
      </w:r>
      <w:r>
        <w:rPr/>
        <w:t xml:space="preserve">state appropriation for fiscal year 2014 and $613,000 of the general fund</w:t>
      </w:r>
      <w:r>
        <w:rPr>
          <w:rFonts w:ascii="Times New Roman" w:hAnsi="Times New Roman"/>
        </w:rPr>
        <w:t xml:space="preserve">—</w:t>
      </w:r>
      <w:r>
        <w:rPr/>
        <w:t xml:space="preserve">state appropriation for fiscal year 2015 are provided solely for fire protection for school districts located in a fire protection district as now or hereafter established pursuant to chapter 52.04 RCW.</w:t>
      </w:r>
    </w:p>
    <w:p>
      <w:pPr>
        <w:ind w:left="0" w:right="0" w:firstLine="360"/>
        <w:jc w:val="both"/>
      </w:pPr>
      <w:r>
        <w:rPr/>
        <w:t xml:space="preserve">(b) $436,000 of the general fund</w:t>
      </w:r>
      <w:r>
        <w:rPr>
          <w:rFonts w:ascii="Times New Roman" w:hAnsi="Times New Roman"/>
        </w:rPr>
        <w:t xml:space="preserve">—</w:t>
      </w:r>
      <w:r>
        <w:rPr/>
        <w:t xml:space="preserve">state appropriation for fiscal year 2014 and $436,000 of the general fund</w:t>
      </w:r>
      <w:r>
        <w:rPr>
          <w:rFonts w:ascii="Times New Roman" w:hAnsi="Times New Roman"/>
        </w:rPr>
        <w:t xml:space="preserve">—</w:t>
      </w:r>
      <w:r>
        <w:rPr/>
        <w:t xml:space="preserve">state appropriation for fiscal year 2015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ind w:left="0" w:right="0" w:firstLine="360"/>
        <w:jc w:val="both"/>
      </w:pPr>
      <w:r>
        <w:rPr/>
        <w:t xml:space="preserve">(16) $214,000 of the general fund</w:t>
      </w:r>
      <w:r>
        <w:rPr>
          <w:rFonts w:ascii="Times New Roman" w:hAnsi="Times New Roman"/>
        </w:rPr>
        <w:t xml:space="preserve">—</w:t>
      </w:r>
      <w:r>
        <w:rPr/>
        <w:t xml:space="preserve">state appropriation for fiscal year 2014 and $216,000 of the general fund</w:t>
      </w:r>
      <w:r>
        <w:rPr>
          <w:rFonts w:ascii="Times New Roman" w:hAnsi="Times New Roman"/>
        </w:rPr>
        <w:t xml:space="preserve">—</w:t>
      </w:r>
      <w:r>
        <w:rPr/>
        <w:t xml:space="preserve">state appropriation for fiscal year 2015 are provided solely for school district emergencies as certified by the superintendent of public instruction. At the close of the fiscal year the superintendent of public instruction shall report to the office of financial management and the appropriate fiscal committees of the legislature on the allocations provided to districts and the nature of the emergency.</w:t>
      </w:r>
    </w:p>
    <w:p>
      <w:pPr>
        <w:ind w:left="0" w:right="0" w:firstLine="360"/>
        <w:jc w:val="both"/>
      </w:pPr>
      <w:r>
        <w:rPr/>
        <w:t xml:space="preserve">(17) Funding in this section is sufficient to fund a maximum of 1.6 FTE enrollment for skills center students pursuant to chapter 463, Laws of 2007.</w:t>
      </w:r>
    </w:p>
    <w:p>
      <w:pPr>
        <w:ind w:left="0" w:right="0" w:firstLine="360"/>
        <w:jc w:val="both"/>
      </w:pPr>
      <w:r>
        <w:rPr/>
        <w:t xml:space="preserve">(18) Students participating in running start programs may be funded up to a combined maximum enrollment of 1.2 FTE including school district and institution of higher education enrollment.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ind w:left="0" w:right="0" w:firstLine="360"/>
        <w:jc w:val="both"/>
      </w:pPr>
      <w:r>
        <w:rPr/>
        <w:t xml:space="preserve">(19) If two or more school districts consolidate and each district was receiving additional basic education formula staff units pursuant to subsection (12) of this section, the following apply:</w:t>
      </w:r>
    </w:p>
    <w:p>
      <w:pPr>
        <w:ind w:left="0" w:right="0" w:firstLine="360"/>
        <w:jc w:val="both"/>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ind w:left="0" w:right="0" w:firstLine="360"/>
        <w:jc w:val="both"/>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(12) of this section shall be reduced in increments of twenty percent per year.</w:t>
      </w:r>
    </w:p>
    <w:p>
      <w:pPr>
        <w:ind w:left="0" w:right="0" w:firstLine="360"/>
        <w:jc w:val="both"/>
      </w:pPr>
      <w:r>
        <w:rPr/>
        <w:t xml:space="preserve">(20)(a) Indirect cost charges by a school district to approved career and technical education middle and secondary programs shall not exceed 15 percent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ind w:left="0" w:right="0" w:firstLine="360"/>
        <w:jc w:val="both"/>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503</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PUPIL TRANSPORTATION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$365,048,000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$429,312,000</w:t>
      </w:r>
      <w:r>
        <w:t>))</w:t>
      </w:r>
    </w:p>
    <w:p>
      <w:pPr>
        <w:ind w:left="0" w:right="0" w:firstLine="0"/>
        <w:jc w:val="both"/>
        <w:tabs>
          <w:tab w:val="right" w:leader="none" w:pos="9936"/>
        </w:tabs>
      </w:pPr>
      <w:r>
        <w:tab/>
      </w:r>
      <w:r>
        <w:rPr>
          <w:u w:val="single"/>
        </w:rPr>
        <w:t xml:space="preserve">$445,371,000</w:t>
      </w:r>
    </w:p>
    <w:p>
      <w:pPr>
        <w:tabs>
          <w:tab w:val="right" w:leader="dot" w:pos="9936"/>
        </w:tabs>
        <w:ind w:left="0" w:right="0" w:firstLine="1440"/>
      </w:pPr>
      <w:r>
        <w:rPr/>
        <w:t xml:space="preserve">TOTAL APPROPRIATION</w:t>
      </w:r>
      <w:r>
        <w:tab/>
      </w:r>
      <w:r>
        <w:rPr>
          <w:strike/>
        </w:rPr>
        <w:t xml:space="preserve">$794,360,000</w:t>
      </w:r>
    </w:p>
    <w:p>
      <w:pPr>
        <w:tabs>
          <w:tab w:val="right" w:leader="none" w:pos="9936"/>
        </w:tabs>
        <w:ind w:left="0" w:right="0" w:firstLine="1440"/>
      </w:pPr>
      <w:r>
        <w:tab/>
      </w:r>
      <w:r>
        <w:rPr>
          <w:u w:val="single"/>
        </w:rPr>
        <w:t xml:space="preserve">$810,419,000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Each general fund fiscal year appropriation includes such funds as are necessary to complete the school year ending in the fiscal year and for prior fiscal year adjustments.</w:t>
      </w:r>
    </w:p>
    <w:p>
      <w:pPr>
        <w:ind w:left="0" w:right="0" w:firstLine="360"/>
        <w:jc w:val="both"/>
      </w:pPr>
      <w:r>
        <w:rPr/>
        <w:t xml:space="preserve">(2)(a) For the 2013-14 and 2014-15 school years, the superintendent shall allocate funding to school district programs for the transportation of eligible students as provided in RCW 28A.160.192. Funding in this section for school year 2014-15 constitutes full implementation of RCW 28A.160.192, which enhancement is within the program of basic education. Students are considered eligible only if meeting the definitions provided in RCW 28A.160.160.</w:t>
      </w:r>
    </w:p>
    <w:p>
      <w:pPr>
        <w:ind w:left="0" w:right="0" w:firstLine="360"/>
        <w:jc w:val="both"/>
      </w:pPr>
      <w:r>
        <w:rPr/>
        <w:t xml:space="preserve">(b) For the 2014-15 school year, the superintendent shall allocate funding for approved and operating charter schools as provided in RCW 28A.710.220(3). Per-student allocations for pupil transportation must be calculated using the allocation for the previous school year to the school district in which the charter school is located and the number of eligible students in the district, and must be distributed to the charter school based on the number of eligible students.</w:t>
      </w:r>
    </w:p>
    <w:p>
      <w:pPr>
        <w:ind w:left="0" w:right="0" w:firstLine="360"/>
        <w:jc w:val="both"/>
      </w:pPr>
      <w:r>
        <w:rPr/>
        <w:t xml:space="preserve">(c) From July 1, 2013 to August 31, 2013, the superintendent shall allocate funding to school districts programs for the transportation of students as provided in section 505, chapter 50, Laws of 2011 1st sp. sess., as amended.</w:t>
      </w:r>
    </w:p>
    <w:p>
      <w:pPr>
        <w:ind w:left="0" w:right="0" w:firstLine="360"/>
        <w:jc w:val="both"/>
      </w:pPr>
      <w:r>
        <w:rPr/>
        <w:t xml:space="preserve">(3) $558,000 of the general fund</w:t>
      </w:r>
      <w:r>
        <w:rPr>
          <w:rFonts w:ascii="Times New Roman" w:hAnsi="Times New Roman"/>
        </w:rPr>
        <w:t xml:space="preserve">—</w:t>
      </w:r>
      <w:r>
        <w:rPr/>
        <w:t xml:space="preserve">state appropriation for fiscal year 2015 is provided solely for pupil transportation expected cost funding formula adjustments as provided under this subsection. School districts whose efficiency rating is at least ninety-five percent and whose actual prior year costs exceed the expected cost allocations provided through the pupil transportation funding formula due to exceptional circumstances may apply to the superintendent of public instruction to receive a supplemental funding adjustments for a one-year period to offset the excess costs in whole or in part. The superintendent shall adopt criteria for review of applications, which may include exceptional issues related to geography, student demographics, or other one-time circumstances that are not otherwise addressed in the expected cost model. Differences in costs related to district philosophy, service delivery choice, or accounting practices are not a legitimate basis for transportation adjustments. School districts that receive adjustments under this subsection are not guaranteed adjustments in future years and must reapply. Adjustments may not exceed the total appropriation provided in this subsection for fiscal year 2015. Adjustments also may not exceed the difference between the district's school year 2013-14 allocation and the district's expected cost allocation.</w:t>
      </w:r>
    </w:p>
    <w:p>
      <w:pPr>
        <w:ind w:left="0" w:right="0" w:firstLine="360"/>
        <w:jc w:val="both"/>
      </w:pPr>
      <w:r>
        <w:rPr/>
        <w:t xml:space="preserve">(4) A maximum of $892,000 of this fiscal year 2014 appropriation and a maximum of $892,000 of the fiscal year 2015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ind w:left="0" w:right="0" w:firstLine="360"/>
        <w:jc w:val="both"/>
      </w:pPr>
      <w:r>
        <w:rPr/>
        <w:t xml:space="preserve">(5)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ind w:left="0" w:right="0" w:firstLine="360"/>
        <w:jc w:val="both"/>
      </w:pPr>
      <w:r>
        <w:rPr/>
        <w:t xml:space="preserve">(6)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ind w:left="0" w:right="0" w:firstLine="360"/>
        <w:jc w:val="both"/>
      </w:pPr>
      <w:r>
        <w:rPr/>
        <w:t xml:space="preserve">(7) Funding levels in this section reflect waivers granted by the state board of education for four-day school weeks as allowed under RCW 28A.305.141.</w:t>
      </w:r>
    </w:p>
    <w:p>
      <w:pPr>
        <w:ind w:left="0" w:right="0" w:firstLine="360"/>
        <w:jc w:val="both"/>
      </w:pPr>
      <w:r>
        <w:rPr/>
        <w:t xml:space="preserve">(8) The office of the superintendent of public instruction shall annually disburse payments for bus depreciation in August.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504</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SCHOOL FOOD SERVICE PROGRAMS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$7,111,000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$7,111,000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$501,326,000</w:t>
      </w:r>
      <w:r>
        <w:t>))</w:t>
      </w:r>
    </w:p>
    <w:p>
      <w:pPr>
        <w:ind w:left="0" w:right="0" w:firstLine="0"/>
        <w:jc w:val="both"/>
        <w:tabs>
          <w:tab w:val="right" w:leader="none" w:pos="9936"/>
        </w:tabs>
      </w:pPr>
      <w:r>
        <w:tab/>
      </w:r>
      <w:r>
        <w:rPr>
          <w:u w:val="single"/>
        </w:rPr>
        <w:t xml:space="preserve">$513,326,000</w:t>
      </w:r>
    </w:p>
    <w:p>
      <w:pPr>
        <w:tabs>
          <w:tab w:val="right" w:leader="dot" w:pos="9936"/>
        </w:tabs>
        <w:ind w:left="0" w:right="0" w:firstLine="1440"/>
      </w:pPr>
      <w:r>
        <w:rPr/>
        <w:t xml:space="preserve">TOTAL APPROPRIATION</w:t>
      </w:r>
      <w:r>
        <w:tab/>
      </w:r>
      <w:r>
        <w:rPr>
          <w:strike/>
        </w:rPr>
        <w:t xml:space="preserve">$515,548,000</w:t>
      </w:r>
    </w:p>
    <w:p>
      <w:pPr>
        <w:tabs>
          <w:tab w:val="right" w:leader="none" w:pos="9936"/>
        </w:tabs>
        <w:ind w:left="0" w:right="0" w:firstLine="1440"/>
      </w:pPr>
      <w:r>
        <w:tab/>
      </w:r>
      <w:r>
        <w:rPr>
          <w:u w:val="single"/>
        </w:rPr>
        <w:t xml:space="preserve">$527,548,000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$7,111,000 of the general fund</w:t>
      </w:r>
      <w:r>
        <w:rPr>
          <w:rFonts w:ascii="Times New Roman" w:hAnsi="Times New Roman"/>
        </w:rPr>
        <w:t xml:space="preserve">—</w:t>
      </w:r>
      <w:r>
        <w:rPr/>
        <w:t xml:space="preserve">state appropriation for fiscal year 2014 and $7,111,000 of the general fund</w:t>
      </w:r>
      <w:r>
        <w:rPr>
          <w:rFonts w:ascii="Times New Roman" w:hAnsi="Times New Roman"/>
        </w:rPr>
        <w:t xml:space="preserve">—</w:t>
      </w:r>
      <w:r>
        <w:rPr/>
        <w:t xml:space="preserve">state appropriation for fiscal year 2015 are provided solely for state matching money for federal child nutrition programs, and may support the meals for kids program through the following allowable uses:</w:t>
      </w:r>
    </w:p>
    <w:p>
      <w:pPr>
        <w:ind w:left="0" w:right="0" w:firstLine="360"/>
        <w:jc w:val="both"/>
      </w:pPr>
      <w:r>
        <w:rPr/>
        <w:t xml:space="preserve">(a) Elimination of breakfast copays for eligible public school students and lunch copays for eligible public school students in grades kindergarten through third grade who are eligible for reduced price lunch;</w:t>
      </w:r>
    </w:p>
    <w:p>
      <w:pPr>
        <w:ind w:left="0" w:right="0" w:firstLine="360"/>
        <w:jc w:val="both"/>
      </w:pPr>
      <w:r>
        <w:rPr/>
        <w:t xml:space="preserve">(b) Assistance to school districts and authorized public and private nonprofit organizations for supporting summer food service programs, and initiating new summer food service programs in low-income areas;</w:t>
      </w:r>
    </w:p>
    <w:p>
      <w:pPr>
        <w:ind w:left="0" w:right="0" w:firstLine="360"/>
        <w:jc w:val="both"/>
      </w:pPr>
      <w:r>
        <w:rPr/>
        <w:t xml:space="preserve">(c) Reimbursements to school districts for school breakfasts served to students eligible for free and reduced price lunch, pursuant to chapter 287, Laws of 2005; and</w:t>
      </w:r>
    </w:p>
    <w:p>
      <w:pPr>
        <w:ind w:left="0" w:right="0" w:firstLine="360"/>
        <w:jc w:val="both"/>
      </w:pPr>
      <w:r>
        <w:rPr/>
        <w:t xml:space="preserve">(d) Assistance to school districts in initiating and expanding school breakfast programs.</w:t>
      </w:r>
    </w:p>
    <w:p>
      <w:pPr>
        <w:ind w:left="0" w:right="0" w:firstLine="360"/>
        <w:jc w:val="both"/>
      </w:pPr>
      <w:r>
        <w:rPr/>
        <w:t xml:space="preserve">The office of the superintendent of public instruction shall report annually to the fiscal committees of the legislature on annual expenditures in (a), (b), and (c) of this subsection.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505</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SPECIAL EDUCATION PROGRAMS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$693,894,000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$742,343,000</w:t>
      </w:r>
      <w:r>
        <w:t>))</w:t>
      </w:r>
    </w:p>
    <w:p>
      <w:pPr>
        <w:ind w:left="0" w:right="0" w:firstLine="0"/>
        <w:jc w:val="both"/>
        <w:tabs>
          <w:tab w:val="right" w:leader="none" w:pos="9936"/>
        </w:tabs>
      </w:pPr>
      <w:r>
        <w:tab/>
      </w:r>
      <w:r>
        <w:rPr>
          <w:u w:val="single"/>
        </w:rPr>
        <w:t xml:space="preserve">$735,931,000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$476,122,000</w:t>
      </w:r>
    </w:p>
    <w:p>
      <w:pPr>
        <w:ind w:left="0" w:right="0" w:firstLine="0"/>
        <w:jc w:val="both"/>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$46,151,000</w:t>
      </w:r>
    </w:p>
    <w:p>
      <w:pPr>
        <w:tabs>
          <w:tab w:val="right" w:leader="dot" w:pos="9936"/>
        </w:tabs>
        <w:ind w:left="0" w:right="0" w:firstLine="1440"/>
      </w:pPr>
      <w:r>
        <w:rPr/>
        <w:t xml:space="preserve">TOTAL APPROPRIATION</w:t>
      </w:r>
      <w:r>
        <w:tab/>
      </w:r>
      <w:r>
        <w:rPr>
          <w:strike/>
        </w:rPr>
        <w:t xml:space="preserve">$1,958,510,000</w:t>
      </w:r>
    </w:p>
    <w:p>
      <w:pPr>
        <w:tabs>
          <w:tab w:val="right" w:leader="none" w:pos="9936"/>
        </w:tabs>
        <w:ind w:left="0" w:right="0" w:firstLine="1440"/>
      </w:pPr>
      <w:r>
        <w:tab/>
      </w:r>
      <w:r>
        <w:rPr>
          <w:u w:val="single"/>
        </w:rPr>
        <w:t xml:space="preserve">$1,952,098,000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Funding for special education programs is provided on an excess cost basis, pursuant to RCW 28A.150.390. School districts shall ensure that special education students as a class receive their full share of the general apportionment allocation accruing through sections 502 and 504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ind w:left="0" w:right="0" w:firstLine="360"/>
        <w:jc w:val="both"/>
      </w:pPr>
      <w:r>
        <w:rPr/>
        <w:t xml:space="preserve">(2)(a) The superintendent of public instruction shall ensure that:</w:t>
      </w:r>
    </w:p>
    <w:p>
      <w:pPr>
        <w:ind w:left="0" w:right="0" w:firstLine="360"/>
        <w:jc w:val="both"/>
      </w:pPr>
      <w:r>
        <w:rPr/>
        <w:t xml:space="preserve">(i) Special education students are basic education students first;</w:t>
      </w:r>
    </w:p>
    <w:p>
      <w:pPr>
        <w:ind w:left="0" w:right="0" w:firstLine="360"/>
        <w:jc w:val="both"/>
      </w:pPr>
      <w:r>
        <w:rPr/>
        <w:t xml:space="preserve">(ii) As a class, special education students are entitled to the full basic education allocation; and</w:t>
      </w:r>
    </w:p>
    <w:p>
      <w:pPr>
        <w:ind w:left="0" w:right="0" w:firstLine="360"/>
        <w:jc w:val="both"/>
      </w:pPr>
      <w:r>
        <w:rPr/>
        <w:t xml:space="preserve">(iii) Special education students are basic education students for the entire school day.</w:t>
      </w:r>
    </w:p>
    <w:p>
      <w:pPr>
        <w:ind w:left="0" w:right="0" w:firstLine="360"/>
        <w:jc w:val="both"/>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ind w:left="0" w:right="0" w:firstLine="360"/>
        <w:jc w:val="both"/>
      </w:pPr>
      <w:r>
        <w:rPr/>
        <w:t xml:space="preserve">(3) Each fiscal year appropriation includes such funds as are necessary to complete the school year ending in the fiscal year and for prior fiscal year adjustments.</w:t>
      </w:r>
    </w:p>
    <w:p>
      <w:pPr>
        <w:ind w:left="0" w:right="0" w:firstLine="360"/>
        <w:jc w:val="both"/>
      </w:pPr>
      <w:r>
        <w:rPr/>
        <w:t xml:space="preserve">(4)(a) For the 2013-14 and 2014-15 school years, the superintendent shall allocate funding to school district programs for special education students as provided in RCW 28A.150.390, except that the calculation of the base allocation also includes allocations provided under section 502 for parent involvement coordinators in prototypical elementary schools as provided under section 502(4); and guidance counselors in prototypical middle and high schools as provided under section 502(2)(a), which enhancements are within the program of basic education.</w:t>
      </w:r>
    </w:p>
    <w:p>
      <w:pPr>
        <w:ind w:left="0" w:right="0" w:firstLine="360"/>
        <w:jc w:val="both"/>
      </w:pPr>
      <w:r>
        <w:rPr/>
        <w:t xml:space="preserve">(b) From July 1, 2013 to August 31, 2013, the superintendent shall allocate funding to school district programs for special education students as provided in section 507, chapter 50, Laws of 2011 1st sp. sess., as amended.</w:t>
      </w:r>
    </w:p>
    <w:p>
      <w:pPr>
        <w:ind w:left="0" w:right="0" w:firstLine="360"/>
        <w:jc w:val="both"/>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12.7 percent.</w:t>
      </w:r>
    </w:p>
    <w:p>
      <w:pPr>
        <w:ind w:left="0" w:right="0" w:firstLine="360"/>
        <w:jc w:val="both"/>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ind w:left="0" w:right="0" w:firstLine="360"/>
        <w:jc w:val="both"/>
      </w:pPr>
      <w:r>
        <w:rPr/>
        <w:t xml:space="preserve">(7) $17,578,000 of the general fund</w:t>
      </w:r>
      <w:r>
        <w:rPr>
          <w:rFonts w:ascii="Times New Roman" w:hAnsi="Times New Roman"/>
        </w:rPr>
        <w:t xml:space="preserve">—</w:t>
      </w:r>
      <w:r>
        <w:rPr/>
        <w:t xml:space="preserve">state appropriation for fiscal year 2014, </w:t>
      </w:r>
      <w:r>
        <w:t>((</w:t>
      </w:r>
      <w:r>
        <w:rPr>
          <w:strike/>
        </w:rPr>
        <w:t xml:space="preserve">$29,948,000</w:t>
      </w:r>
      <w:r>
        <w:t>))</w:t>
      </w:r>
      <w:r>
        <w:rPr/>
        <w:t xml:space="preserve"> </w:t>
      </w:r>
      <w:r>
        <w:rPr>
          <w:u w:val="single"/>
        </w:rPr>
        <w:t xml:space="preserve">$19,949,000</w:t>
      </w:r>
      <w:r>
        <w:rPr/>
        <w:t xml:space="preserve"> of the general fund</w:t>
      </w:r>
      <w:r>
        <w:rPr>
          <w:rFonts w:ascii="Times New Roman" w:hAnsi="Times New Roman"/>
        </w:rPr>
        <w:t xml:space="preserve">—</w:t>
      </w:r>
      <w:r>
        <w:rPr/>
        <w:t xml:space="preserve">state appropriation for fiscal year 2015, and $29,574,000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ind w:left="0" w:right="0" w:firstLine="360"/>
        <w:jc w:val="both"/>
      </w:pPr>
      <w:r>
        <w:rPr/>
        <w:t xml:space="preserve">(a) For the 2013-14 and 2014-15 school years, safety net funds shall be awarded by the state safety net oversight committee as provided in section 109(1) chapter 548, Laws of 2009 (ESHB 2261).</w:t>
      </w:r>
    </w:p>
    <w:p>
      <w:pPr>
        <w:ind w:left="0" w:right="0" w:firstLine="360"/>
        <w:jc w:val="both"/>
      </w:pPr>
      <w:r>
        <w:rPr/>
        <w:t xml:space="preserve">(b) The office of the superintendent of public instruction shall make award determinations for state safety net funding in August of each school year. Determinations on school district eligibility for state safety net awards shall be based on analysis of actual expenditure data from the current school year.</w:t>
      </w:r>
    </w:p>
    <w:p>
      <w:pPr>
        <w:ind w:left="0" w:right="0" w:firstLine="360"/>
        <w:jc w:val="both"/>
      </w:pPr>
      <w:r>
        <w:rPr/>
        <w:t xml:space="preserve">(8) A maximum of $678,000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ind w:left="0" w:right="0" w:firstLine="360"/>
        <w:jc w:val="both"/>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ind w:left="0" w:right="0" w:firstLine="360"/>
        <w:jc w:val="both"/>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ind w:left="0" w:right="0" w:firstLine="360"/>
        <w:jc w:val="both"/>
      </w:pPr>
      <w:r>
        <w:rPr/>
        <w:t xml:space="preserve">(11) $252,000 of the general fund</w:t>
      </w:r>
      <w:r>
        <w:rPr>
          <w:rFonts w:ascii="Times New Roman" w:hAnsi="Times New Roman"/>
        </w:rPr>
        <w:t xml:space="preserve">—</w:t>
      </w:r>
      <w:r>
        <w:rPr/>
        <w:t xml:space="preserve">state appropriation for fiscal year 2014 and $252,000 of the general fund</w:t>
      </w:r>
      <w:r>
        <w:rPr>
          <w:rFonts w:ascii="Times New Roman" w:hAnsi="Times New Roman"/>
        </w:rPr>
        <w:t xml:space="preserve">—</w:t>
      </w:r>
      <w:r>
        <w:rPr/>
        <w:t xml:space="preserve">state appropriation for fiscal year 2015 are provided solely for two additional full-time equivalent staff to support the work of the safety net committee and to provide training and support to districts applying for safety net awards.</w:t>
      </w:r>
    </w:p>
    <w:p>
      <w:pPr>
        <w:ind w:left="0" w:right="0" w:firstLine="360"/>
        <w:jc w:val="both"/>
      </w:pPr>
      <w:r>
        <w:rPr/>
        <w:t xml:space="preserve">(12) $50,000 of the general fund</w:t>
      </w:r>
      <w:r>
        <w:rPr>
          <w:rFonts w:ascii="Times New Roman" w:hAnsi="Times New Roman"/>
        </w:rPr>
        <w:t xml:space="preserve">—</w:t>
      </w:r>
      <w:r>
        <w:rPr/>
        <w:t xml:space="preserve">state appropriation for fiscal year 2014, $50,000 of the general fund</w:t>
      </w:r>
      <w:r>
        <w:rPr>
          <w:rFonts w:ascii="Times New Roman" w:hAnsi="Times New Roman"/>
        </w:rPr>
        <w:t xml:space="preserve">—</w:t>
      </w:r>
      <w:r>
        <w:rPr/>
        <w:t xml:space="preserve">state appropriation for fiscal  year 2015, and $100,000 of the general fund</w:t>
      </w:r>
      <w:r>
        <w:rPr>
          <w:rFonts w:ascii="Times New Roman" w:hAnsi="Times New Roman"/>
        </w:rPr>
        <w:t xml:space="preserve">—</w:t>
      </w:r>
      <w:r>
        <w:rPr/>
        <w:t xml:space="preserve">federal appropriation shall be expended to support a special education ombudsman program within the office of superintendent of public instruction.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506</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EDUCATIONAL SERVICE DISTRICTS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$8,121,000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$8,124,000</w:t>
      </w:r>
      <w:r>
        <w:t>))</w:t>
      </w:r>
    </w:p>
    <w:p>
      <w:pPr>
        <w:ind w:left="0" w:right="0" w:firstLine="0"/>
        <w:jc w:val="both"/>
        <w:tabs>
          <w:tab w:val="right" w:leader="none" w:pos="9936"/>
        </w:tabs>
      </w:pPr>
      <w:r>
        <w:tab/>
      </w:r>
      <w:r>
        <w:rPr>
          <w:u w:val="single"/>
        </w:rPr>
        <w:t xml:space="preserve">$8,105,000</w:t>
      </w:r>
    </w:p>
    <w:p>
      <w:pPr>
        <w:tabs>
          <w:tab w:val="right" w:leader="dot" w:pos="9936"/>
        </w:tabs>
        <w:ind w:left="0" w:right="0" w:firstLine="1440"/>
      </w:pPr>
      <w:r>
        <w:rPr/>
        <w:t xml:space="preserve">TOTAL APPROPRIATION</w:t>
      </w:r>
      <w:r>
        <w:tab/>
      </w:r>
      <w:r>
        <w:rPr>
          <w:strike/>
        </w:rPr>
        <w:t xml:space="preserve">$16,245,000</w:t>
      </w:r>
    </w:p>
    <w:p>
      <w:pPr>
        <w:tabs>
          <w:tab w:val="right" w:leader="none" w:pos="9936"/>
        </w:tabs>
        <w:ind w:left="0" w:right="0" w:firstLine="1440"/>
      </w:pPr>
      <w:r>
        <w:tab/>
      </w:r>
      <w:r>
        <w:rPr>
          <w:u w:val="single"/>
        </w:rPr>
        <w:t xml:space="preserve">$16,226,000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educational service districts shall continue to furnish financial services required by the superintendent of public instruction and RCW 28A.310.190 (3) and (4).</w:t>
      </w:r>
    </w:p>
    <w:p>
      <w:pPr>
        <w:ind w:left="0" w:right="0" w:firstLine="360"/>
        <w:jc w:val="both"/>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ind w:left="0" w:right="0" w:firstLine="360"/>
        <w:jc w:val="both"/>
      </w:pPr>
      <w:r>
        <w:rPr/>
        <w:t xml:space="preserve">(3)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507</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LOCAL EFFORT ASSISTANCE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$311,882,000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$340,444,000</w:t>
      </w:r>
      <w:r>
        <w:t>))</w:t>
      </w:r>
    </w:p>
    <w:p>
      <w:pPr>
        <w:ind w:left="0" w:right="0" w:firstLine="0"/>
        <w:jc w:val="both"/>
        <w:tabs>
          <w:tab w:val="right" w:leader="none" w:pos="9936"/>
        </w:tabs>
      </w:pPr>
      <w:r>
        <w:tab/>
      </w:r>
      <w:r>
        <w:rPr>
          <w:u w:val="single"/>
        </w:rPr>
        <w:t xml:space="preserve">$344,905,000</w:t>
      </w:r>
    </w:p>
    <w:p>
      <w:pPr>
        <w:tabs>
          <w:tab w:val="right" w:leader="dot" w:pos="9936"/>
        </w:tabs>
        <w:ind w:left="0" w:right="0" w:firstLine="1440"/>
      </w:pPr>
      <w:r>
        <w:rPr/>
        <w:t xml:space="preserve">TOTAL APPROPRIATION</w:t>
      </w:r>
      <w:r>
        <w:tab/>
      </w:r>
      <w:r>
        <w:rPr>
          <w:strike/>
        </w:rPr>
        <w:t xml:space="preserve">$652,326,000</w:t>
      </w:r>
    </w:p>
    <w:p>
      <w:pPr>
        <w:tabs>
          <w:tab w:val="right" w:leader="none" w:pos="9936"/>
        </w:tabs>
        <w:ind w:left="0" w:right="0" w:firstLine="1440"/>
      </w:pPr>
      <w:r>
        <w:tab/>
      </w:r>
      <w:r>
        <w:rPr>
          <w:u w:val="single"/>
        </w:rPr>
        <w:t xml:space="preserve">$656,787,000</w:t>
      </w:r>
    </w:p>
    <w:p>
      <w:pPr>
        <w:ind w:left="0" w:right="0" w:firstLine="360"/>
        <w:jc w:val="both"/>
      </w:pPr>
      <w:r>
        <w:rPr/>
        <w:t xml:space="preserve">The appropriations in this section are subject to the following conditions and limitations: For purposes of RCW 84.52.0531, the increase per full-time equivalent student is 4.914 percent from the 2012-13 school year to the 2013-14 school year and 4.914 percent from the 2013-14 school year to the 2014-15 school year.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508</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INSTITUTIONAL EDUCATION PROGRAMS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$13,968,000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$13,964,000</w:t>
      </w:r>
      <w:r>
        <w:t>))</w:t>
      </w:r>
    </w:p>
    <w:p>
      <w:pPr>
        <w:ind w:left="0" w:right="0" w:firstLine="0"/>
        <w:jc w:val="both"/>
        <w:tabs>
          <w:tab w:val="right" w:leader="none" w:pos="9936"/>
        </w:tabs>
      </w:pPr>
      <w:r>
        <w:tab/>
      </w:r>
      <w:r>
        <w:rPr>
          <w:u w:val="single"/>
        </w:rPr>
        <w:t xml:space="preserve">$13,631,000</w:t>
      </w:r>
    </w:p>
    <w:p>
      <w:pPr>
        <w:tabs>
          <w:tab w:val="right" w:leader="dot" w:pos="9936"/>
        </w:tabs>
        <w:ind w:left="0" w:right="0" w:firstLine="1440"/>
      </w:pPr>
      <w:r>
        <w:rPr/>
        <w:t xml:space="preserve">TOTAL APPROPRIATION</w:t>
      </w:r>
      <w:r>
        <w:tab/>
      </w:r>
      <w:r>
        <w:rPr>
          <w:strike/>
        </w:rPr>
        <w:t xml:space="preserve">$27,932,000</w:t>
      </w:r>
    </w:p>
    <w:p>
      <w:pPr>
        <w:tabs>
          <w:tab w:val="right" w:leader="none" w:pos="9936"/>
        </w:tabs>
        <w:ind w:left="0" w:right="0" w:firstLine="1440"/>
      </w:pPr>
      <w:r>
        <w:tab/>
      </w:r>
      <w:r>
        <w:rPr>
          <w:u w:val="single"/>
        </w:rPr>
        <w:t xml:space="preserve">$27,599,000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ind w:left="0" w:right="0" w:firstLine="360"/>
        <w:jc w:val="both"/>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ind w:left="0" w:right="0" w:firstLine="360"/>
        <w:jc w:val="both"/>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ind w:left="0" w:right="0" w:firstLine="360"/>
        <w:jc w:val="both"/>
      </w:pPr>
      <w:r>
        <w:rPr/>
        <w:t xml:space="preserve">(4) The funded staffing ratios for education programs for juveniles age 18 or less in department of corrections facilities shall be the same as those provided in the 1997-99 biennium.</w:t>
      </w:r>
    </w:p>
    <w:p>
      <w:pPr>
        <w:ind w:left="0" w:right="0" w:firstLine="360"/>
        <w:jc w:val="both"/>
      </w:pPr>
      <w:r>
        <w:rPr/>
        <w:t xml:space="preserve">(5) $569,000 of the general fund</w:t>
      </w:r>
      <w:r>
        <w:rPr>
          <w:rFonts w:ascii="Times New Roman" w:hAnsi="Times New Roman"/>
        </w:rPr>
        <w:t xml:space="preserve">—</w:t>
      </w:r>
      <w:r>
        <w:rPr/>
        <w:t xml:space="preserve">state appropriation for fiscal year 2014 and </w:t>
      </w:r>
      <w:r>
        <w:t>((</w:t>
      </w:r>
      <w:r>
        <w:rPr>
          <w:strike/>
        </w:rPr>
        <w:t xml:space="preserve">$569,000</w:t>
      </w:r>
      <w:r>
        <w:t>))</w:t>
      </w:r>
      <w:r>
        <w:rPr/>
        <w:t xml:space="preserve"> </w:t>
      </w:r>
      <w:r>
        <w:rPr>
          <w:u w:val="single"/>
        </w:rPr>
        <w:t xml:space="preserve">$685,000</w:t>
      </w:r>
      <w:r>
        <w:rPr/>
        <w:t xml:space="preserve"> of the general fund</w:t>
      </w:r>
      <w:r>
        <w:rPr>
          <w:rFonts w:ascii="Times New Roman" w:hAnsi="Times New Roman"/>
        </w:rPr>
        <w:t xml:space="preserve">—</w:t>
      </w:r>
      <w:r>
        <w:rPr/>
        <w:t xml:space="preserve">state appropriation for fiscal year 2015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ind w:left="0" w:right="0" w:firstLine="360"/>
        <w:jc w:val="both"/>
      </w:pPr>
      <w:r>
        <w:rPr/>
        <w:t xml:space="preserve">(6) Ten percent of the funds allocated for each institution may be carried over from one year to the next.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509</w:t>
      </w:r>
      <w:r>
        <w:rPr/>
        <w:t xml:space="preserve"> (uncodified) is amended to read as follows:</w:t>
      </w:r>
    </w:p>
    <w:p>
      <w:r>
        <w:rPr>
          <w:b/>
          <w:u w:val="single"/>
        </w:rPr>
        <w:t xml:space="preserve">FOR THE SUPERINTENDENT OF PUBLIC INSTRUCTION—</w:t>
      </w:r>
      <w:r>
        <w:rPr>
          <w:b/>
        </w:rPr>
        <w:t xml:space="preserve">FOR PROGRAMS FOR HIGHLY CAPABLE STUDENTS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$9,539,000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$9,685,000</w:t>
      </w:r>
      <w:r>
        <w:t>))</w:t>
      </w:r>
    </w:p>
    <w:p>
      <w:pPr>
        <w:ind w:left="0" w:right="0" w:firstLine="0"/>
        <w:jc w:val="both"/>
        <w:tabs>
          <w:tab w:val="right" w:leader="none" w:pos="9936"/>
        </w:tabs>
      </w:pPr>
      <w:r>
        <w:tab/>
      </w:r>
      <w:r>
        <w:rPr>
          <w:u w:val="single"/>
        </w:rPr>
        <w:t xml:space="preserve">$9,807,000</w:t>
      </w:r>
    </w:p>
    <w:p>
      <w:pPr>
        <w:tabs>
          <w:tab w:val="right" w:leader="dot" w:pos="9936"/>
        </w:tabs>
        <w:ind w:left="0" w:right="0" w:firstLine="1440"/>
      </w:pPr>
      <w:r>
        <w:rPr/>
        <w:t xml:space="preserve">TOTAL APPROPRIATION</w:t>
      </w:r>
      <w:r>
        <w:tab/>
      </w:r>
      <w:r>
        <w:rPr>
          <w:strike/>
        </w:rPr>
        <w:t xml:space="preserve">$19,224,000</w:t>
      </w:r>
    </w:p>
    <w:p>
      <w:pPr>
        <w:tabs>
          <w:tab w:val="right" w:leader="none" w:pos="9936"/>
        </w:tabs>
        <w:ind w:left="0" w:right="0" w:firstLine="1440"/>
      </w:pPr>
      <w:r>
        <w:tab/>
      </w:r>
      <w:r>
        <w:rPr>
          <w:u w:val="single"/>
        </w:rPr>
        <w:t xml:space="preserve">$19,346,000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Each general fund fiscal year appropriation includes such funds as are necessary to complete the school year ending in the fiscal year and for prior fiscal year adjustments.</w:t>
      </w:r>
    </w:p>
    <w:p>
      <w:pPr>
        <w:ind w:left="0" w:right="0" w:firstLine="360"/>
        <w:jc w:val="both"/>
      </w:pPr>
      <w:r>
        <w:rPr/>
        <w:t xml:space="preserve">(2)(a) For the 2013-14 and 2014-15 school years, the superintendent shall allocate funding to school district programs for highly capable students as provided in RCW 28A.150.260(10)(c).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district's average staff mix and compensation rates as provided in sections 503 and 504 of this act.</w:t>
      </w:r>
    </w:p>
    <w:p>
      <w:pPr>
        <w:ind w:left="0" w:right="0" w:firstLine="360"/>
        <w:jc w:val="both"/>
      </w:pPr>
      <w:r>
        <w:rPr/>
        <w:t xml:space="preserve">(b) From July 1, 2013, to August 31, 2013, the superintendent shall allocate funding to school districts programs for highly capable students as provided in section 511, chapter 50, Laws of 2011 1st sp. sess., as amended.</w:t>
      </w:r>
    </w:p>
    <w:p>
      <w:pPr>
        <w:ind w:left="0" w:right="0" w:firstLine="360"/>
        <w:jc w:val="both"/>
      </w:pPr>
      <w:r>
        <w:rPr/>
        <w:t xml:space="preserve">(3) $85,000 of the general fund</w:t>
      </w:r>
      <w:r>
        <w:rPr>
          <w:rFonts w:ascii="Times New Roman" w:hAnsi="Times New Roman"/>
        </w:rPr>
        <w:t xml:space="preserve">—</w:t>
      </w:r>
      <w:r>
        <w:rPr/>
        <w:t xml:space="preserve">state appropriation for fiscal year 2014 and $85,000 of the general fund</w:t>
      </w:r>
      <w:r>
        <w:rPr>
          <w:rFonts w:ascii="Times New Roman" w:hAnsi="Times New Roman"/>
        </w:rPr>
        <w:t xml:space="preserve">—</w:t>
      </w:r>
      <w:r>
        <w:rPr/>
        <w:t xml:space="preserve">state appropriation for fiscal year 2015 are provided solely for the centrum program at Fort Worden state park.</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511</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EDUCATION REFORM PROGRAMS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$114,340,000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$101,537,000</w:t>
      </w:r>
      <w:r>
        <w:t>))</w:t>
      </w:r>
    </w:p>
    <w:p>
      <w:pPr>
        <w:ind w:left="0" w:right="0" w:firstLine="0"/>
        <w:jc w:val="both"/>
        <w:tabs>
          <w:tab w:val="right" w:leader="none" w:pos="9936"/>
        </w:tabs>
      </w:pPr>
      <w:r>
        <w:tab/>
      </w:r>
      <w:r>
        <w:rPr>
          <w:u w:val="single"/>
        </w:rPr>
        <w:t xml:space="preserve">$118,375,000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$217,806,000</w:t>
      </w:r>
      <w:r>
        <w:t>))</w:t>
      </w:r>
    </w:p>
    <w:p>
      <w:pPr>
        <w:ind w:left="0" w:right="0" w:firstLine="0"/>
        <w:jc w:val="both"/>
        <w:tabs>
          <w:tab w:val="right" w:leader="none" w:pos="9936"/>
        </w:tabs>
      </w:pPr>
      <w:r>
        <w:tab/>
      </w:r>
      <w:r>
        <w:rPr>
          <w:u w:val="single"/>
        </w:rPr>
        <w:t xml:space="preserve">$220,106,000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$4,002,000</w:t>
      </w:r>
    </w:p>
    <w:p>
      <w:pPr>
        <w:ind w:left="0" w:right="0" w:firstLine="0"/>
        <w:jc w:val="both"/>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$1,597,000</w:t>
      </w:r>
    </w:p>
    <w:p>
      <w:pPr>
        <w:tabs>
          <w:tab w:val="right" w:leader="dot" w:pos="9936"/>
        </w:tabs>
        <w:ind w:left="0" w:right="0" w:firstLine="1440"/>
      </w:pPr>
      <w:r>
        <w:rPr/>
        <w:t xml:space="preserve">TOTAL APPROPRIATION</w:t>
      </w:r>
      <w:r>
        <w:tab/>
      </w:r>
      <w:r>
        <w:rPr>
          <w:strike/>
        </w:rPr>
        <w:t xml:space="preserve">$439,282,000</w:t>
      </w:r>
    </w:p>
    <w:p>
      <w:pPr>
        <w:tabs>
          <w:tab w:val="right" w:leader="none" w:pos="9936"/>
        </w:tabs>
        <w:ind w:left="0" w:right="0" w:firstLine="1440"/>
      </w:pPr>
      <w:r>
        <w:tab/>
      </w:r>
      <w:r>
        <w:rPr>
          <w:u w:val="single"/>
        </w:rPr>
        <w:t xml:space="preserve">$458,420,000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(1)(a) $38,031,000 of the general fund</w:t>
      </w:r>
      <w:r>
        <w:rPr>
          <w:rFonts w:ascii="Times New Roman" w:hAnsi="Times New Roman"/>
        </w:rPr>
        <w:t xml:space="preserve">—</w:t>
      </w:r>
      <w:r>
        <w:rPr/>
        <w:t xml:space="preserve">state appropriation for fiscal year 2014, </w:t>
      </w:r>
      <w:r>
        <w:t>((</w:t>
      </w:r>
      <w:r>
        <w:rPr>
          <w:strike/>
        </w:rPr>
        <w:t xml:space="preserve">$22,806,000</w:t>
      </w:r>
      <w:r>
        <w:t>))</w:t>
      </w:r>
      <w:r>
        <w:rPr/>
        <w:t xml:space="preserve"> </w:t>
      </w:r>
      <w:r>
        <w:rPr>
          <w:u w:val="single"/>
        </w:rPr>
        <w:t xml:space="preserve">$39,644,000</w:t>
      </w:r>
      <w:r>
        <w:rPr/>
        <w:t xml:space="preserve"> of the general fund</w:t>
      </w:r>
      <w:r>
        <w:rPr>
          <w:rFonts w:ascii="Times New Roman" w:hAnsi="Times New Roman"/>
        </w:rPr>
        <w:t xml:space="preserve">—</w:t>
      </w:r>
      <w:r>
        <w:rPr/>
        <w:t xml:space="preserve">state appropriation for fiscal year 2015,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 including: (i) Development and implementation of retake assessments for high school students who are not successful in one or more content areas and (ii) development and implementation of alternative assessments or appeals procedures to implement the certificate of academic achievement. The superintendent of public instruction shall report quarterly on the progress on development and implementation of alternative assessments or appeals procedures. Within these amounts, the superintendent of public instruction shall contract for the early return of 10th grade student assessment results, on or around June 10th of each year. State funding to districts shall be limited to one collection of evidence payment per student, per content-area assessment.</w:t>
      </w:r>
    </w:p>
    <w:p>
      <w:pPr>
        <w:ind w:left="0" w:right="0" w:firstLine="360"/>
        <w:jc w:val="both"/>
      </w:pPr>
      <w:r>
        <w:rPr/>
        <w:t xml:space="preserve">(b) The superintendent of public instruction shall modify the statewide student assessment system and implement assessments developed with a multistate consortium beginning in the 2014-15 school year to assess student proficiency on the standards adopted under RCW 28A.655.071 and including the provisions of House Bill No. 1450.</w:t>
      </w:r>
    </w:p>
    <w:p>
      <w:pPr>
        <w:ind w:left="0" w:right="0" w:firstLine="360"/>
        <w:jc w:val="both"/>
      </w:pPr>
      <w:r>
        <w:rPr/>
        <w:t xml:space="preserve">(c) Within the amounts provided in this section, the superintendent of public instruction shall develop and administer the biology collection of evidence.</w:t>
      </w:r>
    </w:p>
    <w:p>
      <w:pPr>
        <w:ind w:left="0" w:right="0" w:firstLine="360"/>
        <w:jc w:val="both"/>
      </w:pPr>
      <w:r>
        <w:rPr/>
        <w:t xml:space="preserve">(d) Within the amounts provided in this section, the superintendent of public instruction shall create an alternative assessment for students with the most significant cognitive challenges that is aligned to the common core state standards.</w:t>
      </w:r>
    </w:p>
    <w:p>
      <w:pPr>
        <w:ind w:left="0" w:right="0" w:firstLine="360"/>
        <w:jc w:val="both"/>
      </w:pPr>
      <w:r>
        <w:rPr/>
        <w:t xml:space="preserve">(2) $356,000 of the general fund</w:t>
      </w:r>
      <w:r>
        <w:rPr>
          <w:rFonts w:ascii="Times New Roman" w:hAnsi="Times New Roman"/>
        </w:rPr>
        <w:t xml:space="preserve">—</w:t>
      </w:r>
      <w:r>
        <w:rPr/>
        <w:t xml:space="preserve">state appropriation for fiscal year 2014 and $356,000 of the general fund</w:t>
      </w:r>
      <w:r>
        <w:rPr>
          <w:rFonts w:ascii="Times New Roman" w:hAnsi="Times New Roman"/>
        </w:rPr>
        <w:t xml:space="preserve">—</w:t>
      </w:r>
      <w:r>
        <w:rPr/>
        <w:t xml:space="preserve">state appropriation for fiscal year 2015 are provided solely for the Washington state leadership and assistance for science education reform (LASER) regional partnership activities coordinated at the Pacific science center, including instructional material purchases, teacher and principal professional development, and school and community engagement events.</w:t>
      </w:r>
    </w:p>
    <w:p>
      <w:pPr>
        <w:ind w:left="0" w:right="0" w:firstLine="360"/>
        <w:jc w:val="both"/>
      </w:pPr>
      <w:r>
        <w:rPr/>
        <w:t xml:space="preserve">(3) $5,851,000 of the general fund</w:t>
      </w:r>
      <w:r>
        <w:rPr>
          <w:rFonts w:ascii="Times New Roman" w:hAnsi="Times New Roman"/>
        </w:rPr>
        <w:t xml:space="preserve">—</w:t>
      </w:r>
      <w:r>
        <w:rPr/>
        <w:t xml:space="preserve">state appropriation for fiscal year 2014 and $3,935,000 of the general fund</w:t>
      </w:r>
      <w:r>
        <w:rPr>
          <w:rFonts w:ascii="Times New Roman" w:hAnsi="Times New Roman"/>
        </w:rPr>
        <w:t xml:space="preserve">—</w:t>
      </w:r>
      <w:r>
        <w:rPr/>
        <w:t xml:space="preserve">state appropriation for fiscal year 2015 are provided solely for implementation of a new performance-based evaluation for certificated educators and other activities as provided in chapter 235, Laws of 2010 (education reform) and chapter 35, Laws of 2012 (certificated employee evaluations).</w:t>
      </w:r>
    </w:p>
    <w:p>
      <w:pPr>
        <w:ind w:left="0" w:right="0" w:firstLine="360"/>
        <w:jc w:val="both"/>
      </w:pPr>
      <w:r>
        <w:rPr/>
        <w:t xml:space="preserve">(4)(a) $44,879,000 of the general fund</w:t>
      </w:r>
      <w:r>
        <w:rPr>
          <w:rFonts w:ascii="Times New Roman" w:hAnsi="Times New Roman"/>
        </w:rPr>
        <w:t xml:space="preserve">—</w:t>
      </w:r>
      <w:r>
        <w:rPr/>
        <w:t xml:space="preserve">state appropriation for fiscal year 2014 and $48,746,000 of the general fund</w:t>
      </w:r>
      <w:r>
        <w:rPr>
          <w:rFonts w:ascii="Times New Roman" w:hAnsi="Times New Roman"/>
        </w:rPr>
        <w:t xml:space="preserve">—</w:t>
      </w:r>
      <w:r>
        <w:rPr/>
        <w:t xml:space="preserve">state appropriation for fiscal year 2015 are provided solely for the following bonuses for teachers who hold valid, unexpired certification from the national board for professional teaching standards and who are teaching in a Washington public school, subject to the following conditions and limitations:</w:t>
      </w:r>
    </w:p>
    <w:p>
      <w:pPr>
        <w:ind w:left="0" w:right="0" w:firstLine="360"/>
        <w:jc w:val="both"/>
      </w:pPr>
      <w:r>
        <w:rPr/>
        <w:t xml:space="preserve">(i) For national board certified teachers, a bonus of $5,090 per teacher in the 2013-14 and 2014-15 school years;</w:t>
      </w:r>
    </w:p>
    <w:p>
      <w:pPr>
        <w:ind w:left="0" w:right="0" w:firstLine="360"/>
        <w:jc w:val="both"/>
      </w:pPr>
      <w:r>
        <w:rPr/>
        <w:t xml:space="preserve">(ii) An additional $5,000 annual bonus shall be paid to national board certified teachers who teach in either: (A) High schools where at least 50 percent of student headcount enrollment is eligible for federal free or reduced price lunch, (B) middle schools where at least 60 percent of student headcount enrollment is eligible for federal free or reduced price lunch, or (C) elementary schools where at least 70 percent of student headcount enrollment is eligible for federal free or reduced price lunch;</w:t>
      </w:r>
    </w:p>
    <w:p>
      <w:pPr>
        <w:ind w:left="0" w:right="0" w:firstLine="360"/>
        <w:jc w:val="both"/>
      </w:pPr>
      <w:r>
        <w:rPr/>
        <w:t xml:space="preserve">(iii) The superintendent of public instruction shall adopt rules to ensure that national board certified teachers meet the qualifications for bonuses under (a)(ii) of this subsection for less than one full school year receive bonuses in a pro-rated manner. All bonuses in (a)(i) and (ii) of this subsection will be paid in July of each school year. Bonuses in (a)(i) and (ii) of this subsection shall be reduced by a factor of 40 percent for first year NBPTS certified teachers, to reflect the portion of the instructional school year they are certified; and</w:t>
      </w:r>
    </w:p>
    <w:p>
      <w:pPr>
        <w:ind w:left="0" w:right="0" w:firstLine="360"/>
        <w:jc w:val="both"/>
      </w:pPr>
      <w:r>
        <w:rPr/>
        <w:t xml:space="preserve">(iv) During the 2013-14 and 2014-15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schedule and shall not be included in calculations of a district's average salary and associated salary limitation under RCW 28A.400.200. Recipients who fail to receive certification after three years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ind w:left="0" w:right="0" w:firstLine="360"/>
        <w:jc w:val="both"/>
      </w:pPr>
      <w:r>
        <w:rPr/>
        <w:t xml:space="preserve">(5) $477,000 of the general fund</w:t>
      </w:r>
      <w:r>
        <w:rPr>
          <w:rFonts w:ascii="Times New Roman" w:hAnsi="Times New Roman"/>
        </w:rPr>
        <w:t xml:space="preserve">—</w:t>
      </w:r>
      <w:r>
        <w:rPr/>
        <w:t xml:space="preserve">state appropriation for fiscal year 2014 and $477,000 of the general fund</w:t>
      </w:r>
      <w:r>
        <w:rPr>
          <w:rFonts w:ascii="Times New Roman" w:hAnsi="Times New Roman"/>
        </w:rPr>
        <w:t xml:space="preserve">—</w:t>
      </w:r>
      <w:r>
        <w:rPr/>
        <w:t xml:space="preserve">state appropriation for fiscal year 2015 are provided solely for the leadership internship program for superintendents, principals, and program administrators.</w:t>
      </w:r>
    </w:p>
    <w:p>
      <w:pPr>
        <w:ind w:left="0" w:right="0" w:firstLine="360"/>
        <w:jc w:val="both"/>
      </w:pPr>
      <w:r>
        <w:rPr/>
        <w:t xml:space="preserve">(6) $950,000 of the general fund</w:t>
      </w:r>
      <w:r>
        <w:rPr>
          <w:rFonts w:ascii="Times New Roman" w:hAnsi="Times New Roman"/>
        </w:rPr>
        <w:t xml:space="preserve">—</w:t>
      </w:r>
      <w:r>
        <w:rPr/>
        <w:t xml:space="preserve">state appropriation for fiscal year 2014 and $950,000 of the general fund</w:t>
      </w:r>
      <w:r>
        <w:rPr>
          <w:rFonts w:ascii="Times New Roman" w:hAnsi="Times New Roman"/>
        </w:rPr>
        <w:t xml:space="preserve">—</w:t>
      </w:r>
      <w:r>
        <w:rPr/>
        <w:t xml:space="preserve">state appropriation for fiscal year 2015 are provided solely for the Washington reading corps. The superintendent shall allocate reading corps members to low-performing schools and school districts that are implementing comprehensive, proven, research-based reading programs. Two or more schools may combine their Washington reading corps programs.</w:t>
      </w:r>
    </w:p>
    <w:p>
      <w:pPr>
        <w:ind w:left="0" w:right="0" w:firstLine="360"/>
        <w:jc w:val="both"/>
      </w:pPr>
      <w:r>
        <w:rPr/>
        <w:t xml:space="preserve">(7) $810,000 of the general fund</w:t>
      </w:r>
      <w:r>
        <w:rPr>
          <w:rFonts w:ascii="Times New Roman" w:hAnsi="Times New Roman"/>
        </w:rPr>
        <w:t xml:space="preserve">—</w:t>
      </w:r>
      <w:r>
        <w:rPr/>
        <w:t xml:space="preserve">state appropriation for fiscal year 2014 and $810,000 of the general fund</w:t>
      </w:r>
      <w:r>
        <w:rPr>
          <w:rFonts w:ascii="Times New Roman" w:hAnsi="Times New Roman"/>
        </w:rPr>
        <w:t xml:space="preserve">—</w:t>
      </w:r>
      <w:r>
        <w:rPr/>
        <w:t xml:space="preserve">state appropriation for fiscal year 2015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ind w:left="0" w:right="0" w:firstLine="360"/>
        <w:jc w:val="both"/>
      </w:pPr>
      <w:r>
        <w:rPr/>
        <w:t xml:space="preserve">(8) $2,000,000 of the general fund</w:t>
      </w:r>
      <w:r>
        <w:rPr>
          <w:rFonts w:ascii="Times New Roman" w:hAnsi="Times New Roman"/>
        </w:rPr>
        <w:t xml:space="preserve">—</w:t>
      </w:r>
      <w:r>
        <w:rPr/>
        <w:t xml:space="preserve">state appropriation for fiscal year 2014 and $2,000,000 of the general fund</w:t>
      </w:r>
      <w:r>
        <w:rPr>
          <w:rFonts w:ascii="Times New Roman" w:hAnsi="Times New Roman"/>
        </w:rPr>
        <w:t xml:space="preserve">—</w:t>
      </w:r>
      <w:r>
        <w:rPr/>
        <w:t xml:space="preserve">state appropriation for fiscal year 2015 are provided solely for a statewide information technology (IT) academy program. This public-private partnership will provide educational software, as well as IT certification and software training opportunities for students and staff in public schools.</w:t>
      </w:r>
    </w:p>
    <w:p>
      <w:pPr>
        <w:ind w:left="0" w:right="0" w:firstLine="360"/>
        <w:jc w:val="both"/>
      </w:pPr>
      <w:r>
        <w:rPr/>
        <w:t xml:space="preserve">(9) $1,277,000 of the general fund</w:t>
      </w:r>
      <w:r>
        <w:rPr>
          <w:rFonts w:ascii="Times New Roman" w:hAnsi="Times New Roman"/>
        </w:rPr>
        <w:t xml:space="preserve">—</w:t>
      </w:r>
      <w:r>
        <w:rPr/>
        <w:t xml:space="preserve">state appropriation for fiscal year 2014 and $1,277,000 of the general fund</w:t>
      </w:r>
      <w:r>
        <w:rPr>
          <w:rFonts w:ascii="Times New Roman" w:hAnsi="Times New Roman"/>
        </w:rPr>
        <w:t xml:space="preserve">—</w:t>
      </w:r>
      <w:r>
        <w:rPr/>
        <w:t xml:space="preserve">state appropriation for fiscal year 2015 are provided solely for secondary career and technical education grants pursuant to chapter 170, Laws of 2008. If equally matched by private donations, $300,000 of the 2014 appropriation and $300,000 of the 2015 appropriation shall be used to support FIRST robotics programs. Of the amounts in this subsection, $100,000 of the fiscal year 2014 appropriation and $100,000 of the fiscal year 2015 appropriation are provided solely for the purpose of statewide supervision activities for career and technical education student leadership organizations.</w:t>
      </w:r>
    </w:p>
    <w:p>
      <w:pPr>
        <w:ind w:left="0" w:right="0" w:firstLine="360"/>
        <w:jc w:val="both"/>
      </w:pPr>
      <w:r>
        <w:rPr/>
        <w:t xml:space="preserve">(10) $125,000 of the general fund</w:t>
      </w:r>
      <w:r>
        <w:rPr>
          <w:rFonts w:ascii="Times New Roman" w:hAnsi="Times New Roman"/>
        </w:rPr>
        <w:t xml:space="preserve">—</w:t>
      </w:r>
      <w:r>
        <w:rPr/>
        <w:t xml:space="preserve">state appropriation for fiscal year 2014 and $125,000 of the general fund</w:t>
      </w:r>
      <w:r>
        <w:rPr>
          <w:rFonts w:ascii="Times New Roman" w:hAnsi="Times New Roman"/>
        </w:rPr>
        <w:t xml:space="preserve">—</w:t>
      </w:r>
      <w:r>
        <w:rPr/>
        <w:t xml:space="preserve">state appropriation for fiscal year 2015 are provided solely for (a) staff at the office of the superintendent of public instruction to coordinate and promote efforts to develop integrated math, science, technology, and engineering programs in schools and districts across the state; and (b) grants of $2,500 to provide twenty middle and high school teachers each year with professional development training for implementing integrated math, science, technology, and engineering programs in their schools.</w:t>
      </w:r>
    </w:p>
    <w:p>
      <w:pPr>
        <w:ind w:left="0" w:right="0" w:firstLine="360"/>
        <w:jc w:val="both"/>
      </w:pPr>
      <w:r>
        <w:rPr/>
        <w:t xml:space="preserve">(11) $135,000 of the general fund</w:t>
      </w:r>
      <w:r>
        <w:rPr>
          <w:rFonts w:ascii="Times New Roman" w:hAnsi="Times New Roman"/>
        </w:rPr>
        <w:t xml:space="preserve">—</w:t>
      </w:r>
      <w:r>
        <w:rPr/>
        <w:t xml:space="preserve">state appropriation for fiscal year 2014 and $135,000 of the general fund</w:t>
      </w:r>
      <w:r>
        <w:rPr>
          <w:rFonts w:ascii="Times New Roman" w:hAnsi="Times New Roman"/>
        </w:rPr>
        <w:t xml:space="preserve">—</w:t>
      </w:r>
      <w:r>
        <w:rPr/>
        <w:t xml:space="preserve">state appropriation for fiscal year 2015 are provided solely for science, technology, engineering and mathematics lighthouse projects, consistent with chapter 238, Laws of 2010.</w:t>
      </w:r>
    </w:p>
    <w:p>
      <w:pPr>
        <w:ind w:left="0" w:right="0" w:firstLine="360"/>
        <w:jc w:val="both"/>
      </w:pPr>
      <w:r>
        <w:rPr/>
        <w:t xml:space="preserve">(12) $1,000,000 of the general fund</w:t>
      </w:r>
      <w:r>
        <w:rPr>
          <w:rFonts w:ascii="Times New Roman" w:hAnsi="Times New Roman"/>
        </w:rPr>
        <w:t xml:space="preserve">—</w:t>
      </w:r>
      <w:r>
        <w:rPr/>
        <w:t xml:space="preserve">state appropriation for fiscal year 2014 and $3,000,000 of the general fund</w:t>
      </w:r>
      <w:r>
        <w:rPr>
          <w:rFonts w:ascii="Times New Roman" w:hAnsi="Times New Roman"/>
        </w:rPr>
        <w:t xml:space="preserve">—</w:t>
      </w:r>
      <w:r>
        <w:rPr/>
        <w:t xml:space="preserve">state appropriation for fiscal year 2015 are provided solely for a beginning educator support program. School districts and/or regional consortia may apply for grant funding. The superintendent shall implement this program in 5 to 15 school districts and/or regional consortia. The program provided by a district and/or regional consortia shall include: A paid orientation; assignment of a qualified mentor; development of a professional growth plan for each beginning teacher aligned with professional certification; release time for mentors and new teachers to work together; and teacher observation time with accomplished peers. $250,000 may be used to provide statewide professional development opportunities for mentors and beginning educators.</w:t>
      </w:r>
    </w:p>
    <w:p>
      <w:pPr>
        <w:ind w:left="0" w:right="0" w:firstLine="360"/>
        <w:jc w:val="both"/>
      </w:pPr>
      <w:r>
        <w:rPr/>
        <w:t xml:space="preserve">(13) $250,000 of the general fund</w:t>
      </w:r>
      <w:r>
        <w:rPr>
          <w:rFonts w:ascii="Times New Roman" w:hAnsi="Times New Roman"/>
        </w:rPr>
        <w:t xml:space="preserve">—</w:t>
      </w:r>
      <w:r>
        <w:rPr/>
        <w:t xml:space="preserve">state appropriation for fiscal year 2014 and $250,000 of the general fund</w:t>
      </w:r>
      <w:r>
        <w:rPr>
          <w:rFonts w:ascii="Times New Roman" w:hAnsi="Times New Roman"/>
        </w:rPr>
        <w:t xml:space="preserve">—</w:t>
      </w:r>
      <w:r>
        <w:rPr/>
        <w:t xml:space="preserve">state appropriation for fiscal year 2015 are provided solely for advanced project lead the way courses at ten high schools. To be eligible for funding in 2014, a high school must have offered a foundational project lead the way course during the 2012-13 school year. The 2014 funding must be used for one-time start-up course costs for an advanced project lead the way course, to be offered to students beginning in the 2013-14 school year. To be eligible for funding in 2015, a high school must have offered a foundational project lead the way course during the 2013-14 school year. The 2015 funding must be used for one-time start-up course costs for an advanced project lead the way course, to be offered to students beginning in the 2014-15 school year. The office of the superintendent of public instruction and the education research and data center at the office of financial management shall track student participation and long-term outcome data.</w:t>
      </w:r>
    </w:p>
    <w:p>
      <w:pPr>
        <w:ind w:left="0" w:right="0" w:firstLine="360"/>
        <w:jc w:val="both"/>
      </w:pPr>
      <w:r>
        <w:rPr/>
        <w:t xml:space="preserve">(14) $300,000 of the general fund</w:t>
      </w:r>
      <w:r>
        <w:rPr>
          <w:rFonts w:ascii="Times New Roman" w:hAnsi="Times New Roman"/>
        </w:rPr>
        <w:t xml:space="preserve">—</w:t>
      </w:r>
      <w:r>
        <w:rPr/>
        <w:t xml:space="preserve">state appropriation for fiscal year 2014 and $300,000 of the general fund</w:t>
      </w:r>
      <w:r>
        <w:rPr>
          <w:rFonts w:ascii="Times New Roman" w:hAnsi="Times New Roman"/>
        </w:rPr>
        <w:t xml:space="preserve">—</w:t>
      </w:r>
      <w:r>
        <w:rPr/>
        <w:t xml:space="preserve">state appropriation for fiscal year 2015 are provided solely for annual start-up grants for aerospace and manufacturing technical programs housed at four skill centers. The grants are provided for start-up equipment and curriculum purchases. To be eligible for funding, the skill center must agree to provide regional high schools with access to a technology laboratory, expand manufacturing certificate and course offerings at the skill center, and provide a laboratory space for local high school teachers to engage in professional development in the instruction of courses leading to student employment certification in the aerospace and manufacturing industries. Once a skill center receives a start-up grant, it is ineligible for additional start-up funding in the following school year. The office of the superintendent of public instruction shall administer the grants in consultation with the center for excellence for aerospace and advanced materials manufacturing.</w:t>
      </w:r>
    </w:p>
    <w:p>
      <w:pPr>
        <w:ind w:left="0" w:right="0" w:firstLine="360"/>
        <w:jc w:val="both"/>
      </w:pPr>
      <w:r>
        <w:rPr/>
        <w:t xml:space="preserve">(15) $150,000 of the general fund</w:t>
      </w:r>
      <w:r>
        <w:rPr>
          <w:rFonts w:ascii="Times New Roman" w:hAnsi="Times New Roman"/>
        </w:rPr>
        <w:t xml:space="preserve">—</w:t>
      </w:r>
      <w:r>
        <w:rPr/>
        <w:t xml:space="preserve">state appropriation for fiscal year 2014 and $150,000 of the general fund</w:t>
      </w:r>
      <w:r>
        <w:rPr>
          <w:rFonts w:ascii="Times New Roman" w:hAnsi="Times New Roman"/>
        </w:rPr>
        <w:t xml:space="preserve">—</w:t>
      </w:r>
      <w:r>
        <w:rPr/>
        <w:t xml:space="preserve">state appropriation for fiscal year 2015 are provided solely for annual start-up grants to six high schools to implement the aerospace assembler program. Participating high schools must agree to offer the aerospace assembler training program to students by spring semester of school year 2013-14. Once a high school receives a start-up grant, it is ineligible for additional start-up funding in the following school year. The office of the superintendent of public instruction and the education research and data center at the office of financial management shall track student participation and long-term outcome data.</w:t>
      </w:r>
    </w:p>
    <w:p>
      <w:pPr>
        <w:ind w:left="0" w:right="0" w:firstLine="360"/>
        <w:jc w:val="both"/>
      </w:pPr>
      <w:r>
        <w:rPr/>
        <w:t xml:space="preserve">(16) $10,000,000 of the general fund</w:t>
      </w:r>
      <w:r>
        <w:rPr>
          <w:rFonts w:ascii="Times New Roman" w:hAnsi="Times New Roman"/>
        </w:rPr>
        <w:t xml:space="preserve">—</w:t>
      </w:r>
      <w:r>
        <w:rPr/>
        <w:t xml:space="preserve">state appropriation for fiscal year 2014 and $5,027,000 of the general fund</w:t>
      </w:r>
      <w:r>
        <w:rPr>
          <w:rFonts w:ascii="Times New Roman" w:hAnsi="Times New Roman"/>
        </w:rPr>
        <w:t xml:space="preserve">—</w:t>
      </w:r>
      <w:r>
        <w:rPr/>
        <w:t xml:space="preserve">state appropriation for fiscal year 2015 are provided solely for the provision of training for teachers in the performance-based teacher principal evaluation program. Of the amounts appropriated in this subsection, $5,000,000 for fiscal year 2014 is a one-time appropriation, and $27,000 for fiscal year 2015 is a one-time appropriation provided solely for the office of the superintendent of public instruction to include foundational elements of cultural competence that are aligned with standards developed by the professional educator standards board within the content of the training.</w:t>
      </w:r>
    </w:p>
    <w:p>
      <w:pPr>
        <w:ind w:left="0" w:right="0" w:firstLine="360"/>
        <w:jc w:val="both"/>
      </w:pPr>
      <w:r>
        <w:rPr/>
        <w:t xml:space="preserve">(17) $3,600,000 of the general fund</w:t>
      </w:r>
      <w:r>
        <w:rPr>
          <w:rFonts w:ascii="Times New Roman" w:hAnsi="Times New Roman"/>
        </w:rPr>
        <w:t xml:space="preserve">—</w:t>
      </w:r>
      <w:r>
        <w:rPr/>
        <w:t xml:space="preserve">state appropriation for fiscal year 2014 and $6,681,000 of the general fund</w:t>
      </w:r>
      <w:r>
        <w:rPr>
          <w:rFonts w:ascii="Times New Roman" w:hAnsi="Times New Roman"/>
        </w:rPr>
        <w:t xml:space="preserve">—</w:t>
      </w:r>
      <w:r>
        <w:rPr/>
        <w:t xml:space="preserve">state appropriation for fiscal year 2015 are provided solely for the implementation of Engrossed Second Substitute Senate Bill No. 5329 (persistently failing schools). If the bill is not enacted by June 30, 2013, the amounts provided in this subsection shall lapse.</w:t>
      </w:r>
    </w:p>
    <w:p>
      <w:pPr>
        <w:ind w:left="0" w:right="0" w:firstLine="360"/>
        <w:jc w:val="both"/>
      </w:pPr>
      <w:r>
        <w:rPr/>
        <w:t xml:space="preserve">(18) $100,000 of the general fund</w:t>
      </w:r>
      <w:r>
        <w:rPr>
          <w:rFonts w:ascii="Times New Roman" w:hAnsi="Times New Roman"/>
        </w:rPr>
        <w:t xml:space="preserve">—</w:t>
      </w:r>
      <w:r>
        <w:rPr/>
        <w:t xml:space="preserve">state appropriation for fiscal year 2014 and $100,000 of the general fund</w:t>
      </w:r>
      <w:r>
        <w:rPr>
          <w:rFonts w:ascii="Times New Roman" w:hAnsi="Times New Roman"/>
        </w:rPr>
        <w:t xml:space="preserve">—</w:t>
      </w:r>
      <w:r>
        <w:rPr/>
        <w:t xml:space="preserve">state appropriation for fiscal year 2015 are provided solely to promote the financial literacy of students. The effort will be coordinated through the financial literacy public-private partnership.</w:t>
      </w:r>
    </w:p>
    <w:p>
      <w:pPr>
        <w:ind w:left="0" w:right="0" w:firstLine="360"/>
        <w:jc w:val="both"/>
      </w:pPr>
      <w:r>
        <w:rPr/>
        <w:t xml:space="preserve">(19) $109,000 of the general fund</w:t>
      </w:r>
      <w:r>
        <w:rPr>
          <w:rFonts w:ascii="Times New Roman" w:hAnsi="Times New Roman"/>
        </w:rPr>
        <w:t xml:space="preserve">—</w:t>
      </w:r>
      <w:r>
        <w:rPr/>
        <w:t xml:space="preserve">state appropriation for fiscal year 2014 and $99,000 of the general fund</w:t>
      </w:r>
      <w:r>
        <w:rPr>
          <w:rFonts w:ascii="Times New Roman" w:hAnsi="Times New Roman"/>
        </w:rPr>
        <w:t xml:space="preserve">—</w:t>
      </w:r>
      <w:r>
        <w:rPr/>
        <w:t xml:space="preserve">state appropriation for fiscal year 2015 are provided solely for the office of the superintendent of public instruction to implement a youth dropout prevention program that incorporates partnerships between community-based organizations, schools, food banks and farms or gardens. The office of the superintendent of public instruction shall select one school district that must partner with an organization that is operating an existing similar program and that also has the ability to serve at least 40 students. Of the amount appropriated in this subsection, up to $10,000 may be used by the office of the superintendent of public instruction for administration of the program.</w:t>
      </w:r>
    </w:p>
    <w:p>
      <w:pPr>
        <w:ind w:left="0" w:right="0" w:firstLine="360"/>
        <w:jc w:val="both"/>
      </w:pPr>
      <w:r>
        <w:rPr/>
        <w:t xml:space="preserve">(20) $1,827,000 of the general fund</w:t>
      </w:r>
      <w:r>
        <w:rPr>
          <w:rFonts w:ascii="Times New Roman" w:hAnsi="Times New Roman"/>
        </w:rPr>
        <w:t xml:space="preserve">—</w:t>
      </w:r>
      <w:r>
        <w:rPr/>
        <w:t xml:space="preserve">state appropriation for fiscal year 2014 and $2,194,000 of the general fund</w:t>
      </w:r>
      <w:r>
        <w:rPr>
          <w:rFonts w:ascii="Times New Roman" w:hAnsi="Times New Roman"/>
        </w:rPr>
        <w:t xml:space="preserve">—</w:t>
      </w:r>
      <w:r>
        <w:rPr/>
        <w:t xml:space="preserve">state appropriation for fiscal year 2015 are provided solely to implement Engrossed Substitute Senate Bill No. 5946 (strengthening student educational outcomes). If the bill is not enacted by June 30, 2013, the amounts provided in this subsection shall lapse.</w:t>
      </w:r>
    </w:p>
    <w:p>
      <w:pPr>
        <w:ind w:left="0" w:right="0" w:firstLine="360"/>
        <w:jc w:val="both"/>
      </w:pPr>
      <w:r>
        <w:rPr/>
        <w:t xml:space="preserve">(21) $1,110,000 of the general fund</w:t>
      </w:r>
      <w:r>
        <w:rPr>
          <w:rFonts w:ascii="Times New Roman" w:hAnsi="Times New Roman"/>
        </w:rPr>
        <w:t xml:space="preserve">—</w:t>
      </w:r>
      <w:r>
        <w:rPr/>
        <w:t xml:space="preserve">state appropriation for fiscal year 2014 and $1,061,000 of the general fund</w:t>
      </w:r>
      <w:r>
        <w:rPr>
          <w:rFonts w:ascii="Times New Roman" w:hAnsi="Times New Roman"/>
        </w:rPr>
        <w:t xml:space="preserve">—</w:t>
      </w:r>
      <w:r>
        <w:rPr/>
        <w:t xml:space="preserve">state appropriation for fiscal year 2015 are provided solely for chapter 184, Laws of 2013 (Second Substitute House Bill No. 1642) (academic acceleration). Of the amount appropriated in this section, forty-nine thousand is provided as one-time funding.</w:t>
      </w:r>
    </w:p>
    <w:p>
      <w:pPr>
        <w:ind w:left="0" w:right="0" w:firstLine="360"/>
        <w:jc w:val="both"/>
      </w:pPr>
      <w:r>
        <w:rPr/>
        <w:t xml:space="preserve">(22) $44,000 of the general fund</w:t>
      </w:r>
      <w:r>
        <w:rPr>
          <w:rFonts w:ascii="Times New Roman" w:hAnsi="Times New Roman"/>
        </w:rPr>
        <w:t xml:space="preserve">—</w:t>
      </w:r>
      <w:r>
        <w:rPr/>
        <w:t xml:space="preserve">state appropriation for fiscal year 2015 is provided solely for Substitute Senate Bill No. 6074 (homeless student educational outcomes). If the bill is not enacted by June 30, 2014, the amount provided in this subsection shall lapse.</w:t>
      </w:r>
    </w:p>
    <w:p>
      <w:pPr>
        <w:ind w:left="0" w:right="0" w:firstLine="360"/>
        <w:jc w:val="both"/>
      </w:pPr>
      <w:r>
        <w:rPr/>
        <w:t xml:space="preserve">(23) $83,000 of the general fund</w:t>
      </w:r>
      <w:r>
        <w:rPr>
          <w:rFonts w:ascii="Times New Roman" w:hAnsi="Times New Roman"/>
        </w:rPr>
        <w:t xml:space="preserve">—</w:t>
      </w:r>
      <w:r>
        <w:rPr/>
        <w:t xml:space="preserve">state appropriation for fiscal year 2015 is provided solely for Second Substitute Senate Bill No. 6163 (expanded learning). If the bill is not enacted by June 30, 2014, the amount provided in this subsection shall lapse.</w:t>
      </w:r>
    </w:p>
    <w:p>
      <w:pPr>
        <w:ind w:left="0" w:right="0" w:firstLine="360"/>
        <w:jc w:val="both"/>
      </w:pPr>
      <w:r>
        <w:rPr/>
        <w:t xml:space="preserve">(24) $21,000 of the general fund</w:t>
      </w:r>
      <w:r>
        <w:rPr>
          <w:rFonts w:ascii="Times New Roman" w:hAnsi="Times New Roman"/>
        </w:rPr>
        <w:t xml:space="preserve">—</w:t>
      </w:r>
      <w:r>
        <w:rPr/>
        <w:t xml:space="preserve">state appropriation for fiscal year 2015 is provided solely for Senate Bill No. 6424 (biliteracy seal). If the bill is not enacted by June 30, 2014, the amount provided in this subsection shall lapse.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512</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TRANSITIONAL BILINGUAL PROGRAMS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$97,796,000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$110,084,000</w:t>
      </w:r>
      <w:r>
        <w:t>))</w:t>
      </w:r>
    </w:p>
    <w:p>
      <w:pPr>
        <w:ind w:left="0" w:right="0" w:firstLine="0"/>
        <w:jc w:val="both"/>
        <w:tabs>
          <w:tab w:val="right" w:leader="none" w:pos="9936"/>
        </w:tabs>
      </w:pPr>
      <w:r>
        <w:tab/>
      </w:r>
      <w:r>
        <w:rPr>
          <w:u w:val="single"/>
        </w:rPr>
        <w:t xml:space="preserve">$109,788,000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$72,116,000</w:t>
      </w:r>
    </w:p>
    <w:p>
      <w:pPr>
        <w:tabs>
          <w:tab w:val="right" w:leader="dot" w:pos="9936"/>
        </w:tabs>
        <w:ind w:left="0" w:right="0" w:firstLine="1440"/>
      </w:pPr>
      <w:r>
        <w:rPr/>
        <w:t xml:space="preserve">TOTAL APPROPRIATION</w:t>
      </w:r>
      <w:r>
        <w:tab/>
      </w:r>
      <w:r>
        <w:rPr>
          <w:strike/>
        </w:rPr>
        <w:t xml:space="preserve">$279,996,000</w:t>
      </w:r>
    </w:p>
    <w:p>
      <w:pPr>
        <w:tabs>
          <w:tab w:val="right" w:leader="none" w:pos="9936"/>
        </w:tabs>
        <w:ind w:left="0" w:right="0" w:firstLine="1440"/>
      </w:pPr>
      <w:r>
        <w:tab/>
      </w:r>
      <w:r>
        <w:rPr>
          <w:u w:val="single"/>
        </w:rPr>
        <w:t xml:space="preserve">$279,700,000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Each general fund fiscal year appropriation includes such funds as are necessary to complete the school year ending in the fiscal year and for prior fiscal year adjustments.</w:t>
      </w:r>
    </w:p>
    <w:p>
      <w:pPr>
        <w:ind w:left="0" w:right="0" w:firstLine="360"/>
        <w:jc w:val="both"/>
      </w:pPr>
      <w:r>
        <w:rPr/>
        <w:t xml:space="preserve">(2)(a) For the 2013-14 and 2014-15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twelve in school years 2013-14 and 2014-15; (ii) additional instruction of 3.0000 hours per week in school year 2013-14 for the head count number of students who have exited the transitional bilingual instruction program within the previous school year based on their performance on the English proficiency assessment; (iii) additional instruction of 3.0000 hours per week in school year 2014-15 for the head count number of students who have exited the transitional bilingual instruction program within the previous two years based on their performance on the English proficiency assessment; (iv) fifteen transitional bilingual program students per teacher; (v) 36 instructional weeks per year; (vi) 900 instructional hours per teacher; and (vii) the district's average staff mix and compensation rates as provided in sections 503 and 504 of this act.</w:t>
      </w:r>
    </w:p>
    <w:p>
      <w:pPr>
        <w:ind w:left="0" w:right="0" w:firstLine="360"/>
        <w:jc w:val="both"/>
      </w:pPr>
      <w:r>
        <w:rPr/>
        <w:t xml:space="preserve">(b) From July 1, 2013, to August 31, 2013, the superintendent shall allocate funding to school districts for transitional bilingual instruction programs as provided in section 514, chapter 50, Laws of 2011 1st sp. sess., as amended.</w:t>
      </w:r>
    </w:p>
    <w:p>
      <w:pPr>
        <w:ind w:left="0" w:right="0" w:firstLine="360"/>
        <w:jc w:val="both"/>
      </w:pPr>
      <w:r>
        <w:rPr/>
        <w:t xml:space="preserve">(3) The superintendent may withhold allocations to school districts in subsection (2) of this section solely for the central provision of assessments as provided in RCW 28A.180.090 (1) and (2) up to the following amounts: 1.70 percent for school year 2013-14 and </w:t>
      </w:r>
      <w:r>
        <w:t>((</w:t>
      </w:r>
      <w:r>
        <w:rPr>
          <w:strike/>
        </w:rPr>
        <w:t xml:space="preserve">1.53</w:t>
      </w:r>
      <w:r>
        <w:t>))</w:t>
      </w:r>
      <w:r>
        <w:rPr/>
        <w:t xml:space="preserve"> </w:t>
      </w:r>
      <w:r>
        <w:rPr>
          <w:u w:val="single"/>
        </w:rPr>
        <w:t xml:space="preserve">1.52</w:t>
      </w:r>
      <w:r>
        <w:rPr/>
        <w:t xml:space="preserve"> percent for school year 2014-15.</w:t>
      </w:r>
    </w:p>
    <w:p>
      <w:pPr>
        <w:ind w:left="0" w:right="0" w:firstLine="360"/>
        <w:jc w:val="both"/>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ind w:left="0" w:right="0" w:firstLine="360"/>
        <w:jc w:val="both"/>
      </w:pPr>
      <w:r>
        <w:rPr/>
        <w:t xml:space="preserve">(5) $35,000 of the general fund</w:t>
      </w:r>
      <w:r>
        <w:rPr>
          <w:rFonts w:ascii="Times New Roman" w:hAnsi="Times New Roman"/>
        </w:rPr>
        <w:t xml:space="preserve">—</w:t>
      </w:r>
      <w:r>
        <w:rPr/>
        <w:t xml:space="preserve">state appropriation for fiscal year 2014 and $35,000 of the general fund</w:t>
      </w:r>
      <w:r>
        <w:rPr>
          <w:rFonts w:ascii="Times New Roman" w:hAnsi="Times New Roman"/>
        </w:rPr>
        <w:t xml:space="preserve">—</w:t>
      </w:r>
      <w:r>
        <w:rPr/>
        <w:t xml:space="preserve">state appropriation for fiscal year 2015 are provided solely to track current and former transitional bilingual program students.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513</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THE LEARNING ASSISTANCE PROGRAM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$194,728,000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$214,877,000</w:t>
      </w:r>
      <w:r>
        <w:t>))</w:t>
      </w:r>
    </w:p>
    <w:p>
      <w:pPr>
        <w:ind w:left="0" w:right="0" w:firstLine="0"/>
        <w:jc w:val="both"/>
        <w:tabs>
          <w:tab w:val="right" w:leader="none" w:pos="9936"/>
        </w:tabs>
      </w:pPr>
      <w:r>
        <w:tab/>
      </w:r>
      <w:r>
        <w:rPr>
          <w:u w:val="single"/>
        </w:rPr>
        <w:t xml:space="preserve">$217,428,000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$450,534,000</w:t>
      </w:r>
    </w:p>
    <w:p>
      <w:pPr>
        <w:tabs>
          <w:tab w:val="right" w:leader="dot" w:pos="9936"/>
        </w:tabs>
        <w:ind w:left="0" w:right="0" w:firstLine="1440"/>
      </w:pPr>
      <w:r>
        <w:rPr/>
        <w:t xml:space="preserve">TOTAL APPROPRIATION</w:t>
      </w:r>
      <w:r>
        <w:tab/>
      </w:r>
      <w:r>
        <w:rPr>
          <w:strike/>
        </w:rPr>
        <w:t xml:space="preserve">$860,139,000</w:t>
      </w:r>
    </w:p>
    <w:p>
      <w:pPr>
        <w:tabs>
          <w:tab w:val="right" w:leader="none" w:pos="9936"/>
        </w:tabs>
        <w:ind w:left="0" w:right="0" w:firstLine="1440"/>
      </w:pPr>
      <w:r>
        <w:tab/>
      </w:r>
      <w:r>
        <w:rPr>
          <w:u w:val="single"/>
        </w:rPr>
        <w:t xml:space="preserve">$862,690,000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ind w:left="0" w:right="0" w:firstLine="360"/>
        <w:jc w:val="both"/>
      </w:pPr>
      <w:r>
        <w:rPr/>
        <w:t xml:space="preserve">(a) The appropriations include such funds as are necessary to complete the school year ending in the fiscal year and for prior fiscal year adjustments.</w:t>
      </w:r>
    </w:p>
    <w:p>
      <w:pPr>
        <w:ind w:left="0" w:right="0" w:firstLine="360"/>
        <w:jc w:val="both"/>
      </w:pPr>
      <w:r>
        <w:rPr/>
        <w:t xml:space="preserve">(b)(i) For the 2013-14 and 2014-15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2013-14 school year and the 2014-15 school year; (B) fifteen learning assistance program students per teacher; (C) 36 instructional weeks per year; (D) 900 instructional hours per teacher; and (E) the district's average staff mix and compensation rates as provided in sections 503 and 504 of this act.</w:t>
      </w:r>
    </w:p>
    <w:p>
      <w:pPr>
        <w:ind w:left="0" w:right="0" w:firstLine="360"/>
        <w:jc w:val="both"/>
      </w:pPr>
      <w:r>
        <w:rPr/>
        <w:t xml:space="preserve">(ii) From July 1, 2013, to August 31, 2013, the superintendent shall allocate funding to school districts for learning assistance programs as provided in section 515, chapter 50, Laws of 2011 1st sp. sess., as amended.</w:t>
      </w:r>
    </w:p>
    <w:p>
      <w:pPr>
        <w:ind w:left="0" w:right="0" w:firstLine="360"/>
        <w:jc w:val="both"/>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 price lunch in the prior school year. Starting with the allocation for the 2014-15 school year, the prior school year's October headcount enrollment for free and reduced price lunch shall be as reported in the comprehensive education data and research system.</w:t>
      </w:r>
    </w:p>
    <w:p>
      <w:pPr>
        <w:ind w:left="0" w:right="0" w:firstLine="360"/>
        <w:jc w:val="both"/>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ind w:left="0" w:right="0" w:firstLine="360"/>
        <w:jc w:val="both"/>
      </w:pPr>
      <w:r>
        <w:rPr/>
        <w:t xml:space="preserve">(3) The general fund</w:t>
      </w:r>
      <w:r>
        <w:rPr>
          <w:rFonts w:ascii="Times New Roman" w:hAnsi="Times New Roman"/>
        </w:rPr>
        <w:t xml:space="preserve">—</w:t>
      </w:r>
      <w:r>
        <w:rPr/>
        <w:t xml:space="preserve">federal appropriation in this section is provided for Title I Part A allocations of the no child left behind act of 2001.</w:t>
      </w:r>
    </w:p>
    <w:p>
      <w:pPr>
        <w:ind w:left="0" w:right="0" w:firstLine="360"/>
        <w:jc w:val="both"/>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514</w:t>
      </w:r>
      <w:r>
        <w:rPr/>
        <w:t xml:space="preserve"> (uncodified) is amended to read as follows:</w:t>
      </w:r>
    </w:p>
    <w:p>
      <w:r>
        <w:rPr>
          <w:b/>
        </w:rPr>
        <w:t xml:space="preserve">FOR THE SUPERINTENDENT OF PUBLIC INSTRUCTION</w:t>
      </w:r>
    </w:p>
    <w:p>
      <w:pPr>
        <w:ind w:left="0" w:right="0" w:firstLine="360"/>
        <w:jc w:val="both"/>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ind w:left="0" w:right="0" w:firstLine="360"/>
        <w:jc w:val="both"/>
      </w:pPr>
      <w:r>
        <w:rPr/>
        <w:t xml:space="preserve">(2) To the maximum extent practicable, when adopting new or revised rules or policies relating to the administration of allocations in part V of this act that result in fiscal impact, the office of the superintendent of public instruction shall attempt to seek legislative approval through the budget request process.</w:t>
      </w:r>
    </w:p>
    <w:p>
      <w:pPr>
        <w:ind w:left="0" w:right="0" w:firstLine="360"/>
        <w:jc w:val="both"/>
      </w:pPr>
      <w:r>
        <w:rPr/>
        <w:t xml:space="preserve">(3) Appropriations made in this act to the office of the superintendent of public instruction shall initially be allotted as required by this act. Subsequent allotment modifications shall not include transfers of moneys between sections of this act, except as expressly provided in subsection (4) of this section.</w:t>
      </w:r>
    </w:p>
    <w:p>
      <w:pPr>
        <w:ind w:left="0" w:right="0" w:firstLine="360"/>
        <w:jc w:val="both"/>
      </w:pPr>
      <w:r>
        <w:rPr/>
        <w:t xml:space="preserve">(4) The appropriations to the office of the superintendent of public instruction in this act shall be expended for the programs and amounts specified in this act. However, after May 1, </w:t>
      </w:r>
      <w:r>
        <w:t>((</w:t>
      </w:r>
      <w:r>
        <w:rPr>
          <w:strike/>
        </w:rPr>
        <w:t xml:space="preserve">2014</w:t>
      </w:r>
      <w:r>
        <w:t>))</w:t>
      </w:r>
      <w:r>
        <w:rPr/>
        <w:t xml:space="preserve"> </w:t>
      </w:r>
      <w:r>
        <w:rPr>
          <w:u w:val="single"/>
        </w:rPr>
        <w:t xml:space="preserve">2015</w:t>
      </w:r>
      <w:r>
        <w:rPr/>
        <w:t xml:space="preserve">, unless specifically prohibited by this act and after approval by the director of financial management, the superintendent of public instruction may transfer state general fund appropriations for fiscal year </w:t>
      </w:r>
      <w:r>
        <w:t>((</w:t>
      </w:r>
      <w:r>
        <w:rPr>
          <w:strike/>
        </w:rPr>
        <w:t xml:space="preserve">2014</w:t>
      </w:r>
      <w:r>
        <w:t>))</w:t>
      </w:r>
      <w:r>
        <w:rPr/>
        <w:t xml:space="preserve"> </w:t>
      </w:r>
      <w:r>
        <w:rPr>
          <w:u w:val="single"/>
        </w:rPr>
        <w:t xml:space="preserve">2015</w:t>
      </w:r>
      <w:r>
        <w:rPr/>
        <w:t xml:space="preserve"> among the following programs to meet the apportionment schedule for a specified formula in another of these programs: General apportionment; employee compensation adjustments; pupil transportation; special education programs; institutional education programs; transitional bilingual programs; highly capable; and learning assistance programs.</w:t>
      </w:r>
    </w:p>
    <w:p>
      <w:pPr>
        <w:ind w:left="0" w:right="0" w:firstLine="360"/>
        <w:jc w:val="both"/>
      </w:pPr>
      <w:r>
        <w:rPr/>
        <w:t xml:space="preserve">(5) The director of financial management shall notify the appropriate legislative fiscal committees in writing prior to approving any allotment modifications or transfers under this section.</w:t>
      </w:r>
    </w:p>
    <w:p>
      <w:pPr>
        <w:ind w:left="0" w:right="0" w:firstLine="360"/>
        <w:jc w:val="both"/>
      </w:pPr>
      <w:r>
        <w:rPr/>
        <w:t xml:space="preserve">(6) As required by RCW 28A.710.110, the office of the superintendent of public instruction shall transmit the charter school authorizer oversight fee for the charter school commission to the charter school oversight account.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515</w:t>
      </w:r>
      <w:r>
        <w:rPr/>
        <w:t xml:space="preserve"> (uncodified) is amended to read as follows:</w:t>
      </w:r>
    </w:p>
    <w:p>
      <w:r>
        <w:rPr>
          <w:b/>
        </w:rPr>
        <w:t xml:space="preserve">FOR THE WASHINGTON STATE CHARTER SCHOOL COMMISSION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$466,000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$556,000</w:t>
      </w:r>
      <w:r>
        <w:t>))</w:t>
      </w:r>
    </w:p>
    <w:p>
      <w:pPr>
        <w:ind w:left="0" w:right="0" w:firstLine="0"/>
        <w:jc w:val="both"/>
        <w:tabs>
          <w:tab w:val="right" w:leader="none" w:pos="9936"/>
        </w:tabs>
      </w:pPr>
      <w:r>
        <w:tab/>
      </w:r>
      <w:r>
        <w:rPr>
          <w:u w:val="single"/>
        </w:rPr>
        <w:t xml:space="preserve">$559,000</w:t>
      </w:r>
    </w:p>
    <w:p>
      <w:pPr>
        <w:ind w:left="0" w:right="0" w:firstLine="0"/>
        <w:jc w:val="both"/>
        <w:tabs>
          <w:tab w:val="right" w:leader="dot" w:pos="9936"/>
        </w:tabs>
      </w:pPr>
      <w:r>
        <w:rPr/>
        <w:t xml:space="preserve">Charter School Oversight Account</w:t>
      </w:r>
      <w:r>
        <w:rPr>
          <w:rFonts w:ascii="Times New Roman" w:hAnsi="Times New Roman"/>
        </w:rPr>
        <w:t xml:space="preserve">—</w:t>
      </w:r>
      <w:r>
        <w:rPr/>
        <w:t xml:space="preserve">State Appropriation</w:t>
      </w:r>
      <w:r>
        <w:tab/>
      </w:r>
      <w:r>
        <w:t>((</w:t>
      </w:r>
      <w:r>
        <w:rPr>
          <w:strike/>
        </w:rPr>
        <w:t xml:space="preserve">$17,000</w:t>
      </w:r>
      <w:r>
        <w:t>))</w:t>
      </w:r>
    </w:p>
    <w:p>
      <w:pPr>
        <w:ind w:left="0" w:right="0" w:firstLine="0"/>
        <w:jc w:val="both"/>
        <w:tabs>
          <w:tab w:val="right" w:leader="none" w:pos="9936"/>
        </w:tabs>
      </w:pPr>
      <w:r>
        <w:tab/>
      </w:r>
      <w:r>
        <w:rPr>
          <w:u w:val="single"/>
        </w:rPr>
        <w:t xml:space="preserve">$29,000</w:t>
      </w:r>
    </w:p>
    <w:p>
      <w:pPr>
        <w:tabs>
          <w:tab w:val="right" w:leader="dot" w:pos="9936"/>
        </w:tabs>
        <w:ind w:left="0" w:right="0" w:firstLine="1440"/>
      </w:pPr>
      <w:r>
        <w:rPr/>
        <w:t xml:space="preserve">TOTAL APPROPRIATION</w:t>
      </w:r>
      <w:r>
        <w:tab/>
      </w:r>
      <w:r>
        <w:rPr>
          <w:strike/>
        </w:rPr>
        <w:t xml:space="preserve">$1,039,000</w:t>
      </w:r>
    </w:p>
    <w:p>
      <w:pPr>
        <w:tabs>
          <w:tab w:val="right" w:leader="none" w:pos="9936"/>
        </w:tabs>
        <w:ind w:left="0" w:right="0" w:firstLine="1440"/>
      </w:pPr>
      <w:r>
        <w:tab/>
      </w:r>
      <w:r>
        <w:rPr>
          <w:u w:val="single"/>
        </w:rPr>
        <w:t xml:space="preserve">$1,054,000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$125,000 of the general fund</w:t>
      </w:r>
      <w:r>
        <w:rPr>
          <w:rFonts w:ascii="Times New Roman" w:hAnsi="Times New Roman"/>
        </w:rPr>
        <w:t xml:space="preserve">—</w:t>
      </w:r>
      <w:r>
        <w:rPr/>
        <w:t xml:space="preserve">state appropriation for fiscal year 2014 is provided solely for the office of the attorney general costs related to </w:t>
      </w:r>
      <w:r>
        <w:rPr>
          <w:i/>
        </w:rPr>
        <w:t xml:space="preserve">League of Women Voters v. State of Washington</w:t>
      </w:r>
      <w:r>
        <w:rPr/>
        <w:t xml:space="preserve">.</w:t>
      </w:r>
    </w:p>
    <w:p>
      <w:pPr>
        <w:ind w:left="0" w:right="0" w:firstLine="360"/>
        <w:jc w:val="both"/>
      </w:pPr>
      <w:r>
        <w:rPr/>
        <w:t xml:space="preserve">(2) $137,000 of the general fund</w:t>
      </w:r>
      <w:r>
        <w:rPr>
          <w:rFonts w:ascii="Times New Roman" w:hAnsi="Times New Roman"/>
        </w:rPr>
        <w:t xml:space="preserve">—</w:t>
      </w:r>
      <w:r>
        <w:rPr/>
        <w:t xml:space="preserve">state appropriation for fiscal year 2015 is provided solely for charter school evaluation and oversight.</w:t>
      </w:r>
    </w:p>
    <w:p>
      <w:pPr>
        <w:ind w:left="0" w:right="0" w:firstLine="360"/>
        <w:jc w:val="center"/>
      </w:pPr>
      <w:r>
        <w:rPr>
          <w:b/>
        </w:rPr>
        <w:t xml:space="preserve">PART XVI</w:t>
      </w:r>
    </w:p>
    <w:p>
      <w:pPr>
        <w:ind w:left="0" w:right="0" w:firstLine="360"/>
        <w:jc w:val="center"/>
      </w:pPr>
      <w:r>
        <w:rPr>
          <w:b/>
        </w:rPr>
        <w:t xml:space="preserve">HIGHER EDUCATION</w:t>
      </w:r>
    </w:p>
    <w:p>
      <w:pPr>
        <w:ind w:left="0" w:right="0" w:firstLine="360"/>
        <w:jc w:val="both"/>
      </w:pPr>
      <w:r>
        <w:rPr>
          <w:b/>
        </w:rPr>
        <w:t xml:space="preserve">Sec. </w:t>
      </w:r>
      <w:r>
        <w:rPr>
          <w:b/>
        </w:rPr>
        <w:fldChar w:fldCharType="begin"/>
      </w:r>
      <w:r>
        <w:rPr>
          <w:b/>
        </w:rPr>
        <w:instrText xml:space="default"> LISTNUM  LegalDefault \l 1 \s 1601</w:instrText>
      </w:r>
      <w:r/>
      <w:r>
        <w:rPr>
          <w:b/>
        </w:rPr>
        <w:fldChar w:fldCharType="end"/>
      </w:r>
      <w:r>
        <w:t xml:space="preserve">  </w:t>
      </w:r>
      <w:r>
        <w:rPr/>
        <w:t xml:space="preserve">2014 c 221 s 604</w:t>
      </w:r>
      <w:r>
        <w:rPr/>
        <w:t xml:space="preserve"> (uncodified) is amended to read as follows:</w:t>
      </w:r>
    </w:p>
    <w:p>
      <w:r>
        <w:rPr>
          <w:b/>
        </w:rPr>
        <w:t xml:space="preserve">FOR THE STATE BOARD FOR COMMUNITY AND TECHNICAL COLLEGES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$569,679,000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$554,963,000</w:t>
      </w:r>
      <w:r>
        <w:t>))</w:t>
      </w:r>
    </w:p>
    <w:p>
      <w:pPr>
        <w:ind w:left="0" w:right="0" w:firstLine="0"/>
        <w:jc w:val="both"/>
        <w:tabs>
          <w:tab w:val="right" w:leader="none" w:pos="9936"/>
        </w:tabs>
      </w:pPr>
      <w:r>
        <w:tab/>
      </w:r>
      <w:r>
        <w:rPr>
          <w:u w:val="single"/>
        </w:rPr>
        <w:t xml:space="preserve">$552,642,000</w:t>
      </w:r>
    </w:p>
    <w:p>
      <w:pPr>
        <w:ind w:left="0" w:right="0" w:firstLine="0"/>
        <w:jc w:val="both"/>
        <w:tabs>
          <w:tab w:val="right" w:leader="none" w:pos="9936"/>
        </w:tabs>
      </w:pPr>
      <w:r>
        <w:rPr/>
        <w:t xml:space="preserve">Community/Technical College Capital Projects</w:t>
      </w:r>
      <w:r>
        <w:tab/>
      </w:r>
    </w:p>
    <w:p>
      <w:pPr>
        <w:ind w:left="0" w:right="0" w:firstLine="360"/>
        <w:jc w:val="both"/>
        <w:tabs>
          <w:tab w:val="right" w:leader="dot" w:pos="9936"/>
        </w:tabs>
      </w:pPr>
      <w:r>
        <w:rPr/>
        <w:t xml:space="preserve">Account</w:t>
      </w:r>
      <w:r>
        <w:rPr>
          <w:rFonts w:ascii="Times New Roman" w:hAnsi="Times New Roman"/>
        </w:rPr>
        <w:t xml:space="preserve">—</w:t>
      </w:r>
      <w:r>
        <w:rPr/>
        <w:t xml:space="preserve">State Appropriation</w:t>
      </w:r>
      <w:r>
        <w:tab/>
      </w:r>
      <w:r>
        <w:rPr/>
        <w:t xml:space="preserve">$17,548,000</w:t>
      </w:r>
    </w:p>
    <w:p>
      <w:pPr>
        <w:ind w:left="0" w:right="0" w:firstLine="0"/>
        <w:jc w:val="both"/>
        <w:tabs>
          <w:tab w:val="right" w:leader="none" w:pos="9936"/>
        </w:tabs>
      </w:pPr>
      <w:r>
        <w:rPr/>
        <w:t xml:space="preserve">Education Legacy Trust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$95,197,000</w:t>
      </w:r>
    </w:p>
    <w:p>
      <w:pPr>
        <w:tabs>
          <w:tab w:val="right" w:leader="dot" w:pos="9936"/>
        </w:tabs>
        <w:ind w:left="0" w:right="0" w:firstLine="1440"/>
      </w:pPr>
      <w:r>
        <w:rPr/>
        <w:t xml:space="preserve">TOTAL APPROPRIATION</w:t>
      </w:r>
      <w:r>
        <w:tab/>
      </w:r>
      <w:r>
        <w:rPr>
          <w:strike/>
        </w:rPr>
        <w:t xml:space="preserve">$1,237,387,000</w:t>
      </w:r>
    </w:p>
    <w:p>
      <w:pPr>
        <w:tabs>
          <w:tab w:val="right" w:leader="none" w:pos="9936"/>
        </w:tabs>
        <w:ind w:left="0" w:right="0" w:firstLine="1440"/>
      </w:pPr>
      <w:r>
        <w:tab/>
      </w:r>
      <w:r>
        <w:rPr>
          <w:u w:val="single"/>
        </w:rPr>
        <w:t xml:space="preserve">$1,235,066,000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$33,261,000 of the general fund</w:t>
      </w:r>
      <w:r>
        <w:rPr>
          <w:rFonts w:ascii="Times New Roman" w:hAnsi="Times New Roman"/>
        </w:rPr>
        <w:t xml:space="preserve">—</w:t>
      </w:r>
      <w:r>
        <w:rPr/>
        <w:t xml:space="preserve">state appropriation for fiscal year 2014 and $33,261,000 of the general fund</w:t>
      </w:r>
      <w:r>
        <w:rPr>
          <w:rFonts w:ascii="Times New Roman" w:hAnsi="Times New Roman"/>
        </w:rPr>
        <w:t xml:space="preserve">—</w:t>
      </w:r>
      <w:r>
        <w:rPr/>
        <w:t xml:space="preserve">state appropriation for fiscal year 2015 are provided solely as special funds for training and related support services, including financial aid, as specified in RCW 28C.04.390. Funding is provided to support at least 7,170 full-time equivalent students in fiscal year 2014 and at least 7,170 full-time equivalent students in fiscal year 2015.</w:t>
      </w:r>
    </w:p>
    <w:p>
      <w:pPr>
        <w:ind w:left="0" w:right="0" w:firstLine="360"/>
        <w:jc w:val="both"/>
      </w:pPr>
      <w:r>
        <w:rPr/>
        <w:t xml:space="preserve">(2) $5,450,000 of the education legacy trust account</w:t>
      </w:r>
      <w:r>
        <w:rPr>
          <w:rFonts w:ascii="Times New Roman" w:hAnsi="Times New Roman"/>
        </w:rPr>
        <w:t xml:space="preserve">—</w:t>
      </w:r>
      <w:r>
        <w:rPr/>
        <w:t xml:space="preserve">state appropriation is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ind w:left="0" w:right="0" w:firstLine="360"/>
        <w:jc w:val="both"/>
      </w:pPr>
      <w:r>
        <w:rPr/>
        <w:t xml:space="preserve">(3) $100,000 of the general fund</w:t>
      </w:r>
      <w:r>
        <w:rPr>
          <w:rFonts w:ascii="Times New Roman" w:hAnsi="Times New Roman"/>
        </w:rPr>
        <w:t xml:space="preserve">—</w:t>
      </w:r>
      <w:r>
        <w:rPr/>
        <w:t xml:space="preserve">state appropriation for fiscal year 2014 and $100,000 of the general fund</w:t>
      </w:r>
      <w:r>
        <w:rPr>
          <w:rFonts w:ascii="Times New Roman" w:hAnsi="Times New Roman"/>
        </w:rPr>
        <w:t xml:space="preserve">—</w:t>
      </w:r>
      <w:r>
        <w:rPr/>
        <w:t xml:space="preserve">state appropriation for fiscal year 2015 are provided solely for the aerospace center of excellence currently hosted by Everett community college to:</w:t>
      </w:r>
    </w:p>
    <w:p>
      <w:pPr>
        <w:ind w:left="0" w:right="0" w:firstLine="360"/>
        <w:jc w:val="both"/>
      </w:pPr>
      <w:r>
        <w:rPr/>
        <w:t xml:space="preserve">(a) Increase statewide communications and outreach between industry sectors, industry organizations, businesses, K-12 schools, colleges, and universities;</w:t>
      </w:r>
    </w:p>
    <w:p>
      <w:pPr>
        <w:ind w:left="0" w:right="0" w:firstLine="360"/>
        <w:jc w:val="both"/>
      </w:pPr>
      <w:r>
        <w:rPr/>
        <w:t xml:space="preserve">(b) Enhance information technology to increase business and student accessibility and use of the center's web site; and</w:t>
      </w:r>
    </w:p>
    <w:p>
      <w:pPr>
        <w:ind w:left="0" w:right="0" w:firstLine="360"/>
        <w:jc w:val="both"/>
      </w:pPr>
      <w:r>
        <w:rPr/>
        <w:t xml:space="preserve">(c) Act as the information entry point for prospective students and job seekers regarding education, training, and employment in the industry.</w:t>
      </w:r>
    </w:p>
    <w:p>
      <w:pPr>
        <w:ind w:left="0" w:right="0" w:firstLine="360"/>
        <w:jc w:val="both"/>
      </w:pPr>
      <w:r>
        <w:rPr/>
        <w:t xml:space="preserve">(4) $181,000 of the general fund</w:t>
      </w:r>
      <w:r>
        <w:rPr>
          <w:rFonts w:ascii="Times New Roman" w:hAnsi="Times New Roman"/>
        </w:rPr>
        <w:t xml:space="preserve">—</w:t>
      </w:r>
      <w:r>
        <w:rPr/>
        <w:t xml:space="preserve">state appropriation for fiscal year 2014 and $181,000 of the general fund</w:t>
      </w:r>
      <w:r>
        <w:rPr>
          <w:rFonts w:ascii="Times New Roman" w:hAnsi="Times New Roman"/>
        </w:rPr>
        <w:t xml:space="preserve">—</w:t>
      </w:r>
      <w:r>
        <w:rPr/>
        <w:t xml:space="preserve">state appropriation for fiscal year 2015 are provided solely for the opportunity center for employment and education internet technology integration project at north Seattle community college.</w:t>
      </w:r>
    </w:p>
    <w:p>
      <w:pPr>
        <w:ind w:left="0" w:right="0" w:firstLine="360"/>
        <w:jc w:val="both"/>
      </w:pPr>
      <w:r>
        <w:rPr/>
        <w:t xml:space="preserve">(5) $255,000 of the general fund</w:t>
      </w:r>
      <w:r>
        <w:rPr>
          <w:rFonts w:ascii="Times New Roman" w:hAnsi="Times New Roman"/>
        </w:rPr>
        <w:t xml:space="preserve">—</w:t>
      </w:r>
      <w:r>
        <w:rPr/>
        <w:t xml:space="preserve">state appropriation for fiscal year 2014 and $255,000 of the general fund</w:t>
      </w:r>
      <w:r>
        <w:rPr>
          <w:rFonts w:ascii="Times New Roman" w:hAnsi="Times New Roman"/>
        </w:rPr>
        <w:t xml:space="preserve">—</w:t>
      </w:r>
      <w:r>
        <w:rPr/>
        <w:t xml:space="preserve">state appropriation for fiscal year 2015 are provided solely for implementation of a maritime industries training program at south Seattle community college.</w:t>
      </w:r>
    </w:p>
    <w:p>
      <w:pPr>
        <w:ind w:left="0" w:right="0" w:firstLine="360"/>
        <w:jc w:val="both"/>
      </w:pPr>
      <w:r>
        <w:rPr/>
        <w:t xml:space="preserve">(6) $5,250,000 of the general fund</w:t>
      </w:r>
      <w:r>
        <w:rPr>
          <w:rFonts w:ascii="Times New Roman" w:hAnsi="Times New Roman"/>
        </w:rPr>
        <w:t xml:space="preserve">—</w:t>
      </w:r>
      <w:r>
        <w:rPr/>
        <w:t xml:space="preserve">state appropriation for fiscal year 2014 and $5,250,000 of the general fund</w:t>
      </w:r>
      <w:r>
        <w:rPr>
          <w:rFonts w:ascii="Times New Roman" w:hAnsi="Times New Roman"/>
        </w:rPr>
        <w:t xml:space="preserve">—</w:t>
      </w:r>
      <w:r>
        <w:rPr/>
        <w:t xml:space="preserve">state appropriation for fiscal year 2015 are provided solely for the student achievement initiative.</w:t>
      </w:r>
    </w:p>
    <w:p>
      <w:pPr>
        <w:ind w:left="0" w:right="0" w:firstLine="360"/>
        <w:jc w:val="both"/>
      </w:pPr>
      <w:r>
        <w:rPr/>
        <w:t xml:space="preserve">(7) $500,000 of the general fund</w:t>
      </w:r>
      <w:r>
        <w:rPr>
          <w:rFonts w:ascii="Times New Roman" w:hAnsi="Times New Roman"/>
        </w:rPr>
        <w:t xml:space="preserve">—</w:t>
      </w:r>
      <w:r>
        <w:rPr/>
        <w:t xml:space="preserve">state appropriation for fiscal year 2014 is provided solely for implementation of Second Substitute Senate Bill No. 5624 (STEM or career and tech ed). If the bill is not enacted by June 30, 2013, the amount provided in this subsection shall lapse.</w:t>
      </w:r>
    </w:p>
    <w:p>
      <w:pPr>
        <w:ind w:left="0" w:right="0" w:firstLine="360"/>
        <w:jc w:val="both"/>
      </w:pPr>
      <w:r>
        <w:rPr/>
        <w:t xml:space="preserve">(8) $350,000 of the general fund</w:t>
      </w:r>
      <w:r>
        <w:rPr>
          <w:rFonts w:ascii="Times New Roman" w:hAnsi="Times New Roman"/>
        </w:rPr>
        <w:t xml:space="preserve">—</w:t>
      </w:r>
      <w:r>
        <w:rPr/>
        <w:t xml:space="preserve">state appropriation for fiscal year 2015 is provided solely for a pilot project to embed the year up model within community college campuses.</w:t>
      </w:r>
    </w:p>
    <w:p>
      <w:pPr>
        <w:ind w:left="0" w:right="0" w:firstLine="360"/>
        <w:jc w:val="both"/>
      </w:pPr>
      <w:r>
        <w:rPr/>
        <w:t xml:space="preserve">(9) $13,000 of the general fund</w:t>
      </w:r>
      <w:r>
        <w:rPr>
          <w:rFonts w:ascii="Times New Roman" w:hAnsi="Times New Roman"/>
        </w:rPr>
        <w:t xml:space="preserve">—</w:t>
      </w:r>
      <w:r>
        <w:rPr/>
        <w:t xml:space="preserve">state appropriation for fiscal year 2014 and $168,000 of the general fund</w:t>
      </w:r>
      <w:r>
        <w:rPr>
          <w:rFonts w:ascii="Times New Roman" w:hAnsi="Times New Roman"/>
        </w:rPr>
        <w:t xml:space="preserve">—</w:t>
      </w:r>
      <w:r>
        <w:rPr/>
        <w:t xml:space="preserve">state appropriation for fiscal year 2015 are provided solely for the implementation of Substitute Senate Bill No. 6129 (paraeducator development). If the bill is not enacted by June 30, 2014, the amounts provided in this subsection shall lapse.</w:t>
      </w:r>
    </w:p>
    <w:p>
      <w:pPr>
        <w:ind w:left="0" w:right="0" w:firstLine="360"/>
        <w:jc w:val="both"/>
      </w:pPr>
      <w:r>
        <w:rPr/>
        <w:t xml:space="preserve">(10) $410,000 of the general fund</w:t>
      </w:r>
      <w:r>
        <w:rPr>
          <w:rFonts w:ascii="Times New Roman" w:hAnsi="Times New Roman"/>
        </w:rPr>
        <w:t xml:space="preserve">—</w:t>
      </w:r>
      <w:r>
        <w:rPr/>
        <w:t xml:space="preserve">state appropriation for fiscal year 2015 is provided solely for the mathematics engineering science achievement community college programs.</w:t>
      </w:r>
    </w:p>
    <w:p>
      <w:pPr>
        <w:ind w:left="0" w:right="0" w:firstLine="360"/>
        <w:jc w:val="both"/>
      </w:pPr>
      <w:r>
        <w:rPr/>
        <w:t xml:space="preserve">(11)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ind w:left="0" w:right="0" w:firstLine="360"/>
        <w:jc w:val="both"/>
      </w:pPr>
      <w:r>
        <w:rPr/>
        <w:t xml:space="preserve">(12) The state board for community and technical colleges shall not use funds appropriated in this section to support intercollegiate athletics programs.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605</w:t>
      </w:r>
      <w:r>
        <w:rPr/>
        <w:t xml:space="preserve"> (uncodified) is amended to read as follows:</w:t>
      </w:r>
    </w:p>
    <w:p>
      <w:r>
        <w:rPr>
          <w:b/>
        </w:rPr>
        <w:t xml:space="preserve">FOR THE UNIVERSITY OF WASHINGTON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$247,063,000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$239,472,000</w:t>
      </w:r>
      <w:r>
        <w:t>))</w:t>
      </w:r>
    </w:p>
    <w:p>
      <w:pPr>
        <w:ind w:left="0" w:right="0" w:firstLine="0"/>
        <w:jc w:val="both"/>
        <w:tabs>
          <w:tab w:val="right" w:leader="none" w:pos="9936"/>
        </w:tabs>
      </w:pPr>
      <w:r>
        <w:tab/>
      </w:r>
      <w:r>
        <w:rPr>
          <w:u w:val="single"/>
        </w:rPr>
        <w:t xml:space="preserve">$237,607,000</w:t>
      </w:r>
    </w:p>
    <w:p>
      <w:pPr>
        <w:ind w:left="0" w:right="0" w:firstLine="0"/>
        <w:jc w:val="both"/>
        <w:tabs>
          <w:tab w:val="right" w:leader="none" w:pos="9936"/>
        </w:tabs>
      </w:pPr>
      <w:r>
        <w:rPr/>
        <w:t xml:space="preserve">Geoduck Aquaculture Research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$300,000</w:t>
      </w:r>
    </w:p>
    <w:p>
      <w:pPr>
        <w:ind w:left="0" w:right="0" w:firstLine="0"/>
        <w:jc w:val="both"/>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$13,998,000</w:t>
      </w:r>
    </w:p>
    <w:p>
      <w:pPr>
        <w:ind w:left="0" w:right="0" w:firstLine="0"/>
        <w:jc w:val="both"/>
        <w:tabs>
          <w:tab w:val="right" w:leader="none" w:pos="9936"/>
        </w:tabs>
      </w:pPr>
      <w:r>
        <w:rPr/>
        <w:t xml:space="preserve">Economic Development Strategic Reserve Account</w:t>
      </w:r>
      <w:r>
        <w:rPr>
          <w:rFonts w:ascii="Times New Roman" w:hAnsi="Times New Roman"/>
        </w:rPr>
        <w:t xml:space="preserve">—</w:t>
      </w:r>
      <w:r>
        <w:tab/>
      </w:r>
    </w:p>
    <w:p>
      <w:pPr>
        <w:ind w:left="0" w:right="0" w:firstLine="360"/>
        <w:jc w:val="both"/>
        <w:tabs>
          <w:tab w:val="right" w:leader="dot" w:pos="9936"/>
        </w:tabs>
      </w:pPr>
      <w:r>
        <w:rPr/>
        <w:t xml:space="preserve">State Appropriation</w:t>
      </w:r>
      <w:r>
        <w:tab/>
      </w:r>
      <w:r>
        <w:rPr/>
        <w:t xml:space="preserve">$3,000,000</w:t>
      </w:r>
    </w:p>
    <w:p>
      <w:pPr>
        <w:ind w:left="0" w:right="0" w:firstLine="0"/>
        <w:jc w:val="both"/>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$390,000</w:t>
      </w:r>
    </w:p>
    <w:p>
      <w:pPr>
        <w:ind w:left="0" w:right="0" w:firstLine="0"/>
        <w:jc w:val="both"/>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$6,702,000</w:t>
      </w:r>
    </w:p>
    <w:p>
      <w:pPr>
        <w:ind w:left="0" w:right="0" w:firstLine="0"/>
        <w:jc w:val="both"/>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$6,528,000</w:t>
      </w:r>
    </w:p>
    <w:p>
      <w:pPr>
        <w:ind w:left="0" w:right="0" w:firstLine="0"/>
        <w:jc w:val="both"/>
        <w:tabs>
          <w:tab w:val="right" w:leader="dot" w:pos="9936"/>
        </w:tabs>
      </w:pPr>
      <w:r>
        <w:rPr/>
        <w:t xml:space="preserve">Aquatic Land Enhancement Account</w:t>
      </w:r>
      <w:r>
        <w:rPr>
          <w:rFonts w:ascii="Times New Roman" w:hAnsi="Times New Roman"/>
        </w:rPr>
        <w:t xml:space="preserve">—</w:t>
      </w:r>
      <w:r>
        <w:rPr/>
        <w:t xml:space="preserve">State Appropriation</w:t>
      </w:r>
      <w:r>
        <w:tab/>
      </w:r>
      <w:r>
        <w:rPr/>
        <w:t xml:space="preserve">$700,000</w:t>
      </w:r>
    </w:p>
    <w:p>
      <w:pPr>
        <w:ind w:left="0" w:right="0" w:firstLine="0"/>
        <w:jc w:val="both"/>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$1,120,000</w:t>
      </w:r>
    </w:p>
    <w:p>
      <w:pPr>
        <w:ind w:left="0" w:right="0" w:firstLine="0"/>
        <w:jc w:val="both"/>
        <w:tabs>
          <w:tab w:val="right" w:leader="dot" w:pos="9936"/>
        </w:tabs>
      </w:pPr>
      <w:pPr>
        <w:tabs>
          <w:tab w:val="right" w:leader="dot" w:pos="9360"/>
        </w:tabs>
      </w:pPr>
      <w:r>
        <w:rPr>
          <w:u w:val="single"/>
        </w:rPr>
        <w:t xml:space="preserve">Dedicated Marijuana Account</w:t>
      </w:r>
      <w:r>
        <w:rPr>
          <w:rFonts w:ascii="Times New Roman" w:hAnsi="Times New Roman"/>
          <w:u w:val="single"/>
        </w:rPr>
        <w:t xml:space="preserve">—</w:t>
      </w:r>
      <w:r>
        <w:rPr>
          <w:u w:val="single"/>
        </w:rPr>
        <w:t xml:space="preserve">State</w:t>
      </w:r>
    </w:p>
    <w:p>
      <w:pPr>
        <w:ind w:left="0" w:right="0" w:firstLine="0"/>
        <w:jc w:val="both"/>
        <w:tabs>
          <w:tab w:val="right" w:leader="dot" w:pos="9936"/>
        </w:tabs>
      </w:pPr>
      <w:r>
        <w:rPr>
          <w:u w:val="single"/>
        </w:rPr>
        <w:t xml:space="preserve">Appropriation (FY 2015)</w:t>
      </w:r>
      <w:r>
        <w:tab/>
      </w:r>
      <w:r>
        <w:rPr>
          <w:u w:val="single"/>
        </w:rPr>
        <w:t xml:space="preserve">$222,000</w:t>
      </w:r>
    </w:p>
    <w:p>
      <w:pPr>
        <w:tabs>
          <w:tab w:val="right" w:leader="dot" w:pos="9936"/>
        </w:tabs>
        <w:ind w:left="0" w:right="0" w:firstLine="1440"/>
      </w:pPr>
      <w:r>
        <w:rPr/>
        <w:t xml:space="preserve">TOTAL APPROPRIATION</w:t>
      </w:r>
      <w:r>
        <w:tab/>
      </w:r>
      <w:r>
        <w:rPr>
          <w:strike/>
        </w:rPr>
        <w:t xml:space="preserve">$519,273,000</w:t>
      </w:r>
    </w:p>
    <w:p>
      <w:pPr>
        <w:tabs>
          <w:tab w:val="right" w:leader="none" w:pos="9936"/>
        </w:tabs>
        <w:ind w:left="0" w:right="0" w:firstLine="1440"/>
      </w:pPr>
      <w:r>
        <w:tab/>
      </w:r>
      <w:r>
        <w:rPr>
          <w:u w:val="single"/>
        </w:rPr>
        <w:t xml:space="preserve">$517,630,000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$300,000 of the geoduck aquaculture research account</w:t>
      </w:r>
      <w:r>
        <w:rPr>
          <w:rFonts w:ascii="Times New Roman" w:hAnsi="Times New Roman"/>
        </w:rPr>
        <w:t xml:space="preserve">—</w:t>
      </w:r>
      <w:r>
        <w:rPr/>
        <w:t xml:space="preserve">state appropriation is provided solely for the University of Washington sea grant program to commission scientific research studies that examine possible negative and positive effects, including the cumulative effects and the economic contribution, of evolving shellfish aquaculture techniques and practices on Washington's economy and marine ecosystems. The research conducted for the studies is not intended to be a basis for an increase in the number of shellfish harvesting permits available and should be coordinated with any research efforts related to ocean acidification. The University of Washington must submit an annual report detailing any findings and outline the progress of the study, consistent with RCW 43.01.036, to the appropriate legislative committees by December 1st of each year.</w:t>
      </w:r>
    </w:p>
    <w:p>
      <w:pPr>
        <w:ind w:left="0" w:right="0" w:firstLine="360"/>
        <w:jc w:val="both"/>
      </w:pPr>
      <w:r>
        <w:rPr/>
        <w:t xml:space="preserve">(2) $52,000 of the general fund</w:t>
      </w:r>
      <w:r>
        <w:rPr>
          <w:rFonts w:ascii="Times New Roman" w:hAnsi="Times New Roman"/>
        </w:rPr>
        <w:t xml:space="preserve">—</w:t>
      </w:r>
      <w:r>
        <w:rPr/>
        <w:t xml:space="preserve">state appropriation for fiscal year 2014 and $52,000 of the general fund</w:t>
      </w:r>
      <w:r>
        <w:rPr>
          <w:rFonts w:ascii="Times New Roman" w:hAnsi="Times New Roman"/>
        </w:rPr>
        <w:t xml:space="preserve">—</w:t>
      </w:r>
      <w:r>
        <w:rPr/>
        <w:t xml:space="preserve">state appropriation for fiscal year 2015 are provided solely for the center for international trade in forest products in the college of forest resources.</w:t>
      </w:r>
    </w:p>
    <w:p>
      <w:pPr>
        <w:ind w:left="0" w:right="0" w:firstLine="360"/>
        <w:jc w:val="both"/>
      </w:pPr>
      <w:r>
        <w:rPr/>
        <w:t xml:space="preserve">(3) $4,459,000 of the general fund</w:t>
      </w:r>
      <w:r>
        <w:rPr>
          <w:rFonts w:ascii="Times New Roman" w:hAnsi="Times New Roman"/>
        </w:rPr>
        <w:t xml:space="preserve">—</w:t>
      </w:r>
      <w:r>
        <w:rPr/>
        <w:t xml:space="preserve">state appropriation for fiscal year 2014 and $4,459,000 of the general fund</w:t>
      </w:r>
      <w:r>
        <w:rPr>
          <w:rFonts w:ascii="Times New Roman" w:hAnsi="Times New Roman"/>
        </w:rPr>
        <w:t xml:space="preserve">—</w:t>
      </w:r>
      <w:r>
        <w:rPr/>
        <w:t xml:space="preserve">state appropriation for fiscal year 2015 are provided solely for the expansion of computer science and engineering enrollments. The university will work with the education research and data center to establish program baselines and demonstrate enrollment increases. By September 1, 2014, and each September 1st thereafter, the university shall provide a report that provides the specific detail on how these amounts were spent in the preceding fiscal year, including but not limited to the cost per student, student completion rates, and the number of low-income students enrolled in each program, any process changes or best-practices implemented by the college, and how many students are enrolled in computer science and engineering programs above the 2012-2013 academic year baseline.</w:t>
      </w:r>
    </w:p>
    <w:p>
      <w:pPr>
        <w:ind w:left="0" w:right="0" w:firstLine="360"/>
        <w:jc w:val="both"/>
      </w:pPr>
      <w:r>
        <w:rPr/>
        <w:t xml:space="preserve">(4) $3,000,000 of the general fund</w:t>
      </w:r>
      <w:r>
        <w:rPr>
          <w:rFonts w:ascii="Times New Roman" w:hAnsi="Times New Roman"/>
        </w:rPr>
        <w:t xml:space="preserve">—</w:t>
      </w:r>
      <w:r>
        <w:rPr/>
        <w:t xml:space="preserve">state appropriation for fiscal year 2014 and $3,000,000 of the general fund</w:t>
      </w:r>
      <w:r>
        <w:rPr>
          <w:rFonts w:ascii="Times New Roman" w:hAnsi="Times New Roman"/>
        </w:rPr>
        <w:t xml:space="preserve">—</w:t>
      </w:r>
      <w:r>
        <w:rPr/>
        <w:t xml:space="preserve">state appropriation for fiscal year 2015 are provided solely for creation of a clean energy institute. The institute shall integrate physical sciences and engineering with a research focus on energy storage and solar energy.</w:t>
      </w:r>
    </w:p>
    <w:p>
      <w:pPr>
        <w:ind w:left="0" w:right="0" w:firstLine="360"/>
        <w:jc w:val="both"/>
      </w:pPr>
      <w:r>
        <w:rPr/>
        <w:t xml:space="preserve">(5) $3,000,000 of the economic development strategic reserve account appropriation is provided solely to support the joint center for aerospace innovation technology.</w:t>
      </w:r>
    </w:p>
    <w:p>
      <w:pPr>
        <w:ind w:left="0" w:right="0" w:firstLine="360"/>
        <w:jc w:val="both"/>
      </w:pPr>
      <w:r>
        <w:rPr/>
        <w:t xml:space="preserve">(6) Within existing resources the University of Washington may: (a) Form and implement an integrated innovation institute and research, planning, and outreach initiatives at the Olympic national resources center; and (b) accredit a four-year undergraduate forestry program from the society of American foresters. Accreditation may occur in conjunction with reaccreditation of the master of forest resources program.</w:t>
      </w:r>
    </w:p>
    <w:p>
      <w:pPr>
        <w:ind w:left="0" w:right="0" w:firstLine="360"/>
        <w:jc w:val="both"/>
      </w:pPr>
      <w:r>
        <w:rPr/>
        <w:t xml:space="preserve">(7) $700,000 of the aquatic lands enhancement account</w:t>
      </w:r>
      <w:r>
        <w:rPr>
          <w:rFonts w:ascii="Times New Roman" w:hAnsi="Times New Roman"/>
        </w:rPr>
        <w:t xml:space="preserve">—</w:t>
      </w:r>
      <w:r>
        <w:rPr/>
        <w:t xml:space="preserve">state appropriation and $1,120,000 of the state toxics control account</w:t>
      </w:r>
      <w:r>
        <w:rPr>
          <w:rFonts w:ascii="Times New Roman" w:hAnsi="Times New Roman"/>
        </w:rPr>
        <w:t xml:space="preserve">—</w:t>
      </w:r>
      <w:r>
        <w:rPr/>
        <w:t xml:space="preserve">state appropriation are provided solely for the center on ocean acidification and related work necessary to implement the recommendations of the governor's blue ribbon task force on ocean acidification. The university shall provide staffing for this purpose.</w:t>
      </w:r>
    </w:p>
    <w:p>
      <w:pPr>
        <w:ind w:left="0" w:right="0" w:firstLine="360"/>
        <w:jc w:val="both"/>
      </w:pPr>
      <w:r>
        <w:rPr/>
        <w:t xml:space="preserve">(8) $1,000,000 of the general fund</w:t>
      </w:r>
      <w:r>
        <w:rPr>
          <w:rFonts w:ascii="Times New Roman" w:hAnsi="Times New Roman"/>
        </w:rPr>
        <w:t xml:space="preserve">—</w:t>
      </w:r>
      <w:r>
        <w:rPr/>
        <w:t xml:space="preserve">state appropriation for fiscal year 2015 is provided solely for the institute of protein design to support the commercialization of translational projects.</w:t>
      </w:r>
    </w:p>
    <w:p>
      <w:pPr>
        <w:ind w:left="0" w:right="0" w:firstLine="360"/>
        <w:jc w:val="both"/>
      </w:pPr>
      <w:r>
        <w:rPr/>
        <w:t xml:space="preserve">(9) $400,000 of the general fund</w:t>
      </w:r>
      <w:r>
        <w:rPr>
          <w:rFonts w:ascii="Times New Roman" w:hAnsi="Times New Roman"/>
        </w:rPr>
        <w:t xml:space="preserve">—</w:t>
      </w:r>
      <w:r>
        <w:rPr/>
        <w:t xml:space="preserve">state appropriation for fiscal year 2015 is provided solely for the University of Washington-Tacoma to develop a law school.</w:t>
      </w:r>
    </w:p>
    <w:p>
      <w:pPr>
        <w:ind w:left="0" w:right="0" w:firstLine="360"/>
        <w:jc w:val="both"/>
      </w:pPr>
      <w:r>
        <w:rPr/>
        <w:t xml:space="preserve">(10) The University of Washington shall not use funds appropriated in this section to support intercollegiate athletics programs.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606</w:t>
      </w:r>
      <w:r>
        <w:rPr/>
        <w:t xml:space="preserve"> (uncodified) is amended to read as follows:</w:t>
      </w:r>
    </w:p>
    <w:p>
      <w:r>
        <w:rPr>
          <w:b/>
        </w:rPr>
        <w:t xml:space="preserve">FOR WASHINGTON STATE UNIVERSITY</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$156,867,000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$154,106,000</w:t>
      </w:r>
      <w:r>
        <w:t>))</w:t>
      </w:r>
    </w:p>
    <w:p>
      <w:pPr>
        <w:ind w:left="0" w:right="0" w:firstLine="0"/>
        <w:jc w:val="both"/>
        <w:tabs>
          <w:tab w:val="right" w:leader="none" w:pos="9936"/>
        </w:tabs>
      </w:pPr>
      <w:r>
        <w:tab/>
      </w:r>
      <w:r>
        <w:rPr>
          <w:u w:val="single"/>
        </w:rPr>
        <w:t xml:space="preserve">$153,044,000</w:t>
      </w:r>
    </w:p>
    <w:p>
      <w:pPr>
        <w:ind w:left="0" w:right="0" w:firstLine="0"/>
        <w:jc w:val="both"/>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ind w:left="0" w:right="0" w:firstLine="0"/>
        <w:jc w:val="both"/>
        <w:tabs>
          <w:tab w:val="right" w:leader="dot" w:pos="9936"/>
        </w:tabs>
      </w:pPr>
      <w:pPr>
        <w:tabs>
          <w:tab w:val="right" w:leader="dot" w:pos="9360"/>
        </w:tabs>
      </w:pPr>
      <w:r>
        <w:rPr>
          <w:u w:val="single"/>
        </w:rPr>
        <w:t xml:space="preserve">Dedicated Marijuana Account</w:t>
      </w:r>
      <w:r>
        <w:rPr>
          <w:rFonts w:ascii="Times New Roman" w:hAnsi="Times New Roman"/>
          <w:u w:val="single"/>
        </w:rPr>
        <w:t xml:space="preserve">—</w:t>
      </w:r>
      <w:r>
        <w:rPr>
          <w:u w:val="single"/>
        </w:rPr>
        <w:t xml:space="preserve">State</w:t>
      </w:r>
    </w:p>
    <w:p>
      <w:pPr>
        <w:ind w:left="0" w:right="0" w:firstLine="0"/>
        <w:jc w:val="both"/>
        <w:tabs>
          <w:tab w:val="right" w:leader="dot" w:pos="9936"/>
        </w:tabs>
      </w:pPr>
      <w:r>
        <w:rPr>
          <w:u w:val="single"/>
        </w:rPr>
        <w:t xml:space="preserve">Appropriation (FY 2015)</w:t>
      </w:r>
      <w:r>
        <w:tab/>
      </w:r>
      <w:r>
        <w:rPr>
          <w:u w:val="single"/>
        </w:rPr>
        <w:t xml:space="preserve">$138,000</w:t>
      </w:r>
    </w:p>
    <w:p>
      <w:pPr>
        <w:tabs>
          <w:tab w:val="right" w:leader="dot" w:pos="9936"/>
        </w:tabs>
        <w:ind w:left="0" w:right="0" w:firstLine="1440"/>
      </w:pPr>
      <w:r>
        <w:rPr/>
        <w:t xml:space="preserve">TOTAL APPROPRIATION</w:t>
      </w:r>
      <w:r>
        <w:tab/>
      </w:r>
      <w:r>
        <w:rPr>
          <w:strike/>
        </w:rPr>
        <w:t xml:space="preserve">$344,968,000</w:t>
      </w:r>
    </w:p>
    <w:p>
      <w:pPr>
        <w:tabs>
          <w:tab w:val="right" w:leader="none" w:pos="9936"/>
        </w:tabs>
        <w:ind w:left="0" w:right="0" w:firstLine="1440"/>
      </w:pPr>
      <w:r>
        <w:tab/>
      </w:r>
      <w:r>
        <w:rPr>
          <w:u w:val="single"/>
        </w:rPr>
        <w:t xml:space="preserve">$344,044,000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Within existing resources, Washington State University shall establish an accredited forestry program.</w:t>
      </w:r>
    </w:p>
    <w:p>
      <w:pPr>
        <w:ind w:left="0" w:right="0" w:firstLine="360"/>
        <w:jc w:val="both"/>
      </w:pPr>
      <w:r>
        <w:rPr/>
        <w:t xml:space="preserve">(2) $2,856,000 of the general fund</w:t>
      </w:r>
      <w:r>
        <w:rPr>
          <w:rFonts w:ascii="Times New Roman" w:hAnsi="Times New Roman"/>
        </w:rPr>
        <w:t xml:space="preserve">—</w:t>
      </w:r>
      <w:r>
        <w:rPr/>
        <w:t xml:space="preserve">state appropriation for fiscal year 2014 and $2,857,000 of the general fund</w:t>
      </w:r>
      <w:r>
        <w:rPr>
          <w:rFonts w:ascii="Times New Roman" w:hAnsi="Times New Roman"/>
        </w:rPr>
        <w:t xml:space="preserve">—</w:t>
      </w:r>
      <w:r>
        <w:rPr/>
        <w:t xml:space="preserve">state appropriation for fiscal year 2015 are provided solely for the expansion of computer science and engineering enrollments. The university will work with the education research and data center to establish program baselines and demonstrate enrollment increases. By September 1, 2014, and each September 1st thereafter, the university shall provide a report that provides the specific detail on how these amounts were spent in the preceding fiscal year, including but not limited to the cost per student, student completion rates, and the number of low-income students enrolled in each program, any process changes or best-practices implemented by the college, and how many students are enrolled in computer science and engineering programs above the 2012-2013 academic year baseline.</w:t>
      </w:r>
    </w:p>
    <w:p>
      <w:pPr>
        <w:ind w:left="0" w:right="0" w:firstLine="360"/>
        <w:jc w:val="both"/>
      </w:pPr>
      <w:r>
        <w:rPr/>
        <w:t xml:space="preserve">(3) $25,000 of the general fund</w:t>
      </w:r>
      <w:r>
        <w:rPr>
          <w:rFonts w:ascii="Times New Roman" w:hAnsi="Times New Roman"/>
        </w:rPr>
        <w:t xml:space="preserve">—</w:t>
      </w:r>
      <w:r>
        <w:rPr/>
        <w:t xml:space="preserve">state appropriation for fiscal year 2014 is provided solely for the Ruckelshaus center to collaborate with local governments, the media, and representatives of the public regarding public record requests made to local government. The center shall facilitate meetings and discussions and report to the appropriate committees of the legislature. The report shall include information on:</w:t>
      </w:r>
    </w:p>
    <w:p>
      <w:pPr>
        <w:ind w:left="0" w:right="0" w:firstLine="360"/>
        <w:jc w:val="both"/>
      </w:pPr>
      <w:r>
        <w:rPr/>
        <w:t xml:space="preserve">(a) Recommendations related to balancing open public records with concerns of local governments related to interfering with the work of the local government;</w:t>
      </w:r>
    </w:p>
    <w:p>
      <w:pPr>
        <w:ind w:left="0" w:right="0" w:firstLine="360"/>
        <w:jc w:val="both"/>
      </w:pPr>
      <w:r>
        <w:rPr/>
        <w:t xml:space="preserve">(b) Resources necessary to accommodate requests;</w:t>
      </w:r>
    </w:p>
    <w:p>
      <w:pPr>
        <w:ind w:left="0" w:right="0" w:firstLine="360"/>
        <w:jc w:val="both"/>
      </w:pPr>
      <w:r>
        <w:rPr/>
        <w:t xml:space="preserve">(c) Potential harassment of government employees;</w:t>
      </w:r>
    </w:p>
    <w:p>
      <w:pPr>
        <w:ind w:left="0" w:right="0" w:firstLine="360"/>
        <w:jc w:val="both"/>
      </w:pPr>
      <w:r>
        <w:rPr/>
        <w:t xml:space="preserve">(d) Potential safety concerns of people named in the record;</w:t>
      </w:r>
    </w:p>
    <w:p>
      <w:pPr>
        <w:ind w:left="0" w:right="0" w:firstLine="360"/>
        <w:jc w:val="both"/>
      </w:pPr>
      <w:r>
        <w:rPr/>
        <w:t xml:space="preserve">(e) Potentially assisting criminal activity; and</w:t>
      </w:r>
    </w:p>
    <w:p>
      <w:pPr>
        <w:ind w:left="0" w:right="0" w:firstLine="360"/>
        <w:jc w:val="both"/>
      </w:pPr>
      <w:r>
        <w:rPr/>
        <w:t xml:space="preserve">(f) Other issues brought forward by the participants.</w:t>
      </w:r>
    </w:p>
    <w:p>
      <w:pPr>
        <w:ind w:left="0" w:right="0" w:firstLine="360"/>
        <w:jc w:val="both"/>
      </w:pPr>
      <w:r>
        <w:rPr/>
        <w:t xml:space="preserve">The center shall report to the appropriate committees of the legislature by December 15, 2013.</w:t>
      </w:r>
    </w:p>
    <w:p>
      <w:pPr>
        <w:ind w:left="0" w:right="0" w:firstLine="360"/>
        <w:jc w:val="both"/>
      </w:pPr>
      <w:r>
        <w:rPr/>
        <w:t xml:space="preserve">(4) $300,000 of the general fund</w:t>
      </w:r>
      <w:r>
        <w:rPr>
          <w:rFonts w:ascii="Times New Roman" w:hAnsi="Times New Roman"/>
        </w:rPr>
        <w:t xml:space="preserve">—</w:t>
      </w:r>
      <w:r>
        <w:rPr/>
        <w:t xml:space="preserve">state appropriation for fiscal year 2014 and $300,000 of the general fund</w:t>
      </w:r>
      <w:r>
        <w:rPr>
          <w:rFonts w:ascii="Times New Roman" w:hAnsi="Times New Roman"/>
        </w:rPr>
        <w:t xml:space="preserve">—</w:t>
      </w:r>
      <w:r>
        <w:rPr/>
        <w:t xml:space="preserve">state appropriation for fiscal year 2015 are provided solely for the Washington State University agricultural research center to conduct public outreach and education related to nonlethal methods of mitigating conflicts between livestock and large wild carnivores. Of the amounts provided in this subsection, $200,000 of the general fund</w:t>
      </w:r>
      <w:r>
        <w:rPr>
          <w:rFonts w:ascii="Times New Roman" w:hAnsi="Times New Roman"/>
        </w:rPr>
        <w:t xml:space="preserve">—</w:t>
      </w:r>
      <w:r>
        <w:rPr/>
        <w:t xml:space="preserve">state appropriation for fiscal year 2014 and $200,000 of the general fund</w:t>
      </w:r>
      <w:r>
        <w:rPr>
          <w:rFonts w:ascii="Times New Roman" w:hAnsi="Times New Roman"/>
        </w:rPr>
        <w:t xml:space="preserve">—</w:t>
      </w:r>
      <w:r>
        <w:rPr/>
        <w:t xml:space="preserve">state appropriation for fiscal year 2015 are provided solely to the center to conduct a detailed analysis of such methods. The amounts appropriated in this subsection may not be subject to an administrative fee or charge, and must be used for costs directly associated with the research and analysis.</w:t>
      </w:r>
    </w:p>
    <w:p>
      <w:pPr>
        <w:ind w:left="0" w:right="0" w:firstLine="360"/>
        <w:jc w:val="both"/>
      </w:pPr>
      <w:r>
        <w:rPr/>
        <w:t xml:space="preserve">(5) $2,400,000 of the general fund</w:t>
      </w:r>
      <w:r>
        <w:rPr>
          <w:rFonts w:ascii="Times New Roman" w:hAnsi="Times New Roman"/>
        </w:rPr>
        <w:t xml:space="preserve">—</w:t>
      </w:r>
      <w:r>
        <w:rPr/>
        <w:t xml:space="preserve">state appropriation for fiscal year 2014 and $3,600,000 of the general fund</w:t>
      </w:r>
      <w:r>
        <w:rPr>
          <w:rFonts w:ascii="Times New Roman" w:hAnsi="Times New Roman"/>
        </w:rPr>
        <w:t xml:space="preserve">—</w:t>
      </w:r>
      <w:r>
        <w:rPr/>
        <w:t xml:space="preserve">state appropriation for fiscal year 2015 are provided solely for expansion of medical education and biomedical research in Spokane.</w:t>
      </w:r>
    </w:p>
    <w:p>
      <w:pPr>
        <w:ind w:left="0" w:right="0" w:firstLine="360"/>
        <w:jc w:val="both"/>
      </w:pPr>
      <w:r>
        <w:rPr/>
        <w:t xml:space="preserve">(6) $250,000 of the general fund</w:t>
      </w:r>
      <w:r>
        <w:rPr>
          <w:rFonts w:ascii="Times New Roman" w:hAnsi="Times New Roman"/>
        </w:rPr>
        <w:t xml:space="preserve">—</w:t>
      </w:r>
      <w:r>
        <w:rPr/>
        <w:t xml:space="preserve">state appropriation for fiscal year 2014 and $500,000 of the general fund</w:t>
      </w:r>
      <w:r>
        <w:rPr>
          <w:rFonts w:ascii="Times New Roman" w:hAnsi="Times New Roman"/>
        </w:rPr>
        <w:t xml:space="preserve">—</w:t>
      </w:r>
      <w:r>
        <w:rPr/>
        <w:t xml:space="preserve">state appropriation for fiscal year 2015 are provided solely for state match requirements related to the federal aviation administration grant.</w:t>
      </w:r>
    </w:p>
    <w:p>
      <w:pPr>
        <w:ind w:left="0" w:right="0" w:firstLine="360"/>
        <w:jc w:val="both"/>
      </w:pPr>
      <w:r>
        <w:rPr/>
        <w:t xml:space="preserve">(7) Washington State University shall not use funds appropriated in this section to support intercollegiate athletic programs.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607</w:t>
      </w:r>
      <w:r>
        <w:rPr/>
        <w:t xml:space="preserve"> (uncodified) is amended to read as follows:</w:t>
      </w:r>
    </w:p>
    <w:p>
      <w:r>
        <w:rPr>
          <w:b/>
        </w:rPr>
        <w:t xml:space="preserve">FOR EASTERN WASHINGTON UNIVERSITY</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$31,386,000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$31,808,000</w:t>
      </w:r>
      <w:r>
        <w:t>))</w:t>
      </w:r>
    </w:p>
    <w:p>
      <w:pPr>
        <w:ind w:left="0" w:right="0" w:firstLine="0"/>
        <w:jc w:val="both"/>
        <w:tabs>
          <w:tab w:val="right" w:leader="none" w:pos="9936"/>
        </w:tabs>
      </w:pPr>
      <w:r>
        <w:tab/>
      </w:r>
      <w:r>
        <w:rPr>
          <w:u w:val="single"/>
        </w:rPr>
        <w:t xml:space="preserve">$31,525,000</w:t>
      </w:r>
    </w:p>
    <w:p>
      <w:pPr>
        <w:ind w:left="0" w:right="0" w:firstLine="0"/>
        <w:jc w:val="both"/>
        <w:tabs>
          <w:tab w:val="right" w:leader="none" w:pos="9936"/>
        </w:tabs>
      </w:pPr>
      <w:r>
        <w:rPr/>
        <w:t xml:space="preserve">Education Legacy Trust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$14,941,000</w:t>
      </w:r>
    </w:p>
    <w:p>
      <w:pPr>
        <w:tabs>
          <w:tab w:val="right" w:leader="dot" w:pos="9936"/>
        </w:tabs>
        <w:ind w:left="0" w:right="0" w:firstLine="1440"/>
      </w:pPr>
      <w:r>
        <w:rPr/>
        <w:t xml:space="preserve">TOTAL APPROPRIATION</w:t>
      </w:r>
      <w:r>
        <w:tab/>
      </w:r>
      <w:r>
        <w:rPr>
          <w:strike/>
        </w:rPr>
        <w:t xml:space="preserve">$78,135,000</w:t>
      </w:r>
    </w:p>
    <w:p>
      <w:pPr>
        <w:tabs>
          <w:tab w:val="right" w:leader="none" w:pos="9936"/>
        </w:tabs>
        <w:ind w:left="0" w:right="0" w:firstLine="1440"/>
      </w:pPr>
      <w:r>
        <w:tab/>
      </w:r>
      <w:r>
        <w:rPr>
          <w:u w:val="single"/>
        </w:rPr>
        <w:t xml:space="preserve">$77,852,000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At least $200,000 of the general fund</w:t>
      </w:r>
      <w:r>
        <w:rPr>
          <w:rFonts w:ascii="Times New Roman" w:hAnsi="Times New Roman"/>
        </w:rPr>
        <w:t xml:space="preserve">—</w:t>
      </w:r>
      <w:r>
        <w:rPr/>
        <w:t xml:space="preserve">state appropriation for fiscal year 2014 and at least $200,000 of the general fund</w:t>
      </w:r>
      <w:r>
        <w:rPr>
          <w:rFonts w:ascii="Times New Roman" w:hAnsi="Times New Roman"/>
        </w:rPr>
        <w:t xml:space="preserve">—</w:t>
      </w:r>
      <w:r>
        <w:rPr/>
        <w:t xml:space="preserve">state appropriation for fiscal year 2015 shall be expended on the Northwest autism center.</w:t>
      </w:r>
    </w:p>
    <w:p>
      <w:pPr>
        <w:ind w:left="0" w:right="0" w:firstLine="360"/>
        <w:jc w:val="both"/>
      </w:pPr>
      <w:r>
        <w:rPr/>
        <w:t xml:space="preserve">(2) $1,000,000 of the general fund</w:t>
      </w:r>
      <w:r>
        <w:rPr>
          <w:rFonts w:ascii="Times New Roman" w:hAnsi="Times New Roman"/>
        </w:rPr>
        <w:t xml:space="preserve">—</w:t>
      </w:r>
      <w:r>
        <w:rPr/>
        <w:t xml:space="preserve">state appropriation for fiscal year 2015 is provided solely for the expansion of engineering enrollments. The university will work with the education research and data center to establish program baselines and demonstrate enrollment increases. By September 1, 2015, and each September 1st thereafter, the university shall provide a report that provides the specific detail on how these amounts were spent in the preceding fiscal year, including but not limited to the cost per student, student completion rates, and the number of low-income students enrolled in each program, any process changes or best-practices implemented by the college, and how many students are enrolled in computer science and engineering programs above the 2013-2014 academic year baseline.</w:t>
      </w:r>
    </w:p>
    <w:p>
      <w:pPr>
        <w:ind w:left="0" w:right="0" w:firstLine="360"/>
        <w:jc w:val="both"/>
      </w:pPr>
      <w:r>
        <w:rPr/>
        <w:t xml:space="preserve">(3) Eastern Washington University shall not use funds appropriated in this section to support intercollegiate athletics programs.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608</w:t>
      </w:r>
      <w:r>
        <w:rPr/>
        <w:t xml:space="preserve"> (uncodified) is amended to read as follows:</w:t>
      </w:r>
    </w:p>
    <w:p>
      <w:r>
        <w:rPr>
          <w:b/>
        </w:rPr>
        <w:t xml:space="preserve">FOR CENTRAL WASHINGTON UNIVERSITY</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$29,733,000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$29,487,000</w:t>
      </w:r>
      <w:r>
        <w:t>))</w:t>
      </w:r>
    </w:p>
    <w:p>
      <w:pPr>
        <w:ind w:left="0" w:right="0" w:firstLine="0"/>
        <w:jc w:val="both"/>
        <w:tabs>
          <w:tab w:val="right" w:leader="none" w:pos="9936"/>
        </w:tabs>
      </w:pPr>
      <w:r>
        <w:tab/>
      </w:r>
      <w:r>
        <w:rPr>
          <w:u w:val="single"/>
        </w:rPr>
        <w:t xml:space="preserve">$29,239,000</w:t>
      </w:r>
    </w:p>
    <w:p>
      <w:pPr>
        <w:ind w:left="0" w:right="0" w:firstLine="0"/>
        <w:jc w:val="both"/>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tabs>
          <w:tab w:val="right" w:leader="dot" w:pos="9936"/>
        </w:tabs>
        <w:ind w:left="0" w:right="0" w:firstLine="1440"/>
      </w:pPr>
      <w:r>
        <w:rPr/>
        <w:t xml:space="preserve">TOTAL APPROPRIATION</w:t>
      </w:r>
      <w:r>
        <w:tab/>
      </w:r>
      <w:r>
        <w:rPr>
          <w:strike/>
        </w:rPr>
        <w:t xml:space="preserve">$78,296,000</w:t>
      </w:r>
    </w:p>
    <w:p>
      <w:pPr>
        <w:tabs>
          <w:tab w:val="right" w:leader="none" w:pos="9936"/>
        </w:tabs>
        <w:ind w:left="0" w:right="0" w:firstLine="1440"/>
      </w:pPr>
      <w:r>
        <w:tab/>
      </w:r>
      <w:r>
        <w:rPr>
          <w:u w:val="single"/>
        </w:rPr>
        <w:t xml:space="preserve">$78,048,000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$25,000 of the general fund</w:t>
      </w:r>
      <w:r>
        <w:rPr>
          <w:rFonts w:ascii="Times New Roman" w:hAnsi="Times New Roman"/>
        </w:rPr>
        <w:t xml:space="preserve">—</w:t>
      </w:r>
      <w:r>
        <w:rPr/>
        <w:t xml:space="preserve">state appropriation for fiscal year 2014 is provided solely for the college of education to conduct a study identifying the duties encompassed in a state-funded teacher's typical work day. The study must include an estimate of the percent of a teacher's typical day that is spent on teaching related duties and the percentage of the teacher's day that is spent on duties that are not directly related to teaching. The university shall submit a report to the appropriate committees of the legislature by December 1, 2013.</w:t>
      </w:r>
    </w:p>
    <w:p>
      <w:pPr>
        <w:ind w:left="0" w:right="0" w:firstLine="360"/>
        <w:jc w:val="both"/>
      </w:pPr>
      <w:r>
        <w:rPr/>
        <w:t xml:space="preserve">(2) Amounts appropriated in this section are sufficient for the university to develop a plan to create an online degree granting entity that awards degrees based on an alternative credit model. The university shall submit a final plan by December 1, 2013, to the higher education committees of the legislature.</w:t>
      </w:r>
    </w:p>
    <w:p>
      <w:pPr>
        <w:ind w:left="0" w:right="0" w:firstLine="360"/>
        <w:jc w:val="both"/>
      </w:pPr>
      <w:r>
        <w:rPr/>
        <w:t xml:space="preserve">(3) Central Washington University shall not use funds appropriated in this section to support intercollegiate athletics programs.</w:t>
      </w:r>
    </w:p>
    <w:p>
      <w:pPr>
        <w:ind w:left="0" w:right="0" w:firstLine="360"/>
        <w:jc w:val="both"/>
      </w:pPr>
      <w:r>
        <w:rPr/>
        <w:t xml:space="preserve">(4) $1,000,000 of the general fund</w:t>
      </w:r>
      <w:r>
        <w:rPr>
          <w:rFonts w:ascii="Times New Roman" w:hAnsi="Times New Roman"/>
        </w:rPr>
        <w:t xml:space="preserve">—</w:t>
      </w:r>
      <w:r>
        <w:rPr/>
        <w:t xml:space="preserve">state appropriation for fiscal year 2015 is provided solely for the expansion of computer science and engineering enrollments. The university will work with the education research and data center to establish program baselines and demonstrate enrollment increases. By September 1, 2015, and each September 1st thereafter, the university shall provide a report that provides the specific detail on how these amounts were spent in the preceding fiscal year, including but not limited to the cost per student, student completion rates, and the number of low-income students enrolled in each program, any process changes or best-practices implemented by the college, and how many students are enrolled in computer science and engineering programs above the 2013-2014 academic year baseline.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609</w:t>
      </w:r>
      <w:r>
        <w:rPr/>
        <w:t xml:space="preserve"> (uncodified) is amended to read as follows:</w:t>
      </w:r>
    </w:p>
    <w:p>
      <w:r>
        <w:rPr>
          <w:b/>
        </w:rPr>
        <w:t xml:space="preserve">FOR THE EVERGREEN STATE COLLEGE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$18,351,000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$17,371,000</w:t>
      </w:r>
      <w:r>
        <w:t>))</w:t>
      </w:r>
    </w:p>
    <w:p>
      <w:pPr>
        <w:ind w:left="0" w:right="0" w:firstLine="0"/>
        <w:jc w:val="both"/>
        <w:tabs>
          <w:tab w:val="right" w:leader="none" w:pos="9936"/>
        </w:tabs>
      </w:pPr>
      <w:r>
        <w:tab/>
      </w:r>
      <w:r>
        <w:rPr>
          <w:u w:val="single"/>
        </w:rPr>
        <w:t xml:space="preserve">$17,230,000</w:t>
      </w:r>
    </w:p>
    <w:p>
      <w:pPr>
        <w:ind w:left="0" w:right="0" w:firstLine="0"/>
        <w:jc w:val="both"/>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tabs>
          <w:tab w:val="right" w:leader="dot" w:pos="9936"/>
        </w:tabs>
        <w:ind w:left="0" w:right="0" w:firstLine="1440"/>
      </w:pPr>
      <w:r>
        <w:rPr/>
        <w:t xml:space="preserve">TOTAL APPROPRIATION</w:t>
      </w:r>
      <w:r>
        <w:tab/>
      </w:r>
      <w:r>
        <w:rPr>
          <w:strike/>
        </w:rPr>
        <w:t xml:space="preserve">$41,172,000</w:t>
      </w:r>
    </w:p>
    <w:p>
      <w:pPr>
        <w:tabs>
          <w:tab w:val="right" w:leader="none" w:pos="9936"/>
        </w:tabs>
        <w:ind w:left="0" w:right="0" w:firstLine="1440"/>
      </w:pPr>
      <w:r>
        <w:tab/>
      </w:r>
      <w:r>
        <w:rPr>
          <w:u w:val="single"/>
        </w:rPr>
        <w:t xml:space="preserve">$41,031,000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$100,000 of the general fund</w:t>
      </w:r>
      <w:r>
        <w:rPr>
          <w:rFonts w:ascii="Times New Roman" w:hAnsi="Times New Roman"/>
        </w:rPr>
        <w:t xml:space="preserve">—</w:t>
      </w:r>
      <w:r>
        <w:rPr/>
        <w:t xml:space="preserve">state appropriation for fiscal year 2014 and $50,000 of the general fund</w:t>
      </w:r>
      <w:r>
        <w:rPr>
          <w:rFonts w:ascii="Times New Roman" w:hAnsi="Times New Roman"/>
        </w:rPr>
        <w:t xml:space="preserve">—</w:t>
      </w:r>
      <w:r>
        <w:rPr/>
        <w:t xml:space="preserve">state appropriation for fiscal year 2015 are provided solely for the Washington state institute for public policy to conduct a comprehensive retrospective outcome evaluation and return on investment analysis of the early learning childhood program pursuant to Senate Bill No. 5904 (high quality early learning). This evaluation is due December 15, 2014. If the bill is not enacted by June 30, 2013, the amount provided in this subsection shall lapse.</w:t>
      </w:r>
    </w:p>
    <w:p>
      <w:pPr>
        <w:ind w:left="0" w:right="0" w:firstLine="360"/>
        <w:jc w:val="both"/>
      </w:pPr>
      <w:r>
        <w:rPr/>
        <w:t xml:space="preserve">(2) $50,000 of the general fund</w:t>
      </w:r>
      <w:r>
        <w:rPr>
          <w:rFonts w:ascii="Times New Roman" w:hAnsi="Times New Roman"/>
        </w:rPr>
        <w:t xml:space="preserve">—</w:t>
      </w:r>
      <w:r>
        <w:rPr/>
        <w:t xml:space="preserve">state appropriation for fiscal year 2014 and $50,000 of the general fund</w:t>
      </w:r>
      <w:r>
        <w:rPr>
          <w:rFonts w:ascii="Times New Roman" w:hAnsi="Times New Roman"/>
        </w:rPr>
        <w:t xml:space="preserve">—</w:t>
      </w:r>
      <w:r>
        <w:rPr/>
        <w:t xml:space="preserve">state appropriation for fiscal year 2015 are provided solely for the Washington state institute for public policy to develop a risk assessment instrument for patients committed for involuntary treatment in Washington state.</w:t>
      </w:r>
    </w:p>
    <w:p>
      <w:pPr>
        <w:ind w:left="0" w:right="0" w:firstLine="360"/>
        <w:jc w:val="both"/>
      </w:pPr>
      <w:r>
        <w:rPr/>
        <w:t xml:space="preserve">(3) $58,000 of the general fund</w:t>
      </w:r>
      <w:r>
        <w:rPr>
          <w:rFonts w:ascii="Times New Roman" w:hAnsi="Times New Roman"/>
        </w:rPr>
        <w:t xml:space="preserve">—</w:t>
      </w:r>
      <w:r>
        <w:rPr/>
        <w:t xml:space="preserve">state appropriation for fiscal year 2014 and $27,000 of the general fund</w:t>
      </w:r>
      <w:r>
        <w:rPr>
          <w:rFonts w:ascii="Times New Roman" w:hAnsi="Times New Roman"/>
        </w:rPr>
        <w:t xml:space="preserve">—</w:t>
      </w:r>
      <w:r>
        <w:rPr/>
        <w:t xml:space="preserve">state appropriation for fiscal year 2015 are provided solely for the Washington state institute for public policy to prepare an inventory of evidence-based and research-based effective practices, activities, and programs for use by school districts in the learning assistance program pursuant to Engrossed Second Substitute Senate Bill No. 5946 (student educational outcomes), including partnerships with community-based organizations that deliver academic and nonacademic supports to students who are significantly at-risk of not being successful in school, such as one-to-one services to overcome barriers of success at school and school-wide afterschool academic support. The initial inventory is due by August 1, 2014, and shall be updated every two years thereafter. If the bill is not enacted by June 30, 2013, the amounts provided in this subsection shall lapse.</w:t>
      </w:r>
    </w:p>
    <w:p>
      <w:pPr>
        <w:ind w:left="0" w:right="0" w:firstLine="360"/>
        <w:jc w:val="both"/>
      </w:pPr>
      <w:r>
        <w:rPr/>
        <w:t xml:space="preserve">(4) $50,000 of the general fund</w:t>
      </w:r>
      <w:r>
        <w:rPr>
          <w:rFonts w:ascii="Times New Roman" w:hAnsi="Times New Roman"/>
        </w:rPr>
        <w:t xml:space="preserve">—</w:t>
      </w:r>
      <w:r>
        <w:rPr/>
        <w:t xml:space="preserve">state appropriation for fiscal year 2014 are provided solely for the Washington state institute for public policy to provide expertise to the department of corrections on the implementation of programming that follows the risk needs responsivity model. In consultation with the department of corrections, the institute will systematically review selected programs for outcome measures.</w:t>
      </w:r>
    </w:p>
    <w:p>
      <w:pPr>
        <w:ind w:left="0" w:right="0" w:firstLine="360"/>
        <w:jc w:val="both"/>
      </w:pPr>
      <w:r>
        <w:rPr/>
        <w:t xml:space="preserve">(5) The Washington state institute for public policy shall examine the drug offender sentencing alternative for offenders sentenced to residential treatment in the community. The institute shall examine its effectiveness on recidivism and conduct a benefit-cost analysis. The institute shall report its findings by December 1, 2014.</w:t>
      </w:r>
    </w:p>
    <w:p>
      <w:pPr>
        <w:ind w:left="0" w:right="0" w:firstLine="360"/>
        <w:jc w:val="both"/>
      </w:pPr>
      <w:r>
        <w:rPr/>
        <w:t xml:space="preserve">(6) $75,000 of the general fund</w:t>
      </w:r>
      <w:r>
        <w:rPr>
          <w:rFonts w:ascii="Times New Roman" w:hAnsi="Times New Roman"/>
        </w:rPr>
        <w:t xml:space="preserve">—</w:t>
      </w:r>
      <w:r>
        <w:rPr/>
        <w:t xml:space="preserve">state appropriation for fiscal year 2015 is provided solely for Washington state institute for public policy to complete a comprehensive assessment of the utilization and capacity needs of crisis mental health services provided by the department of social and health services. The study shall include, but not be limited to:</w:t>
      </w:r>
    </w:p>
    <w:p>
      <w:pPr>
        <w:ind w:left="0" w:right="0" w:firstLine="360"/>
        <w:jc w:val="both"/>
      </w:pPr>
      <w:r>
        <w:rPr/>
        <w:t xml:space="preserve">(a) An update to statewide utilization and capacity figures for evaluation and treatment facilities, inpatient psychiatric beds, and regional support network-funded crisis facilities, including an estimate of the effect of the implementation of chapter 280, Laws of 2010 and chapter 335, Laws of 2013 on the capacity of the involuntary commitment system. The department shall work with the institute as needed on data collection procedures necessary to identify commitments associated with newly implemented standards;</w:t>
      </w:r>
    </w:p>
    <w:p>
      <w:pPr>
        <w:ind w:left="0" w:right="0" w:firstLine="360"/>
        <w:jc w:val="both"/>
      </w:pPr>
      <w:r>
        <w:rPr/>
        <w:t xml:space="preserve">(b) A longitudinal study of outcomes and public costs for adults receiving regional support network-funded crisis response services compared to adults evaluated for involuntary commitment who are not subsequently committed, and adults who receive a seventy-two hour involuntary commitment. Outcomes may include subsequent jail bookings or convictions, use of publicly funded medical care, and deaths; and</w:t>
      </w:r>
    </w:p>
    <w:p>
      <w:pPr>
        <w:ind w:left="0" w:right="0" w:firstLine="360"/>
        <w:jc w:val="both"/>
      </w:pPr>
      <w:r>
        <w:rPr/>
        <w:t xml:space="preserve">(c) A review of practices in other states regarding third-party initiation of a civil commitment petition, and an assessment of the comparative effectiveness of this change compared to other alternative practices for which comprehensive studies are available.</w:t>
      </w:r>
    </w:p>
    <w:p>
      <w:pPr>
        <w:ind w:left="0" w:right="0" w:firstLine="360"/>
        <w:jc w:val="both"/>
      </w:pPr>
      <w:r>
        <w:rPr/>
        <w:t xml:space="preserve">A preliminary report must be provided by December 1, 2015, and a final report by December 1, 2016.</w:t>
      </w:r>
    </w:p>
    <w:p>
      <w:pPr>
        <w:ind w:left="0" w:right="0" w:firstLine="360"/>
        <w:jc w:val="both"/>
      </w:pPr>
      <w:r>
        <w:rPr/>
        <w:t xml:space="preserve">(7) $50,000 of the general fund</w:t>
      </w:r>
      <w:r>
        <w:rPr>
          <w:rFonts w:ascii="Times New Roman" w:hAnsi="Times New Roman"/>
        </w:rPr>
        <w:t xml:space="preserve">—</w:t>
      </w:r>
      <w:r>
        <w:rPr/>
        <w:t xml:space="preserve">state appropriation for fiscal year 2015 is provided solely for Washington state institute for public policy to conduct a comprehensive study of tobacco and e-cigarette prevention programs that will yield the highest public health benefit and reduce tobacco use. In conducting this study, the institute shall identify: (a) The most effective population-based approaches and what targeted populations will yield the greatest return on investment; and (b) other state models, including the "Friday night light" program in California, that yield the greatest likelihood of reducing state health care costs. The institute shall work with the department of health to determine which programs can be brought to scale most efficiently. The institute shall report its findings to the appropriate committees of the legislature by December 31, 2014.</w:t>
      </w:r>
    </w:p>
    <w:p>
      <w:pPr>
        <w:ind w:left="0" w:right="0" w:firstLine="360"/>
        <w:jc w:val="both"/>
      </w:pPr>
      <w:r>
        <w:rPr/>
        <w:t xml:space="preserve">(8) Funding provided in this section is sufficient for The Evergreen State College to continue operations of the Longhouse Center and the Northwest Indian applied research institute.</w:t>
      </w:r>
    </w:p>
    <w:p>
      <w:pPr>
        <w:ind w:left="0" w:right="0" w:firstLine="360"/>
        <w:jc w:val="both"/>
      </w:pPr>
      <w:r>
        <w:rPr/>
        <w:t xml:space="preserve">(9) Notwithstanding other provisions in this section, the board of directors for the Washington state institute for public policy may adjust due dates for projects included on the institute's 2013-2015 work plan as necessary to efficiently manage workload.</w:t>
      </w:r>
    </w:p>
    <w:p>
      <w:pPr>
        <w:ind w:left="0" w:right="0" w:firstLine="360"/>
        <w:jc w:val="both"/>
      </w:pPr>
      <w:r>
        <w:rPr/>
        <w:t xml:space="preserve">(10) The Evergreen State College shall not use funds appropriated in this section to support intercollegiate athletics programs.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610</w:t>
      </w:r>
      <w:r>
        <w:rPr/>
        <w:t xml:space="preserve"> (uncodified) is amended to read as follows:</w:t>
      </w:r>
    </w:p>
    <w:p>
      <w:r>
        <w:rPr>
          <w:b/>
        </w:rPr>
        <w:t xml:space="preserve">FOR WESTERN WASHINGTON UNIVERSITY</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$44,521,000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$43,341,000</w:t>
      </w:r>
      <w:r>
        <w:t>))</w:t>
      </w:r>
    </w:p>
    <w:p>
      <w:pPr>
        <w:ind w:left="0" w:right="0" w:firstLine="0"/>
        <w:jc w:val="both"/>
        <w:tabs>
          <w:tab w:val="right" w:leader="none" w:pos="9936"/>
        </w:tabs>
      </w:pPr>
      <w:r>
        <w:tab/>
      </w:r>
      <w:r>
        <w:rPr>
          <w:u w:val="single"/>
        </w:rPr>
        <w:t xml:space="preserve">$43,005,000</w:t>
      </w:r>
    </w:p>
    <w:p>
      <w:pPr>
        <w:ind w:left="0" w:right="0" w:firstLine="0"/>
        <w:jc w:val="both"/>
        <w:tabs>
          <w:tab w:val="right" w:leader="none" w:pos="9936"/>
        </w:tabs>
      </w:pPr>
      <w:r>
        <w:rPr/>
        <w:t xml:space="preserve">Education Legacy Trust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$12,895,000</w:t>
      </w:r>
    </w:p>
    <w:p>
      <w:pPr>
        <w:tabs>
          <w:tab w:val="right" w:leader="dot" w:pos="9936"/>
        </w:tabs>
        <w:ind w:left="0" w:right="0" w:firstLine="1440"/>
      </w:pPr>
      <w:r>
        <w:rPr/>
        <w:t xml:space="preserve">TOTAL APPROPRIATION</w:t>
      </w:r>
      <w:r>
        <w:tab/>
      </w:r>
      <w:r>
        <w:rPr>
          <w:strike/>
        </w:rPr>
        <w:t xml:space="preserve">$100,757,000</w:t>
      </w:r>
    </w:p>
    <w:p>
      <w:pPr>
        <w:tabs>
          <w:tab w:val="right" w:leader="none" w:pos="9936"/>
        </w:tabs>
        <w:ind w:left="0" w:right="0" w:firstLine="1440"/>
      </w:pPr>
      <w:r>
        <w:tab/>
      </w:r>
      <w:r>
        <w:rPr>
          <w:u w:val="single"/>
        </w:rPr>
        <w:t xml:space="preserve">$100,421,000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$1,497,000 of the general fund</w:t>
      </w:r>
      <w:r>
        <w:rPr>
          <w:rFonts w:ascii="Times New Roman" w:hAnsi="Times New Roman"/>
        </w:rPr>
        <w:t xml:space="preserve">—</w:t>
      </w:r>
      <w:r>
        <w:rPr/>
        <w:t xml:space="preserve">state appropriation for fiscal year 2014 and $1,498,000 of the general fund</w:t>
      </w:r>
      <w:r>
        <w:rPr>
          <w:rFonts w:ascii="Times New Roman" w:hAnsi="Times New Roman"/>
        </w:rPr>
        <w:t xml:space="preserve">—</w:t>
      </w:r>
      <w:r>
        <w:rPr/>
        <w:t xml:space="preserve">state appropriation for fiscal year 2015 are provided solely for the expansion of computer science and engineering enrollments. The university will work with the education research and data center to establish program baselines and demonstrate enrollment increases. By September 1, 2014, and each September 1st thereafter, the university shall provide a report that provides the specific detail on how these amounts were spent in the preceding fiscal year, including but not limited to the cost per student, student completion rates, and the number of low-income students enrolled in each program, any process changes or best-practices implemented by the college, and how many students are enrolled in computer science and engineering programs above the 2012-2013 academic year baseline.</w:t>
      </w:r>
    </w:p>
    <w:p>
      <w:pPr>
        <w:ind w:left="0" w:right="0" w:firstLine="360"/>
        <w:jc w:val="both"/>
      </w:pPr>
      <w:r>
        <w:rPr/>
        <w:t xml:space="preserve">(2) Western Washington University shall not use funds appropriated in this section to support intercollegiate athletics programs.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611</w:t>
      </w:r>
      <w:r>
        <w:rPr/>
        <w:t xml:space="preserve"> (uncodified) is amended to read as follows:</w:t>
      </w:r>
    </w:p>
    <w:p>
      <w:r>
        <w:rPr>
          <w:b/>
        </w:rPr>
        <w:t xml:space="preserve">FOR THE STUDENT ACHIEVEMENT COUNCIL</w:t>
      </w:r>
      <w:r>
        <w:rPr>
          <w:rFonts w:ascii="Times New Roman" w:hAnsi="Times New Roman"/>
          <w:b/>
        </w:rPr>
        <w:t xml:space="preserve">—</w:t>
      </w:r>
      <w:r>
        <w:rPr>
          <w:b/>
        </w:rPr>
        <w:t xml:space="preserve">POLICY COORDINATION AND ADMINISTRATION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$5,320,000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$5,287,000</w:t>
      </w:r>
      <w:r>
        <w:t>))</w:t>
      </w:r>
    </w:p>
    <w:p>
      <w:pPr>
        <w:ind w:left="0" w:right="0" w:firstLine="0"/>
        <w:jc w:val="both"/>
        <w:tabs>
          <w:tab w:val="right" w:leader="none" w:pos="9936"/>
        </w:tabs>
      </w:pPr>
      <w:r>
        <w:tab/>
      </w:r>
      <w:r>
        <w:rPr>
          <w:u w:val="single"/>
        </w:rPr>
        <w:t xml:space="preserve">$5,258,000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$4,811,000</w:t>
      </w:r>
    </w:p>
    <w:p>
      <w:pPr>
        <w:tabs>
          <w:tab w:val="right" w:leader="dot" w:pos="9936"/>
        </w:tabs>
        <w:ind w:left="0" w:right="0" w:firstLine="1440"/>
      </w:pPr>
      <w:r>
        <w:rPr/>
        <w:t xml:space="preserve">TOTAL APPROPRIATION</w:t>
      </w:r>
      <w:r>
        <w:tab/>
      </w:r>
      <w:r>
        <w:rPr>
          <w:strike/>
        </w:rPr>
        <w:t xml:space="preserve">$15,418,000</w:t>
      </w:r>
    </w:p>
    <w:p>
      <w:pPr>
        <w:tabs>
          <w:tab w:val="right" w:leader="none" w:pos="9936"/>
        </w:tabs>
        <w:ind w:left="0" w:right="0" w:firstLine="1440"/>
      </w:pPr>
      <w:r>
        <w:tab/>
      </w:r>
      <w:r>
        <w:rPr>
          <w:u w:val="single"/>
        </w:rPr>
        <w:t xml:space="preserve">$15,389,000</w:t>
      </w:r>
    </w:p>
    <w:p>
      <w:pPr>
        <w:ind w:left="0" w:right="0" w:firstLine="360"/>
        <w:jc w:val="both"/>
      </w:pPr>
      <w:r>
        <w:rPr/>
        <w:t xml:space="preserve">The appropriations in this section are subject to the following conditions and limitations: The student achievement council is authorized to increase or establish fees for initial degree authorization, degree authorization renewal, degree authorization reapplication, new program applications, and new site applications pursuant to RCW 28B.85.060.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612</w:t>
      </w:r>
      <w:r>
        <w:rPr/>
        <w:t xml:space="preserve"> (uncodified) is amended to read as follows:</w:t>
      </w:r>
    </w:p>
    <w:p>
      <w:r>
        <w:rPr>
          <w:b/>
        </w:rPr>
        <w:t xml:space="preserve">FOR THE STUDENT ACHIEVEMENT COUNCIL</w:t>
      </w:r>
      <w:r>
        <w:rPr>
          <w:rFonts w:ascii="Times New Roman" w:hAnsi="Times New Roman"/>
          <w:b/>
        </w:rPr>
        <w:t xml:space="preserve">—</w:t>
      </w:r>
      <w:r>
        <w:rPr>
          <w:b/>
        </w:rPr>
        <w:t xml:space="preserve">OFFICE OF STUDENT FINANCIAL ASSISTANCE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$245,124,000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$244,666,000</w:t>
      </w:r>
      <w:r>
        <w:t>))</w:t>
      </w:r>
    </w:p>
    <w:p>
      <w:pPr>
        <w:ind w:left="0" w:right="0" w:firstLine="0"/>
        <w:jc w:val="both"/>
        <w:tabs>
          <w:tab w:val="right" w:leader="none" w:pos="9936"/>
        </w:tabs>
      </w:pPr>
      <w:r>
        <w:tab/>
      </w:r>
      <w:r>
        <w:rPr>
          <w:u w:val="single"/>
        </w:rPr>
        <w:t xml:space="preserve">$244,643,000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$11,639,000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$334,000</w:t>
      </w:r>
    </w:p>
    <w:p>
      <w:pPr>
        <w:ind w:left="0" w:right="0" w:firstLine="0"/>
        <w:jc w:val="both"/>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$79,651,000</w:t>
      </w:r>
      <w:r>
        <w:t>))</w:t>
      </w:r>
    </w:p>
    <w:p>
      <w:pPr>
        <w:ind w:left="0" w:right="0" w:firstLine="0"/>
        <w:jc w:val="both"/>
        <w:tabs>
          <w:tab w:val="right" w:leader="none" w:pos="9936"/>
        </w:tabs>
      </w:pPr>
      <w:r>
        <w:tab/>
      </w:r>
      <w:r>
        <w:rPr>
          <w:u w:val="single"/>
        </w:rPr>
        <w:t xml:space="preserve">$79,560,000</w:t>
      </w:r>
    </w:p>
    <w:p>
      <w:pPr>
        <w:ind w:left="0" w:right="0" w:firstLine="0"/>
        <w:jc w:val="both"/>
        <w:tabs>
          <w:tab w:val="right" w:leader="none" w:pos="9936"/>
        </w:tabs>
      </w:pPr>
      <w:r>
        <w:rPr/>
        <w:t xml:space="preserve">Washington Opportunity Pathways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$141,000,000</w:t>
      </w:r>
    </w:p>
    <w:p>
      <w:pPr>
        <w:tabs>
          <w:tab w:val="right" w:leader="dot" w:pos="9936"/>
        </w:tabs>
        <w:ind w:left="0" w:right="0" w:firstLine="1440"/>
      </w:pPr>
      <w:r>
        <w:rPr/>
        <w:t xml:space="preserve">TOTAL APPROPRIATION</w:t>
      </w:r>
      <w:r>
        <w:tab/>
      </w:r>
      <w:r>
        <w:rPr>
          <w:strike/>
        </w:rPr>
        <w:t xml:space="preserve">$722,414,000</w:t>
      </w:r>
    </w:p>
    <w:p>
      <w:pPr>
        <w:tabs>
          <w:tab w:val="right" w:leader="none" w:pos="9936"/>
        </w:tabs>
        <w:ind w:left="0" w:right="0" w:firstLine="1440"/>
      </w:pPr>
      <w:r>
        <w:tab/>
      </w:r>
      <w:r>
        <w:rPr>
          <w:u w:val="single"/>
        </w:rPr>
        <w:t xml:space="preserve">$722,300,000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$237,454,000 of the general fund</w:t>
      </w:r>
      <w:r>
        <w:rPr>
          <w:rFonts w:ascii="Times New Roman" w:hAnsi="Times New Roman"/>
        </w:rPr>
        <w:t xml:space="preserve">—</w:t>
      </w:r>
      <w:r>
        <w:rPr/>
        <w:t xml:space="preserve">state appropriation for fiscal year 2014, $237,455,000 of the general fund</w:t>
      </w:r>
      <w:r>
        <w:rPr>
          <w:rFonts w:ascii="Times New Roman" w:hAnsi="Times New Roman"/>
        </w:rPr>
        <w:t xml:space="preserve">—</w:t>
      </w:r>
      <w:r>
        <w:rPr/>
        <w:t xml:space="preserve">state appropriation for fiscal year 2015, $6,000,000 of the education legacy trust account</w:t>
      </w:r>
      <w:r>
        <w:rPr>
          <w:rFonts w:ascii="Times New Roman" w:hAnsi="Times New Roman"/>
        </w:rPr>
        <w:t xml:space="preserve">—</w:t>
      </w:r>
      <w:r>
        <w:rPr/>
        <w:t xml:space="preserve">state appropriation, and $141,000,000 of the Washington opportunity pathways account</w:t>
      </w:r>
      <w:r>
        <w:rPr>
          <w:rFonts w:ascii="Times New Roman" w:hAnsi="Times New Roman"/>
        </w:rPr>
        <w:t xml:space="preserve">—</w:t>
      </w:r>
      <w:r>
        <w:rPr/>
        <w:t xml:space="preserve">state appropriation are provided solely for student financial aid payments under the state need grant and state work study programs including up to four percent administrative allowance for the state work study program. Of the amounts provided in this subsection, $100,000 of the general fund</w:t>
      </w:r>
      <w:r>
        <w:rPr>
          <w:rFonts w:ascii="Times New Roman" w:hAnsi="Times New Roman"/>
        </w:rPr>
        <w:t xml:space="preserve">—</w:t>
      </w:r>
      <w:r>
        <w:rPr/>
        <w:t xml:space="preserve">state appropriation for fiscal year 2015 is provided solely for the council to develop an alternative financial aid application system to implement Senate Bill No. 6523 (higher education opportunities).</w:t>
      </w:r>
    </w:p>
    <w:p>
      <w:pPr>
        <w:ind w:left="0" w:right="0" w:firstLine="360"/>
        <w:jc w:val="both"/>
      </w:pPr>
      <w:r>
        <w:rPr/>
        <w:t xml:space="preserve">(2) Changes made to the state need grant program in the 2011-2013 fiscal biennium are continued in the 2013-2015 fiscal biennium including aligning increases in awards given to private institutions with the annual tuition increases for public research institutions or the private institution's average annual tuition increase experience of 3.5 percent per year, whichever is less. For the 2015-2017 fiscal biennium, it is the intent of the legislature to reconsider grant awards for students at private four-year institutions.</w:t>
      </w:r>
    </w:p>
    <w:p>
      <w:pPr>
        <w:ind w:left="0" w:right="0" w:firstLine="360"/>
        <w:jc w:val="both"/>
      </w:pPr>
      <w:r>
        <w:rPr/>
        <w:t xml:space="preserve">(3) Changes made to the state work study program in the 2009-2011 and 2011-2013 fiscal biennia are continued in the 2013-2015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ind w:left="0" w:right="0" w:firstLine="360"/>
        <w:jc w:val="both"/>
      </w:pPr>
      <w:r>
        <w:rPr/>
        <w:t xml:space="preserve">(4) Within the funds appropriated in this section, eligibility for the state need grant shall include students with family incomes at or below 70 percent of the state median family income (MFI), adjusted for family size, and shall include students enrolled in three to five credit-bearing quarter credits, or the equivalent semester credits. Awards for all students shall be adjusted by the estimated amount by which Pell grant increases exceed projected increases in the noninstructional costs of attendance.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w:t>
      </w:r>
    </w:p>
    <w:p>
      <w:pPr>
        <w:ind w:left="0" w:right="0" w:firstLine="360"/>
        <w:jc w:val="both"/>
      </w:pPr>
      <w:r>
        <w:rPr/>
        <w:t xml:space="preserve">(5)(a) Students who are eligible for the college bound scholarship shall be given priority for the state need grant program if the students have applied by the institution's priority financial aid deadline and have completed their financial aid file in a timely manner. These eligible college bound students whose family incomes are in the 0-65 median family income ranges shall be awarded the maximum state need grant for which they are eligible under state policies and may not be denied maximum state need grant funding due to institutional policies or delayed awarding of college bound scholarship students.</w:t>
      </w:r>
    </w:p>
    <w:p>
      <w:pPr>
        <w:ind w:left="0" w:right="0" w:firstLine="360"/>
        <w:jc w:val="both"/>
      </w:pPr>
      <w:r>
        <w:rPr/>
        <w:t xml:space="preserve">(b) In calculating the college bound award, public institutions of higher education shall be subject to the conditions and limitations in RCW 28B.15.102 and shall not utilize college bound funds to offset tuition costs from rate increases in excess of levels authorized in section 603, chapter 50, Laws of 2011 and those assumed in section 602 or 603 of this act.</w:t>
      </w:r>
    </w:p>
    <w:p>
      <w:pPr>
        <w:ind w:left="0" w:right="0" w:firstLine="360"/>
        <w:jc w:val="both"/>
      </w:pPr>
      <w:r>
        <w:rPr/>
        <w:t xml:space="preserve">(6) </w:t>
      </w:r>
      <w:r>
        <w:t>((</w:t>
      </w:r>
      <w:r>
        <w:rPr>
          <w:strike/>
        </w:rPr>
        <w:t xml:space="preserve">$48,297,000</w:t>
      </w:r>
      <w:r>
        <w:t>))</w:t>
      </w:r>
      <w:r>
        <w:rPr/>
        <w:t xml:space="preserve"> </w:t>
      </w:r>
      <w:r>
        <w:rPr>
          <w:u w:val="single"/>
        </w:rPr>
        <w:t xml:space="preserve">$48,206,000</w:t>
      </w:r>
      <w:r>
        <w:rPr/>
        <w:t xml:space="preserve"> of the education legacy trust account</w:t>
      </w:r>
      <w:r>
        <w:rPr>
          <w:rFonts w:ascii="Times New Roman" w:hAnsi="Times New Roman"/>
        </w:rPr>
        <w:t xml:space="preserve">—</w:t>
      </w:r>
      <w:r>
        <w:rPr/>
        <w:t xml:space="preserve">state appropriation is provided solely for the college bound scholarship program and may support scholarships for summer session. This amount assumes that college bound scholarship recipients will receive priority for state need grant awards in fiscal year 2014 and fiscal year 2015. If this policy of prioritization is not fully achieved, it is the intent of this legislation to provide supplemental appropriations in the 2014 supplemental operating budget.</w:t>
      </w:r>
    </w:p>
    <w:p>
      <w:pPr>
        <w:ind w:left="0" w:right="0" w:firstLine="360"/>
        <w:jc w:val="both"/>
      </w:pPr>
      <w:r>
        <w:rPr/>
        <w:t xml:space="preserve">(7) $2,236,000 of the general fund</w:t>
      </w:r>
      <w:r>
        <w:rPr>
          <w:rFonts w:ascii="Times New Roman" w:hAnsi="Times New Roman"/>
        </w:rPr>
        <w:t xml:space="preserve">—</w:t>
      </w:r>
      <w:r>
        <w:rPr/>
        <w:t xml:space="preserve">state appropriation for fiscal year 2014 and $2,236,000 of the general fund</w:t>
      </w:r>
      <w:r>
        <w:rPr>
          <w:rFonts w:ascii="Times New Roman" w:hAnsi="Times New Roman"/>
        </w:rPr>
        <w:t xml:space="preserve">—</w:t>
      </w:r>
      <w:r>
        <w:rPr/>
        <w:t xml:space="preserve">state appropriation for fiscal year 2015 are provided solely for the passport to college program. The maximum scholarship award shall be $5,000. The board shall contract with a nonprofit organization to provide support services to increase student completion in their postsecondary program and shall, under this contract, provide a minimum of $500,000 in fiscal years 2014 and 2015 for this purpose.</w:t>
      </w:r>
    </w:p>
    <w:p>
      <w:pPr>
        <w:ind w:left="0" w:right="0" w:firstLine="360"/>
        <w:jc w:val="both"/>
      </w:pPr>
      <w:r>
        <w:rPr/>
        <w:t xml:space="preserve">(8) $25,354,000 of the education legacy trust account</w:t>
      </w:r>
      <w:r>
        <w:rPr>
          <w:rFonts w:ascii="Times New Roman" w:hAnsi="Times New Roman"/>
        </w:rPr>
        <w:t xml:space="preserve">—</w:t>
      </w:r>
      <w:r>
        <w:rPr/>
        <w:t xml:space="preserve">state appropriation is provided solely to meet state match requirements associated with the opportunity scholarship program.</w:t>
      </w:r>
    </w:p>
    <w:p>
      <w:pPr>
        <w:ind w:left="0" w:right="0" w:firstLine="360"/>
        <w:jc w:val="both"/>
      </w:pPr>
      <w:r>
        <w:rPr/>
        <w:t xml:space="preserve">(9) In developing the skilled and educated workforce report pursuant to RCW 28B.77.080(3), the council shall use the bureau of labor statistics analysis of the education and training requirements of occupations, in addition to any other method the council may choose to use, to assess the number and type of higher education and training credentials required to match employer demand for a skilled and educated workforce.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614</w:t>
      </w:r>
      <w:r>
        <w:rPr/>
        <w:t xml:space="preserve"> (uncodified) is amended to read as follows:</w:t>
      </w:r>
    </w:p>
    <w:p>
      <w:r>
        <w:rPr>
          <w:b/>
        </w:rPr>
        <w:t xml:space="preserve">FOR THE DEPARTMENT OF EARLY LEARNING</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$30,605,000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$52,336,000</w:t>
      </w:r>
      <w:r>
        <w:t>))</w:t>
      </w:r>
    </w:p>
    <w:p>
      <w:pPr>
        <w:ind w:left="0" w:right="0" w:firstLine="0"/>
        <w:jc w:val="both"/>
        <w:tabs>
          <w:tab w:val="right" w:leader="none" w:pos="9936"/>
        </w:tabs>
      </w:pPr>
      <w:r>
        <w:tab/>
      </w:r>
      <w:r>
        <w:rPr>
          <w:u w:val="single"/>
        </w:rPr>
        <w:t xml:space="preserve">$53,114,000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$295,177,000</w:t>
      </w:r>
      <w:r>
        <w:t>))</w:t>
      </w:r>
    </w:p>
    <w:p>
      <w:pPr>
        <w:ind w:left="0" w:right="0" w:firstLine="0"/>
        <w:jc w:val="both"/>
        <w:tabs>
          <w:tab w:val="right" w:leader="none" w:pos="9936"/>
        </w:tabs>
      </w:pPr>
      <w:r>
        <w:tab/>
      </w:r>
      <w:r>
        <w:rPr>
          <w:u w:val="single"/>
        </w:rPr>
        <w:t xml:space="preserve">$298,405,000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w:t>
      </w:r>
      <w:r>
        <w:tab/>
      </w:r>
      <w:r>
        <w:rPr/>
        <w:t xml:space="preserve">$50,000</w:t>
      </w:r>
    </w:p>
    <w:p>
      <w:pPr>
        <w:ind w:left="0" w:right="0" w:firstLine="0"/>
        <w:jc w:val="both"/>
        <w:tabs>
          <w:tab w:val="right" w:leader="dot" w:pos="9936"/>
        </w:tabs>
      </w:pPr>
      <w:r>
        <w:rPr/>
        <w:t xml:space="preserve">Opportunity Pathways Account</w:t>
      </w:r>
      <w:r>
        <w:rPr>
          <w:rFonts w:ascii="Times New Roman" w:hAnsi="Times New Roman"/>
        </w:rPr>
        <w:t xml:space="preserve">—</w:t>
      </w:r>
      <w:r>
        <w:rPr/>
        <w:t xml:space="preserve">State Appropriation</w:t>
      </w:r>
      <w:r>
        <w:tab/>
      </w:r>
      <w:r>
        <w:rPr/>
        <w:t xml:space="preserve">$80,000,000</w:t>
      </w:r>
    </w:p>
    <w:p>
      <w:pPr>
        <w:ind w:left="0" w:right="0" w:firstLine="0"/>
        <w:jc w:val="both"/>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$2,868,000</w:t>
      </w:r>
    </w:p>
    <w:p>
      <w:pPr>
        <w:ind w:left="0" w:right="0" w:firstLine="0"/>
        <w:jc w:val="both"/>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$22,753,000</w:t>
      </w:r>
    </w:p>
    <w:p>
      <w:pPr>
        <w:ind w:left="0" w:right="0" w:firstLine="0"/>
        <w:jc w:val="both"/>
        <w:tabs>
          <w:tab w:val="right" w:leader="dot" w:pos="9936"/>
        </w:tabs>
      </w:pPr>
      <w:r>
        <w:rPr/>
        <w:t xml:space="preserve">Children's Trust Account</w:t>
      </w:r>
      <w:r>
        <w:rPr>
          <w:rFonts w:ascii="Times New Roman" w:hAnsi="Times New Roman"/>
        </w:rPr>
        <w:t xml:space="preserve">—</w:t>
      </w:r>
      <w:r>
        <w:rPr/>
        <w:t xml:space="preserve">State Appropriation</w:t>
      </w:r>
      <w:r>
        <w:tab/>
      </w:r>
      <w:r>
        <w:rPr/>
        <w:t xml:space="preserve">$180,000</w:t>
      </w:r>
    </w:p>
    <w:p>
      <w:pPr>
        <w:tabs>
          <w:tab w:val="right" w:leader="dot" w:pos="9936"/>
        </w:tabs>
        <w:ind w:left="0" w:right="0" w:firstLine="1440"/>
      </w:pPr>
      <w:r>
        <w:rPr/>
        <w:t xml:space="preserve">TOTAL APPROPRIATION</w:t>
      </w:r>
      <w:r>
        <w:tab/>
      </w:r>
      <w:r>
        <w:rPr>
          <w:strike/>
        </w:rPr>
        <w:t xml:space="preserve">$483,969,000</w:t>
      </w:r>
    </w:p>
    <w:p>
      <w:pPr>
        <w:tabs>
          <w:tab w:val="right" w:leader="none" w:pos="9936"/>
        </w:tabs>
        <w:ind w:left="0" w:right="0" w:firstLine="1440"/>
      </w:pPr>
      <w:r>
        <w:tab/>
      </w:r>
      <w:r>
        <w:rPr>
          <w:u w:val="single"/>
        </w:rPr>
        <w:t xml:space="preserve">$487,975,000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$20,229,000 of the general fund</w:t>
      </w:r>
      <w:r>
        <w:rPr>
          <w:rFonts w:ascii="Times New Roman" w:hAnsi="Times New Roman"/>
        </w:rPr>
        <w:t xml:space="preserve">—</w:t>
      </w:r>
      <w:r>
        <w:rPr/>
        <w:t xml:space="preserve">state appropriation for fiscal year 2014, $36,474,000 of the general fund</w:t>
      </w:r>
      <w:r>
        <w:rPr>
          <w:rFonts w:ascii="Times New Roman" w:hAnsi="Times New Roman"/>
        </w:rPr>
        <w:t xml:space="preserve">—</w:t>
      </w:r>
      <w:r>
        <w:rPr/>
        <w:t xml:space="preserve">state appropriation for fiscal year 2015, and $80,000,000 of the opportunity pathways account appropriation are provided solely for the early childhood education assistance program services. Of these amounts, $10,284,000 is a portion of the biennial amount of state maintenance of effort dollars required to receive federal child care and development fund grant dollars.</w:t>
      </w:r>
    </w:p>
    <w:p>
      <w:pPr>
        <w:ind w:left="0" w:right="0" w:firstLine="360"/>
        <w:jc w:val="both"/>
      </w:pPr>
      <w:r>
        <w:rPr/>
        <w:t xml:space="preserve">(2) $638,000 of the general fund</w:t>
      </w:r>
      <w:r>
        <w:rPr>
          <w:rFonts w:ascii="Times New Roman" w:hAnsi="Times New Roman"/>
        </w:rPr>
        <w:t xml:space="preserve">—</w:t>
      </w:r>
      <w:r>
        <w:rPr/>
        <w:t xml:space="preserve">state appropriation for fiscal year 2014, and $638,000 of the general fund</w:t>
      </w:r>
      <w:r>
        <w:rPr>
          <w:rFonts w:ascii="Times New Roman" w:hAnsi="Times New Roman"/>
        </w:rPr>
        <w:t xml:space="preserve">—</w:t>
      </w:r>
      <w:r>
        <w:rPr/>
        <w:t xml:space="preserve">state appropriation for fiscal year 2015 are provided solely for child care resource and referral network services.</w:t>
      </w:r>
    </w:p>
    <w:p>
      <w:pPr>
        <w:ind w:left="0" w:right="0" w:firstLine="360"/>
        <w:jc w:val="both"/>
      </w:pPr>
      <w:r>
        <w:rPr/>
        <w:t xml:space="preserve">(3) $200,000 of the general fund</w:t>
      </w:r>
      <w:r>
        <w:rPr>
          <w:rFonts w:ascii="Times New Roman" w:hAnsi="Times New Roman"/>
        </w:rPr>
        <w:t xml:space="preserve">—</w:t>
      </w:r>
      <w:r>
        <w:rPr/>
        <w:t xml:space="preserve">state appropriation for fiscal year 2014 and $200,000 of the general fund</w:t>
      </w:r>
      <w:r>
        <w:rPr>
          <w:rFonts w:ascii="Times New Roman" w:hAnsi="Times New Roman"/>
        </w:rPr>
        <w:t xml:space="preserve">—</w:t>
      </w:r>
      <w:r>
        <w:rPr/>
        <w:t xml:space="preserve">state appropriation for fiscal year 2015 are provided solely to develop and provide culturally relevant supports for parents, family, and other caregivers.</w:t>
      </w:r>
    </w:p>
    <w:p>
      <w:pPr>
        <w:ind w:left="0" w:right="0" w:firstLine="360"/>
        <w:jc w:val="both"/>
      </w:pPr>
      <w:r>
        <w:rPr/>
        <w:t xml:space="preserve">(4) The department is the lead agency for and recipient of the federal child care and development fund grant. Amounts within this grant shall be used to fund child care licensing, quality initiatives, agency administration, and other costs associated with child care subsidies. The department shall transfer a portion of this grant to the department of social and health services to fund the child care subsidies paid by the department of social and health services on behalf of the department of early learning.</w:t>
      </w:r>
    </w:p>
    <w:p>
      <w:pPr>
        <w:ind w:left="0" w:right="0" w:firstLine="360"/>
        <w:jc w:val="both"/>
      </w:pPr>
      <w:r>
        <w:rPr/>
        <w:t xml:space="preserve">(5) $1,434,000 of the general fund</w:t>
      </w:r>
      <w:r>
        <w:rPr>
          <w:rFonts w:ascii="Times New Roman" w:hAnsi="Times New Roman"/>
        </w:rPr>
        <w:t xml:space="preserve">—</w:t>
      </w:r>
      <w:r>
        <w:rPr/>
        <w:t xml:space="preserve">state appropriation for fiscal year 2014, $1,434,000 of the general fund</w:t>
      </w:r>
      <w:r>
        <w:rPr>
          <w:rFonts w:ascii="Times New Roman" w:hAnsi="Times New Roman"/>
        </w:rPr>
        <w:t xml:space="preserve">—</w:t>
      </w:r>
      <w:r>
        <w:rPr/>
        <w:t xml:space="preserve">state appropriation for fiscal year 2015 are provided solely for expenditure into the home visiting services account. This funding is intended to meet federal maintenance of effort requirements and to secure private matching funds.</w:t>
      </w:r>
    </w:p>
    <w:p>
      <w:pPr>
        <w:ind w:left="0" w:right="0" w:firstLine="360"/>
        <w:jc w:val="both"/>
      </w:pPr>
      <w:r>
        <w:rPr/>
        <w:t xml:space="preserve">(6)(a) $153,717,000 of the general fund</w:t>
      </w:r>
      <w:r>
        <w:rPr>
          <w:rFonts w:ascii="Times New Roman" w:hAnsi="Times New Roman"/>
        </w:rPr>
        <w:t xml:space="preserve">—</w:t>
      </w:r>
      <w:r>
        <w:rPr/>
        <w:t xml:space="preserve">federal appropriation is provided solely for the working connections child care program under RCW 43.215.135.</w:t>
      </w:r>
    </w:p>
    <w:p>
      <w:pPr>
        <w:ind w:left="0" w:right="0" w:firstLine="360"/>
        <w:jc w:val="both"/>
      </w:pPr>
      <w:r>
        <w:rPr/>
        <w:t xml:space="preserve">(b) In addition to groups that were given prioritized access to the working connections child care program effective March 1, 2011, the department shall also give prioritized access into the program to families in which a parent of a child in care is a minor who is not living with a parent or guardian and who is a full-time student in a high school that has a school-sponsored on-site child care center.</w:t>
      </w:r>
    </w:p>
    <w:p>
      <w:pPr>
        <w:ind w:left="0" w:right="0" w:firstLine="360"/>
        <w:jc w:val="both"/>
      </w:pPr>
      <w:r>
        <w:rPr/>
        <w:t xml:space="preserve">(c) Within the amounts provided in (a) of this subsection, the department is authorized to serve up to 20 percent of the working connections households through contracted slots. The department may achieve this by contracting with the working connections child care providers and with early childhood education assistance program providers to braid funding between working connection child care program and the education assistance program to support a full-day preschool experience for eligible children.</w:t>
      </w:r>
    </w:p>
    <w:p>
      <w:pPr>
        <w:ind w:left="0" w:right="0" w:firstLine="360"/>
        <w:jc w:val="both"/>
      </w:pPr>
      <w:r>
        <w:rPr/>
        <w:t xml:space="preserve">(7) Within available amounts, the department in consultation with the office of financial management and the department of social and health services shall report quarterly enrollments and active caseload for the working connections child care program to the legislative fiscal committees and the legislative-executive WorkFirst oversight task force. The report shall also identify the number of cases participating in both temporary assistance for needy families and working connections child care. The department must also report on the number of children served through contracted slots.</w:t>
      </w:r>
    </w:p>
    <w:p>
      <w:pPr>
        <w:ind w:left="0" w:right="0" w:firstLine="360"/>
        <w:jc w:val="both"/>
      </w:pPr>
      <w:r>
        <w:rPr/>
        <w:t xml:space="preserve">(8) $1,194,000 of the general fund</w:t>
      </w:r>
      <w:r>
        <w:rPr>
          <w:rFonts w:ascii="Times New Roman" w:hAnsi="Times New Roman"/>
        </w:rPr>
        <w:t xml:space="preserve">—</w:t>
      </w:r>
      <w:r>
        <w:rPr/>
        <w:t xml:space="preserve">state appropriation for fiscal year 2014, $1,738,000 of the general fund</w:t>
      </w:r>
      <w:r>
        <w:rPr>
          <w:rFonts w:ascii="Times New Roman" w:hAnsi="Times New Roman"/>
        </w:rPr>
        <w:t xml:space="preserve">—</w:t>
      </w:r>
      <w:r>
        <w:rPr/>
        <w:t xml:space="preserve">state appropriation for fiscal year 2015, and $13,424,000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ind w:left="0" w:right="0" w:firstLine="360"/>
        <w:jc w:val="both"/>
      </w:pPr>
      <w:r>
        <w:rPr/>
        <w:t xml:space="preserve">(9) $4,438,000 of the general fund</w:t>
      </w:r>
      <w:r>
        <w:rPr>
          <w:rFonts w:ascii="Times New Roman" w:hAnsi="Times New Roman"/>
        </w:rPr>
        <w:t xml:space="preserve">—</w:t>
      </w:r>
      <w:r>
        <w:rPr/>
        <w:t xml:space="preserve">state appropriation for fiscal year 2014, $4,674,000 of the general fund</w:t>
      </w:r>
      <w:r>
        <w:rPr>
          <w:rFonts w:ascii="Times New Roman" w:hAnsi="Times New Roman"/>
        </w:rPr>
        <w:t xml:space="preserve">—</w:t>
      </w:r>
      <w:r>
        <w:rPr/>
        <w:t xml:space="preserve">state appropriation for fiscal year 2015, and $236,000 of the general fund</w:t>
      </w:r>
      <w:r>
        <w:rPr>
          <w:rFonts w:ascii="Times New Roman" w:hAnsi="Times New Roman"/>
        </w:rPr>
        <w:t xml:space="preserve">—</w:t>
      </w:r>
      <w:r>
        <w:rPr/>
        <w:t xml:space="preserve">federal appropriation are provided solely for the medicaid treatment child care (MTCC) program. The department shall contract for MTCC services to provide therapeutic child care and other specialized treatment services to abused, neglected, at-risk, and/or drug-affected children. Priority for services shall be given to children referred from the department of social and health services children's administration. In addition to referrals made by children's administration, the department shall authorize services for children referred to the MTCC program, as long as the children meet the eligibility requirements as outlined in the Washington state plan for the MTCC program.</w:t>
      </w:r>
    </w:p>
    <w:p>
      <w:pPr>
        <w:ind w:left="0" w:right="0" w:firstLine="360"/>
        <w:jc w:val="both"/>
      </w:pPr>
      <w:r>
        <w:rPr/>
        <w:t xml:space="preserve">(a) Of the amounts appropriated in this subsection, $60,000 per fiscal year may be used by the department for administering the MTCC program, if needed.</w:t>
      </w:r>
    </w:p>
    <w:p>
      <w:pPr>
        <w:ind w:left="0" w:right="0" w:firstLine="360"/>
        <w:jc w:val="both"/>
      </w:pPr>
      <w:r>
        <w:rPr/>
        <w:t xml:space="preserve">(b) Of the amounts provided in this subsection, $1,916,000 of the general fund</w:t>
      </w:r>
      <w:r>
        <w:rPr>
          <w:rFonts w:ascii="Times New Roman" w:hAnsi="Times New Roman"/>
        </w:rPr>
        <w:t xml:space="preserve">—</w:t>
      </w:r>
      <w:r>
        <w:rPr/>
        <w:t xml:space="preserve">state appropriation for fiscal year 2014 is provided solely to continue providing services in the event of losing federal funding for the MTCC program. To the extent that the moneys provided in this subsection (9)(b) are not necessary for this purpose, the amounts provided shall lapse.</w:t>
      </w:r>
    </w:p>
    <w:p>
      <w:pPr>
        <w:ind w:left="0" w:right="0" w:firstLine="360"/>
        <w:jc w:val="both"/>
      </w:pPr>
      <w:r>
        <w:rPr/>
        <w:t xml:space="preserve">(10) $150,000 of the general fund</w:t>
      </w:r>
      <w:r>
        <w:rPr>
          <w:rFonts w:ascii="Times New Roman" w:hAnsi="Times New Roman"/>
        </w:rPr>
        <w:t xml:space="preserve">—</w:t>
      </w:r>
      <w:r>
        <w:rPr/>
        <w:t xml:space="preserve">state appropriation for fiscal year 2014 and $200,000 of the general fund</w:t>
      </w:r>
      <w:r>
        <w:rPr>
          <w:rFonts w:ascii="Times New Roman" w:hAnsi="Times New Roman"/>
        </w:rPr>
        <w:t xml:space="preserve">—</w:t>
      </w:r>
      <w:r>
        <w:rPr/>
        <w:t xml:space="preserve">state appropriation for fiscal year 2015 are provided solely for a contract with a nonprofit entity experienced in the provision of promoting early literacy for children through pediatric office visits.</w:t>
      </w:r>
    </w:p>
    <w:p>
      <w:pPr>
        <w:ind w:left="0" w:right="0" w:firstLine="360"/>
        <w:jc w:val="both"/>
      </w:pPr>
      <w:r>
        <w:rPr/>
        <w:t xml:space="preserve">(11) $721,000 of the general fund</w:t>
      </w:r>
      <w:r>
        <w:rPr>
          <w:rFonts w:ascii="Times New Roman" w:hAnsi="Times New Roman"/>
        </w:rPr>
        <w:t xml:space="preserve">—</w:t>
      </w:r>
      <w:r>
        <w:rPr/>
        <w:t xml:space="preserve">state appropriation for fiscal year 2014 is provided solely for the department to complete development work of the electronic benefits transfer system.</w:t>
      </w:r>
    </w:p>
    <w:p>
      <w:pPr>
        <w:ind w:left="0" w:right="0" w:firstLine="360"/>
        <w:jc w:val="both"/>
      </w:pPr>
      <w:r>
        <w:rPr/>
        <w:t xml:space="preserve">(12) $221,000 of the general fund</w:t>
      </w:r>
      <w:r>
        <w:rPr>
          <w:rFonts w:ascii="Times New Roman" w:hAnsi="Times New Roman"/>
        </w:rPr>
        <w:t xml:space="preserve">—</w:t>
      </w:r>
      <w:r>
        <w:rPr/>
        <w:t xml:space="preserve">state appropriation for fiscal year 2014 and $1,234,000 of the general fund</w:t>
      </w:r>
      <w:r>
        <w:rPr>
          <w:rFonts w:ascii="Times New Roman" w:hAnsi="Times New Roman"/>
        </w:rPr>
        <w:t xml:space="preserve">—</w:t>
      </w:r>
      <w:r>
        <w:rPr/>
        <w:t xml:space="preserve">state appropriation for fiscal year 2015 are provided solely for implementation of an electronic benefits transfer system. To the maximum extent possible, the department shall work to integrate this system with the department of social and health services payment system. The amounts provided in this subsection are conditioned on the department satisfying the requirements of the project management oversight standards and policies established by the office of the chief information officer.</w:t>
      </w:r>
    </w:p>
    <w:p>
      <w:pPr>
        <w:ind w:left="0" w:right="0" w:firstLine="360"/>
        <w:jc w:val="both"/>
      </w:pPr>
      <w:r>
        <w:rPr/>
        <w:t xml:space="preserve">(13) $32,000 of the general fund</w:t>
      </w:r>
      <w:r>
        <w:rPr>
          <w:rFonts w:ascii="Times New Roman" w:hAnsi="Times New Roman"/>
        </w:rPr>
        <w:t xml:space="preserve">—</w:t>
      </w:r>
      <w:r>
        <w:rPr/>
        <w:t xml:space="preserve">state appropriation for fiscal year 2014 is provided solely for implementation of Second Substitute Senate Bill No. 5595 (child care reform). </w:t>
      </w:r>
      <w:r>
        <w:t>((</w:t>
      </w:r>
      <w:r>
        <w:rPr>
          <w:strike/>
        </w:rPr>
        <w:t xml:space="preserve">If the bill is not enacted by June 30, 2013, the amounts provided in this subsection shall lapse.</w:t>
      </w:r>
      <w:r>
        <w:t>))</w:t>
      </w:r>
    </w:p>
    <w:p>
      <w:pPr>
        <w:ind w:left="0" w:right="0" w:firstLine="360"/>
        <w:jc w:val="both"/>
      </w:pPr>
      <w:r>
        <w:rPr/>
        <w:t xml:space="preserve">(14)(a)(i) The department of early learning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ind w:left="0" w:right="0" w:firstLine="360"/>
        <w:jc w:val="both"/>
      </w:pPr>
      <w:r>
        <w:rPr/>
        <w:t xml:space="preserve">(ii) The ECEAP early learning professionals must enter qualifications into the department's professional development registry during the 2013-14 school year. By October 2015, the department must provide ECEAP early learning professional data to the education research data center.</w:t>
      </w:r>
    </w:p>
    <w:p>
      <w:pPr>
        <w:ind w:left="0" w:right="0" w:firstLine="360"/>
        <w:jc w:val="both"/>
      </w:pPr>
      <w:r>
        <w:rPr/>
        <w:t xml:space="preserve">(iii) The department must request federally funded head start programs to voluntarily provide data to the department and the education research data center that is equivalent to what is being provided for state-funded programs.</w:t>
      </w:r>
    </w:p>
    <w:p>
      <w:pPr>
        <w:ind w:left="0" w:right="0" w:firstLine="360"/>
        <w:jc w:val="both"/>
      </w:pPr>
      <w:r>
        <w:rPr/>
        <w:t xml:space="preserve">(iv) The education research and data center must provide a report on early childhood program participation and K-12 outcomes to the house of representatives appropriations committee and the senate ways and means committee using available data by November 2013 for the school year ending in 2012 and again in March 2014 for the school year ending in 2013.</w:t>
      </w:r>
    </w:p>
    <w:p>
      <w:pPr>
        <w:ind w:left="0" w:right="0" w:firstLine="360"/>
        <w:jc w:val="both"/>
      </w:pPr>
      <w:r>
        <w:rPr/>
        <w:t xml:space="preserve">(b) The department, in consultation with the department of social and health services, must withhold payment for services to early childhood programs that do not report on the name, date of birth, and the dates a child received services at a particular facility.</w:t>
      </w:r>
    </w:p>
    <w:p>
      <w:pPr>
        <w:ind w:left="0" w:right="0" w:firstLine="360"/>
        <w:jc w:val="both"/>
      </w:pPr>
      <w:r>
        <w:rPr/>
        <w:t xml:space="preserve">(15) $2,369,000 of the general fund</w:t>
      </w:r>
      <w:r>
        <w:rPr>
          <w:rFonts w:ascii="Times New Roman" w:hAnsi="Times New Roman"/>
        </w:rPr>
        <w:t xml:space="preserve">—</w:t>
      </w:r>
      <w:r>
        <w:rPr/>
        <w:t xml:space="preserve">state appropriation for fiscal year 2015 is provided solely for the department to implement early achievers tiered reimbursement for child care center providers. The department shall establish tiered reimbursement pilot projects for providers in levels III, IV, and V of early achievers. The tiered reimbursement rates shall be implemented equitably across provider types. The department shall base the rates for tiered reimbursement on the child care cost model study completed in 2013 and factor in any increases in the base subsidy rate in establishing the tier reimbursement rates.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615</w:t>
      </w:r>
      <w:r>
        <w:rPr/>
        <w:t xml:space="preserve"> (uncodified) is amended to read as follows:</w:t>
      </w:r>
    </w:p>
    <w:p>
      <w:r>
        <w:rPr>
          <w:b/>
        </w:rPr>
        <w:t xml:space="preserve">FOR THE STATE SCHOOL FOR THE BLIND</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$5,975,000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$5,752,000</w:t>
      </w:r>
      <w:r>
        <w:t>))</w:t>
      </w:r>
    </w:p>
    <w:p>
      <w:pPr>
        <w:ind w:left="0" w:right="0" w:firstLine="0"/>
        <w:jc w:val="both"/>
        <w:tabs>
          <w:tab w:val="right" w:leader="none" w:pos="9936"/>
        </w:tabs>
      </w:pPr>
      <w:r>
        <w:tab/>
      </w:r>
      <w:r>
        <w:rPr>
          <w:u w:val="single"/>
        </w:rPr>
        <w:t xml:space="preserve">$5,853,000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$5,000</w:t>
      </w:r>
    </w:p>
    <w:p>
      <w:pPr>
        <w:tabs>
          <w:tab w:val="right" w:leader="dot" w:pos="9936"/>
        </w:tabs>
        <w:ind w:left="0" w:right="0" w:firstLine="1440"/>
      </w:pPr>
      <w:r>
        <w:rPr/>
        <w:t xml:space="preserve">TOTAL APPROPRIATION</w:t>
      </w:r>
      <w:r>
        <w:tab/>
      </w:r>
      <w:r>
        <w:rPr>
          <w:strike/>
        </w:rPr>
        <w:t xml:space="preserve">$11,732,000</w:t>
      </w:r>
    </w:p>
    <w:p>
      <w:pPr>
        <w:tabs>
          <w:tab w:val="right" w:leader="none" w:pos="9936"/>
        </w:tabs>
        <w:ind w:left="0" w:right="0" w:firstLine="1440"/>
      </w:pPr>
      <w:r>
        <w:tab/>
      </w:r>
      <w:r>
        <w:rPr>
          <w:u w:val="single"/>
        </w:rPr>
        <w:t xml:space="preserve">$11,833,000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616</w:t>
      </w:r>
      <w:r>
        <w:rPr/>
        <w:t xml:space="preserve"> (uncodified) is amended to read as follows:</w:t>
      </w:r>
    </w:p>
    <w:p>
      <w:r>
        <w:rPr>
          <w:b/>
        </w:rPr>
        <w:t xml:space="preserve">FOR THE WASHINGTON STATE CENTER FOR CHILDHOOD DEAFNESS AND HEARING LOSS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$8,758,000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$8,528,000</w:t>
      </w:r>
      <w:r>
        <w:t>))</w:t>
      </w:r>
    </w:p>
    <w:p>
      <w:pPr>
        <w:tabs>
          <w:tab w:val="right" w:leader="none" w:pos="9936"/>
        </w:tabs>
        <w:ind w:left="0" w:right="0" w:firstLine="1440"/>
      </w:pPr>
      <w:r>
        <w:tab/>
      </w:r>
      <w:r>
        <w:rPr>
          <w:u w:val="single"/>
        </w:rPr>
        <w:t xml:space="preserve">$8,881,000</w:t>
      </w:r>
    </w:p>
    <w:p>
      <w:pPr>
        <w:tabs>
          <w:tab w:val="right" w:leader="dot" w:pos="9936"/>
        </w:tabs>
        <w:ind w:left="0" w:right="0" w:firstLine="1440"/>
      </w:pPr>
      <w:r>
        <w:rPr/>
        <w:t xml:space="preserve">TOTAL APPROPRIATION</w:t>
      </w:r>
      <w:r>
        <w:tab/>
      </w:r>
      <w:r>
        <w:rPr>
          <w:strike/>
        </w:rPr>
        <w:t xml:space="preserve">$17,286,000</w:t>
      </w:r>
    </w:p>
    <w:p>
      <w:pPr>
        <w:tabs>
          <w:tab w:val="right" w:leader="none" w:pos="9936"/>
        </w:tabs>
        <w:ind w:left="0" w:right="0" w:firstLine="1440"/>
      </w:pPr>
      <w:r>
        <w:tab/>
      </w:r>
      <w:r>
        <w:rPr>
          <w:u w:val="single"/>
        </w:rPr>
        <w:t xml:space="preserve">$17,639,000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617</w:t>
      </w:r>
      <w:r>
        <w:rPr/>
        <w:t xml:space="preserve"> (uncodified) is amended to read as follows:</w:t>
      </w:r>
    </w:p>
    <w:p>
      <w:r>
        <w:rPr>
          <w:b/>
        </w:rPr>
        <w:t xml:space="preserve">FOR THE WASHINGTON STATE ARTS COMMISSION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$1,093,000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$1,093,000</w:t>
      </w:r>
      <w:r>
        <w:t>))</w:t>
      </w:r>
    </w:p>
    <w:p>
      <w:pPr>
        <w:ind w:left="0" w:right="0" w:firstLine="0"/>
        <w:jc w:val="both"/>
        <w:tabs>
          <w:tab w:val="right" w:leader="none" w:pos="9936"/>
        </w:tabs>
      </w:pPr>
      <w:r>
        <w:tab/>
      </w:r>
      <w:r>
        <w:rPr>
          <w:u w:val="single"/>
        </w:rPr>
        <w:t xml:space="preserve">$1,105,000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$2,071,000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$29,000</w:t>
      </w:r>
    </w:p>
    <w:p>
      <w:pPr>
        <w:tabs>
          <w:tab w:val="right" w:leader="dot" w:pos="9936"/>
        </w:tabs>
        <w:ind w:left="0" w:right="0" w:firstLine="1440"/>
      </w:pPr>
      <w:r>
        <w:rPr/>
        <w:t xml:space="preserve">TOTAL APPROPRIATION</w:t>
      </w:r>
      <w:r>
        <w:tab/>
      </w:r>
      <w:r>
        <w:rPr>
          <w:strike/>
        </w:rPr>
        <w:t xml:space="preserve">$4,286,000</w:t>
      </w:r>
    </w:p>
    <w:p>
      <w:pPr>
        <w:tabs>
          <w:tab w:val="right" w:leader="none" w:pos="9936"/>
        </w:tabs>
        <w:ind w:left="0" w:right="0" w:firstLine="1440"/>
      </w:pPr>
      <w:r>
        <w:tab/>
      </w:r>
      <w:r>
        <w:rPr>
          <w:u w:val="single"/>
        </w:rPr>
        <w:t xml:space="preserve">$4,298,000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619</w:t>
      </w:r>
      <w:r>
        <w:rPr/>
        <w:t xml:space="preserve"> (uncodified) is amended to read as follows:</w:t>
      </w:r>
    </w:p>
    <w:p>
      <w:r>
        <w:rPr>
          <w:b/>
        </w:rPr>
        <w:t xml:space="preserve">FOR THE EASTERN WASHINGTON STATE HISTORICAL SOCIETY</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$1,624,000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$1,558,000</w:t>
      </w:r>
      <w:r>
        <w:t>))</w:t>
      </w:r>
    </w:p>
    <w:p>
      <w:pPr>
        <w:ind w:left="0" w:right="0" w:firstLine="0"/>
        <w:jc w:val="both"/>
        <w:tabs>
          <w:tab w:val="right" w:leader="none" w:pos="9936"/>
        </w:tabs>
      </w:pPr>
      <w:r>
        <w:tab/>
      </w:r>
      <w:r>
        <w:rPr>
          <w:u w:val="single"/>
        </w:rPr>
        <w:t xml:space="preserve">$1,557,000</w:t>
      </w:r>
    </w:p>
    <w:p>
      <w:pPr>
        <w:tabs>
          <w:tab w:val="right" w:leader="dot" w:pos="9936"/>
        </w:tabs>
        <w:ind w:left="0" w:right="0" w:firstLine="1440"/>
      </w:pPr>
      <w:r>
        <w:rPr/>
        <w:t xml:space="preserve">TOTAL APPROPRIATION</w:t>
      </w:r>
      <w:r>
        <w:tab/>
      </w:r>
      <w:r>
        <w:rPr>
          <w:strike/>
        </w:rPr>
        <w:t xml:space="preserve">$3,182,000</w:t>
      </w:r>
    </w:p>
    <w:p>
      <w:pPr>
        <w:tabs>
          <w:tab w:val="right" w:leader="none" w:pos="9936"/>
        </w:tabs>
        <w:ind w:left="0" w:right="0" w:firstLine="1440"/>
      </w:pPr>
      <w:r>
        <w:tab/>
      </w:r>
      <w:r>
        <w:rPr>
          <w:u w:val="single"/>
        </w:rPr>
        <w:t xml:space="preserve">$3,181,000</w:t>
      </w:r>
    </w:p>
    <w:p>
      <w:pPr>
        <w:ind w:left="0" w:right="0" w:firstLine="360"/>
        <w:jc w:val="center"/>
      </w:pPr>
      <w:r>
        <w:rPr>
          <w:b/>
        </w:rPr>
        <w:t xml:space="preserve">PART XVII</w:t>
      </w:r>
    </w:p>
    <w:p>
      <w:pPr>
        <w:ind w:left="0" w:right="0" w:firstLine="360"/>
        <w:jc w:val="center"/>
      </w:pPr>
      <w:r>
        <w:rPr>
          <w:b/>
        </w:rPr>
        <w:t xml:space="preserve">SPECIAL APPROPRIATIONS</w:t>
      </w:r>
    </w:p>
    <w:p>
      <w:pPr>
        <w:ind w:left="0" w:right="0" w:firstLine="360"/>
        <w:jc w:val="both"/>
      </w:pPr>
      <w:r>
        <w:rPr>
          <w:b/>
        </w:rPr>
        <w:t xml:space="preserve">Sec. </w:t>
      </w:r>
      <w:r>
        <w:rPr>
          <w:b/>
        </w:rPr>
        <w:fldChar w:fldCharType="begin"/>
      </w:r>
      <w:r>
        <w:rPr>
          <w:b/>
        </w:rPr>
        <w:instrText xml:space="default"> LISTNUM  LegalDefault \l 1 \s 1701</w:instrText>
      </w:r>
      <w:r/>
      <w:r>
        <w:rPr>
          <w:b/>
        </w:rPr>
        <w:fldChar w:fldCharType="end"/>
      </w:r>
      <w:r>
        <w:t xml:space="preserve">  </w:t>
      </w:r>
      <w:r>
        <w:rPr/>
        <w:t xml:space="preserve">2014 c 221 s 701</w:t>
      </w:r>
      <w:r>
        <w:rPr/>
        <w:t xml:space="preserve"> (uncodified) is amended to read as follows:</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$830,140,000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$973,235,000</w:t>
      </w:r>
      <w:r>
        <w:t>))</w:t>
      </w:r>
    </w:p>
    <w:p>
      <w:pPr>
        <w:ind w:left="0" w:right="0" w:firstLine="0"/>
        <w:jc w:val="both"/>
        <w:tabs>
          <w:tab w:val="right" w:leader="none" w:pos="9936"/>
        </w:tabs>
      </w:pPr>
      <w:r>
        <w:tab/>
      </w:r>
      <w:r>
        <w:rPr>
          <w:u w:val="single"/>
        </w:rPr>
        <w:t xml:space="preserve">$958,648,000</w:t>
      </w:r>
    </w:p>
    <w:p>
      <w:pPr>
        <w:ind w:left="0" w:right="0" w:firstLine="0"/>
        <w:jc w:val="both"/>
        <w:tabs>
          <w:tab w:val="right" w:leader="none" w:pos="9936"/>
        </w:tabs>
      </w:pPr>
      <w:r>
        <w:rPr/>
        <w:t xml:space="preserve">State Building Construction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$8,164,000</w:t>
      </w:r>
      <w:r>
        <w:t>))</w:t>
      </w:r>
    </w:p>
    <w:p>
      <w:pPr>
        <w:ind w:left="0" w:right="0" w:firstLine="0"/>
        <w:jc w:val="both"/>
        <w:tabs>
          <w:tab w:val="right" w:leader="none" w:pos="9936"/>
        </w:tabs>
      </w:pPr>
      <w:r>
        <w:tab/>
      </w:r>
      <w:r>
        <w:rPr>
          <w:u w:val="single"/>
        </w:rPr>
        <w:t xml:space="preserve">$5,164,000</w:t>
      </w:r>
    </w:p>
    <w:p>
      <w:pPr>
        <w:ind w:left="0" w:right="0" w:firstLine="0"/>
        <w:jc w:val="both"/>
        <w:tabs>
          <w:tab w:val="right" w:leader="none" w:pos="9936"/>
        </w:tabs>
      </w:pPr>
      <w:r>
        <w:rPr/>
        <w:t xml:space="preserve">Columbia River Basin Water Supply Development</w:t>
      </w:r>
      <w:r>
        <w:tab/>
      </w:r>
    </w:p>
    <w:p>
      <w:pPr>
        <w:ind w:left="0" w:right="0" w:firstLine="360"/>
        <w:jc w:val="both"/>
        <w:tabs>
          <w:tab w:val="right" w:leader="dot" w:pos="9936"/>
        </w:tabs>
      </w:pPr>
      <w:r>
        <w:rPr/>
        <w:t xml:space="preserve">Account</w:t>
      </w:r>
      <w:r>
        <w:rPr>
          <w:rFonts w:ascii="Times New Roman" w:hAnsi="Times New Roman"/>
        </w:rPr>
        <w:t xml:space="preserve">—</w:t>
      </w:r>
      <w:r>
        <w:rPr/>
        <w:t xml:space="preserve">State Appropriation</w:t>
      </w:r>
      <w:r>
        <w:tab/>
      </w:r>
      <w:r>
        <w:rPr/>
        <w:t xml:space="preserve">$473,000</w:t>
      </w:r>
    </w:p>
    <w:p>
      <w:pPr>
        <w:ind w:left="0" w:right="0" w:firstLine="0"/>
        <w:jc w:val="both"/>
        <w:tabs>
          <w:tab w:val="right" w:leader="none" w:pos="9936"/>
        </w:tabs>
      </w:pPr>
      <w:r>
        <w:rPr/>
        <w:t xml:space="preserve">State Taxable Building Construction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$2,621,000</w:t>
      </w:r>
      <w:r>
        <w:t>))</w:t>
      </w:r>
    </w:p>
    <w:p>
      <w:pPr>
        <w:ind w:left="0" w:right="0" w:firstLine="0"/>
        <w:jc w:val="both"/>
        <w:tabs>
          <w:tab w:val="right" w:leader="none" w:pos="9936"/>
        </w:tabs>
      </w:pPr>
      <w:r>
        <w:tab/>
      </w:r>
      <w:r>
        <w:rPr>
          <w:u w:val="single"/>
        </w:rPr>
        <w:t xml:space="preserve">$1,621,000</w:t>
      </w:r>
    </w:p>
    <w:p>
      <w:pPr>
        <w:ind w:left="0" w:right="0" w:firstLine="0"/>
        <w:jc w:val="both"/>
        <w:tabs>
          <w:tab w:val="right" w:leader="none" w:pos="9936"/>
        </w:tabs>
      </w:pPr>
      <w:r>
        <w:rPr/>
        <w:t xml:space="preserve">Debt-Limit Reimbursable Bond Retire</w:t>
      </w:r>
      <w:r>
        <w:rPr>
          <w:u w:val="single"/>
        </w:rPr>
        <w:t xml:space="preserve">ment</w:t>
      </w:r>
      <w:r>
        <w:rPr/>
        <w:t xml:space="preserv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$2,320,000</w:t>
      </w:r>
    </w:p>
    <w:p>
      <w:pPr>
        <w:ind w:left="0" w:right="0" w:firstLine="0"/>
        <w:jc w:val="both"/>
        <w:tabs>
          <w:tab w:val="right" w:leader="none" w:pos="9936"/>
        </w:tabs>
      </w:pPr>
      <w:r>
        <w:rPr/>
        <w:t xml:space="preserve">Hood Canal Aquatic Rehabilitation Bond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$1,000</w:t>
      </w:r>
    </w:p>
    <w:p>
      <w:pPr>
        <w:ind w:left="0" w:right="0" w:firstLine="0"/>
        <w:jc w:val="both"/>
        <w:tabs>
          <w:tab w:val="right" w:leader="none" w:pos="9936"/>
        </w:tabs>
      </w:pPr>
      <w:r>
        <w:rPr/>
        <w:t xml:space="preserve">Columbia River Basin Taxable Bond Water Supply</w:t>
      </w:r>
      <w:r>
        <w:tab/>
      </w:r>
    </w:p>
    <w:p>
      <w:pPr>
        <w:ind w:left="0" w:right="0" w:firstLine="360"/>
        <w:jc w:val="both"/>
        <w:tabs>
          <w:tab w:val="right" w:leader="dot" w:pos="9936"/>
        </w:tabs>
      </w:pPr>
      <w:r>
        <w:rPr/>
        <w:t xml:space="preserve">Development Account</w:t>
      </w:r>
      <w:r>
        <w:rPr>
          <w:rFonts w:ascii="Times New Roman" w:hAnsi="Times New Roman"/>
        </w:rPr>
        <w:t xml:space="preserve">—</w:t>
      </w:r>
      <w:r>
        <w:rPr/>
        <w:t xml:space="preserve">State Appropriation</w:t>
      </w:r>
      <w:r>
        <w:tab/>
      </w:r>
      <w:r>
        <w:rPr/>
        <w:t xml:space="preserve">$182,000</w:t>
      </w:r>
    </w:p>
    <w:p>
      <w:pPr>
        <w:ind w:left="0" w:right="0" w:firstLine="0"/>
        <w:jc w:val="both"/>
        <w:tabs>
          <w:tab w:val="right" w:leader="dot" w:pos="9936"/>
        </w:tabs>
      </w:pPr>
      <w:pPr>
        <w:tabs>
          <w:tab w:val="right" w:leader="dot" w:pos="9360"/>
        </w:tabs>
      </w:pPr>
      <w:r>
        <w:rPr>
          <w:u w:val="single"/>
        </w:rPr>
        <w:t xml:space="preserve">Debt-Limit General Fund Bond Retirement Account</w:t>
      </w:r>
      <w:r>
        <w:rPr>
          <w:rFonts w:ascii="Times New Roman" w:hAnsi="Times New Roman"/>
          <w:u w:val="single"/>
        </w:rPr>
        <w:t xml:space="preserve">—</w:t>
      </w:r>
      <w:r>
        <w:rPr>
          <w:u w:val="single"/>
        </w:rPr>
        <w:t xml:space="preserve">State</w:t>
      </w:r>
    </w:p>
    <w:p>
      <w:pPr>
        <w:ind w:left="0" w:right="0" w:firstLine="0"/>
        <w:jc w:val="both"/>
        <w:tabs>
          <w:tab w:val="right" w:leader="dot" w:pos="9936"/>
        </w:tabs>
      </w:pPr>
      <w:r>
        <w:rPr>
          <w:u w:val="single"/>
        </w:rPr>
        <w:t xml:space="preserve">Appropriation</w:t>
      </w:r>
      <w:r>
        <w:tab/>
      </w:r>
      <w:r>
        <w:rPr>
          <w:u w:val="single"/>
        </w:rPr>
        <w:t xml:space="preserve">$236,000,000</w:t>
      </w:r>
    </w:p>
    <w:p>
      <w:pPr>
        <w:tabs>
          <w:tab w:val="right" w:leader="dot" w:pos="9936"/>
        </w:tabs>
        <w:ind w:left="0" w:right="0" w:firstLine="1440"/>
      </w:pPr>
      <w:r>
        <w:rPr/>
        <w:t xml:space="preserve">TOTAL APPROPRIATION</w:t>
      </w:r>
      <w:r>
        <w:tab/>
      </w:r>
      <w:r>
        <w:rPr>
          <w:strike/>
        </w:rPr>
        <w:t xml:space="preserve">$1,817,136,000</w:t>
      </w:r>
    </w:p>
    <w:p>
      <w:pPr>
        <w:tabs>
          <w:tab w:val="right" w:leader="none" w:pos="9936"/>
        </w:tabs>
        <w:ind w:left="0" w:right="0" w:firstLine="1440"/>
      </w:pPr>
      <w:r>
        <w:tab/>
      </w:r>
      <w:r>
        <w:rPr>
          <w:u w:val="single"/>
        </w:rPr>
        <w:t xml:space="preserve">$2,034,549,000</w:t>
      </w:r>
    </w:p>
    <w:p>
      <w:pPr>
        <w:ind w:left="0" w:right="0" w:firstLine="360"/>
        <w:jc w:val="both"/>
      </w:pPr>
      <w:r>
        <w:rPr/>
        <w:t xml:space="preserve">The appropriations in this section are subject to the following conditions and limitations: The general fund appropriations are for expenditure into the debt-limit general fund bond retirement account. The entire general fund</w:t>
      </w:r>
      <w:r>
        <w:rPr>
          <w:rFonts w:ascii="Times New Roman" w:hAnsi="Times New Roman"/>
        </w:rPr>
        <w:t xml:space="preserve">—</w:t>
      </w:r>
      <w:r>
        <w:rPr/>
        <w:t xml:space="preserve">state appropriation for fiscal year 2014 shall be expended into the debt-limit general fund bond retirement account by June 30, 2014.</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704</w:t>
      </w:r>
      <w:r>
        <w:rPr/>
        <w:t xml:space="preserve"> (uncodified) is amended to read as follows:</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$1,401,000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$1,401,000</w:t>
      </w:r>
    </w:p>
    <w:p>
      <w:pPr>
        <w:ind w:left="0" w:right="0" w:firstLine="0"/>
        <w:jc w:val="both"/>
        <w:tabs>
          <w:tab w:val="right" w:leader="none" w:pos="9936"/>
        </w:tabs>
      </w:pPr>
      <w:r>
        <w:rPr/>
        <w:t xml:space="preserve">State Building Construction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$2,156,000</w:t>
      </w:r>
      <w:r>
        <w:t>))</w:t>
      </w:r>
    </w:p>
    <w:p>
      <w:pPr>
        <w:ind w:left="0" w:right="0" w:firstLine="0"/>
        <w:jc w:val="both"/>
        <w:tabs>
          <w:tab w:val="right" w:leader="none" w:pos="9936"/>
        </w:tabs>
      </w:pPr>
      <w:r>
        <w:tab/>
      </w:r>
      <w:r>
        <w:rPr>
          <w:u w:val="single"/>
        </w:rPr>
        <w:t xml:space="preserve">$1,156,000</w:t>
      </w:r>
    </w:p>
    <w:p>
      <w:pPr>
        <w:ind w:left="0" w:right="0" w:firstLine="0"/>
        <w:jc w:val="both"/>
        <w:tabs>
          <w:tab w:val="right" w:leader="none" w:pos="9936"/>
        </w:tabs>
      </w:pPr>
      <w:r>
        <w:rPr/>
        <w:t xml:space="preserve">Columbia River Basin Water Supply Development</w:t>
      </w:r>
      <w:r>
        <w:tab/>
      </w:r>
    </w:p>
    <w:p>
      <w:pPr>
        <w:ind w:left="0" w:right="0" w:firstLine="360"/>
        <w:jc w:val="both"/>
        <w:tabs>
          <w:tab w:val="right" w:leader="dot" w:pos="9936"/>
        </w:tabs>
      </w:pPr>
      <w:r>
        <w:rPr/>
        <w:t xml:space="preserve">Account</w:t>
      </w:r>
      <w:r>
        <w:rPr>
          <w:rFonts w:ascii="Times New Roman" w:hAnsi="Times New Roman"/>
        </w:rPr>
        <w:t xml:space="preserve">—</w:t>
      </w:r>
      <w:r>
        <w:rPr/>
        <w:t xml:space="preserve">State Appropriation</w:t>
      </w:r>
      <w:r>
        <w:tab/>
      </w:r>
      <w:r>
        <w:rPr/>
        <w:t xml:space="preserve">$66,000</w:t>
      </w:r>
    </w:p>
    <w:p>
      <w:pPr>
        <w:ind w:left="0" w:right="0" w:firstLine="0"/>
        <w:jc w:val="both"/>
        <w:tabs>
          <w:tab w:val="right" w:leader="none" w:pos="9936"/>
        </w:tabs>
      </w:pPr>
      <w:r>
        <w:rPr/>
        <w:t xml:space="preserve">State Taxable Building Construction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$324,000</w:t>
      </w:r>
    </w:p>
    <w:p>
      <w:pPr>
        <w:ind w:left="0" w:right="0" w:firstLine="0"/>
        <w:jc w:val="both"/>
        <w:tabs>
          <w:tab w:val="right" w:leader="none" w:pos="9936"/>
        </w:tabs>
      </w:pPr>
      <w:r>
        <w:rPr/>
        <w:t xml:space="preserve">Hood Canal Aquatic Rehabilitation Bond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$1,000</w:t>
      </w:r>
      <w:r>
        <w:t>))</w:t>
      </w:r>
    </w:p>
    <w:p>
      <w:pPr>
        <w:ind w:left="0" w:right="0" w:firstLine="0"/>
        <w:jc w:val="both"/>
        <w:tabs>
          <w:tab w:val="right" w:leader="none" w:pos="9936"/>
        </w:tabs>
      </w:pPr>
      <w:r>
        <w:tab/>
      </w:r>
      <w:r>
        <w:rPr>
          <w:u w:val="single"/>
        </w:rPr>
        <w:t xml:space="preserve">$2,000</w:t>
      </w:r>
    </w:p>
    <w:p>
      <w:pPr>
        <w:ind w:left="0" w:right="0" w:firstLine="0"/>
        <w:jc w:val="both"/>
        <w:tabs>
          <w:tab w:val="right" w:leader="none" w:pos="9936"/>
        </w:tabs>
      </w:pPr>
      <w:r>
        <w:rPr/>
        <w:t xml:space="preserve">Columbia River Basin Taxable Bond Water Supply</w:t>
      </w:r>
      <w:r>
        <w:tab/>
      </w:r>
    </w:p>
    <w:p>
      <w:pPr>
        <w:ind w:left="0" w:right="0" w:firstLine="360"/>
        <w:jc w:val="both"/>
        <w:tabs>
          <w:tab w:val="right" w:leader="dot" w:pos="9936"/>
        </w:tabs>
      </w:pPr>
      <w:r>
        <w:rPr/>
        <w:t xml:space="preserve">Development Account</w:t>
      </w:r>
      <w:r>
        <w:rPr>
          <w:rFonts w:ascii="Times New Roman" w:hAnsi="Times New Roman"/>
        </w:rPr>
        <w:t xml:space="preserve">—</w:t>
      </w:r>
      <w:r>
        <w:rPr/>
        <w:t xml:space="preserve">State Appropriation</w:t>
      </w:r>
      <w:r>
        <w:tab/>
      </w:r>
      <w:r>
        <w:rPr/>
        <w:t xml:space="preserve">$18,000</w:t>
      </w:r>
    </w:p>
    <w:p>
      <w:pPr>
        <w:tabs>
          <w:tab w:val="right" w:leader="dot" w:pos="9936"/>
        </w:tabs>
        <w:ind w:left="0" w:right="0" w:firstLine="1440"/>
      </w:pPr>
      <w:r>
        <w:rPr/>
        <w:t xml:space="preserve">TOTAL APPROPRIATION</w:t>
      </w:r>
      <w:r>
        <w:tab/>
      </w:r>
      <w:r>
        <w:rPr>
          <w:strike/>
        </w:rPr>
        <w:t xml:space="preserve">$5,367,000</w:t>
      </w:r>
    </w:p>
    <w:p>
      <w:pPr>
        <w:tabs>
          <w:tab w:val="right" w:leader="none" w:pos="9936"/>
        </w:tabs>
        <w:ind w:left="0" w:right="0" w:firstLine="1440"/>
      </w:pPr>
      <w:r>
        <w:tab/>
      </w:r>
      <w:r>
        <w:rPr>
          <w:u w:val="single"/>
        </w:rPr>
        <w:t xml:space="preserve">$4,368,000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706</w:t>
      </w:r>
      <w:r>
        <w:rPr/>
        <w:t xml:space="preserve"> (uncodified) is amended to read as follows:</w:t>
      </w:r>
    </w:p>
    <w:p>
      <w:r>
        <w:rPr>
          <w:b/>
        </w:rPr>
        <w:t xml:space="preserve">FOR THE STATE TREASURER</w:t>
      </w:r>
      <w:r>
        <w:rPr>
          <w:rFonts w:ascii="Times New Roman" w:hAnsi="Times New Roman"/>
          <w:b/>
        </w:rPr>
        <w:t xml:space="preserve">—</w:t>
      </w:r>
      <w:r>
        <w:rPr>
          <w:b/>
        </w:rPr>
        <w:t xml:space="preserve">COUNTY PUBLIC HEALTH ASSISTANCE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$36,386,000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$36,386,000</w:t>
      </w:r>
    </w:p>
    <w:p>
      <w:pPr>
        <w:tabs>
          <w:tab w:val="right" w:leader="dot" w:pos="9936"/>
        </w:tabs>
        <w:ind w:left="0" w:right="0" w:firstLine="1440"/>
      </w:pPr>
      <w:r>
        <w:rPr/>
        <w:t xml:space="preserve">TOTAL APPROPRIATION</w:t>
      </w:r>
      <w:r>
        <w:tab/>
      </w:r>
      <w:r>
        <w:rPr/>
        <w:t xml:space="preserve">$72,772,000</w:t>
      </w:r>
    </w:p>
    <w:p>
      <w:pPr>
        <w:ind w:left="0" w:right="0" w:firstLine="360"/>
        <w:jc w:val="both"/>
      </w:pPr>
      <w:r>
        <w:rPr/>
        <w:t xml:space="preserve">The appropriations in this section are subject to the following conditions and limitations: The state treasurer shall distribute the appropriations to the following counties and health districts in the amounts designated to support public health services, including public health nursing:</w:t>
      </w:r>
    </w:p>
    <w:tbl>
      <w:tblPr>
        <w:tblW w:w="0" w:type="auto"/>
        <w:jc w:val="center"/>
        <w:tcMar>
          <w:tblCellMar>
            <w:top w:w="0" w:type="dxa"/>
          </w:tblCellMar>
        </w:tcMar>
        <w:tcMar>
          <w:tblCellMar>
            <w:left w:w="70" w:type="dxa"/>
            <w:right w:w="70" w:type="dxa"/>
          </w:tblCellMar>
        </w:tcMar>
      </w:tblPr>
      <w:tblGrid>
        <w:gridCol w:w="4800"/>
        <w:gridCol w:w="1640"/>
        <w:gridCol w:w="1640"/>
        <w:gridCol w:w="2080"/>
      </w:tblGrid>
      <w:tr>
        <w:tc>
          <w:tcPr>
            <w:tcW w:w="4800" w:type="dxa"/>
            <w:vAlign w:val="top"/>
          </w:tcPr>
          <w:p>
            <w:pPr>
              <w:ind w:left="0" w:right="0" w:firstLine="0"/>
              <w:jc w:val="both"/>
            </w:pPr>
            <w:r>
              <w:rPr>
                <w:rFonts w:ascii="Times New Roman" w:hAnsi="Times New Roman"/>
                <w:b/>
                <w:sz w:val="20"/>
              </w:rPr>
              <w:t xml:space="preserve">Health District</w:t>
            </w:r>
          </w:p>
        </w:tc>
        <w:tc>
          <w:tcPr>
            <w:tcW w:w="1640" w:type="dxa"/>
            <w:vAlign w:val="top"/>
          </w:tcPr>
          <w:p>
            <w:pPr>
              <w:ind w:left="0" w:right="0" w:firstLine="0"/>
              <w:jc w:val="both"/>
            </w:pPr>
            <w:r>
              <w:rPr>
                <w:rFonts w:ascii="Times New Roman" w:hAnsi="Times New Roman"/>
                <w:b/>
                <w:sz w:val="20"/>
              </w:rPr>
              <w:t xml:space="preserve">FY 2014</w:t>
            </w:r>
          </w:p>
        </w:tc>
        <w:tc>
          <w:tcPr>
            <w:tcW w:w="1640" w:type="dxa"/>
            <w:vAlign w:val="top"/>
          </w:tcPr>
          <w:p>
            <w:pPr>
              <w:ind w:left="0" w:right="0" w:firstLine="0"/>
              <w:jc w:val="both"/>
            </w:pPr>
            <w:r>
              <w:rPr>
                <w:rFonts w:ascii="Times New Roman" w:hAnsi="Times New Roman"/>
                <w:b/>
                <w:sz w:val="20"/>
              </w:rPr>
              <w:t xml:space="preserve">FY 2015</w:t>
            </w:r>
          </w:p>
        </w:tc>
        <w:tc>
          <w:tcPr>
            <w:tcW w:w="2080" w:type="dxa"/>
            <w:vAlign w:val="top"/>
          </w:tcPr>
          <w:p>
            <w:pPr>
              <w:ind w:left="0" w:right="0" w:firstLine="0"/>
              <w:jc w:val="both"/>
            </w:pPr>
            <w:r>
              <w:rPr>
                <w:rFonts w:ascii="Times New Roman" w:hAnsi="Times New Roman"/>
                <w:b/>
                <w:sz w:val="20"/>
              </w:rPr>
              <w:t xml:space="preserve">2013-15</w:t>
            </w:r>
          </w:p>
          <w:p>
            <w:pPr>
              <w:ind w:left="0" w:right="0" w:firstLine="0"/>
              <w:jc w:val="both"/>
            </w:pPr>
            <w:r>
              <w:rPr>
                <w:rFonts w:ascii="Times New Roman" w:hAnsi="Times New Roman"/>
                <w:b/>
                <w:sz w:val="20"/>
              </w:rPr>
              <w:t xml:space="preserve">Biennium</w:t>
            </w:r>
          </w:p>
        </w:tc>
      </w:tr>
      <w:tr>
        <w:tc>
          <w:tcPr>
            <w:tcW w:w="4800" w:type="dxa"/>
            <w:vAlign w:val="top"/>
          </w:tcPr>
          <w:p>
            <w:pPr>
              <w:ind w:left="0" w:right="0" w:firstLine="0"/>
              <w:jc w:val="both"/>
            </w:pPr>
            <w:r>
              <w:rPr>
                <w:rFonts w:ascii="Times New Roman" w:hAnsi="Times New Roman"/>
                <w:sz w:val="20"/>
              </w:rPr>
              <w:t xml:space="preserve">Adams County Health District</w:t>
            </w:r>
          </w:p>
        </w:tc>
        <w:tc>
          <w:tcPr>
            <w:tcW w:w="1640" w:type="dxa"/>
            <w:vAlign w:val="top"/>
          </w:tcPr>
          <w:p>
            <w:pPr>
              <w:ind w:left="0" w:right="0" w:firstLine="0"/>
              <w:jc w:val="both"/>
            </w:pPr>
            <w:r>
              <w:rPr>
                <w:rFonts w:ascii="Times New Roman" w:hAnsi="Times New Roman"/>
                <w:sz w:val="20"/>
              </w:rPr>
              <w:t xml:space="preserve">$121,213</w:t>
            </w:r>
          </w:p>
        </w:tc>
        <w:tc>
          <w:tcPr>
            <w:tcW w:w="1640" w:type="dxa"/>
            <w:vAlign w:val="top"/>
          </w:tcPr>
          <w:p>
            <w:pPr>
              <w:ind w:left="0" w:right="0" w:firstLine="0"/>
              <w:jc w:val="both"/>
            </w:pPr>
            <w:r>
              <w:rPr>
                <w:rFonts w:ascii="Times New Roman" w:hAnsi="Times New Roman"/>
                <w:sz w:val="20"/>
              </w:rPr>
              <w:t xml:space="preserve">$121,213</w:t>
            </w:r>
          </w:p>
        </w:tc>
        <w:tc>
          <w:tcPr>
            <w:tcW w:w="2080" w:type="dxa"/>
            <w:vAlign w:val="top"/>
          </w:tcPr>
          <w:p>
            <w:pPr>
              <w:ind w:left="0" w:right="0" w:firstLine="0"/>
              <w:jc w:val="both"/>
            </w:pPr>
            <w:r>
              <w:rPr>
                <w:rFonts w:ascii="Times New Roman" w:hAnsi="Times New Roman"/>
                <w:sz w:val="20"/>
              </w:rPr>
              <w:t xml:space="preserve">$242,426</w:t>
            </w:r>
          </w:p>
        </w:tc>
      </w:tr>
      <w:tr>
        <w:tc>
          <w:tcPr>
            <w:tcW w:w="4800" w:type="dxa"/>
            <w:vAlign w:val="top"/>
          </w:tcPr>
          <w:p>
            <w:pPr>
              <w:ind w:left="0" w:right="0" w:firstLine="0"/>
              <w:jc w:val="both"/>
            </w:pPr>
            <w:r>
              <w:rPr>
                <w:rFonts w:ascii="Times New Roman" w:hAnsi="Times New Roman"/>
                <w:sz w:val="20"/>
              </w:rPr>
              <w:t xml:space="preserve">Asotin County Health District</w:t>
            </w:r>
          </w:p>
        </w:tc>
        <w:tc>
          <w:tcPr>
            <w:tcW w:w="1640" w:type="dxa"/>
            <w:vAlign w:val="top"/>
          </w:tcPr>
          <w:p>
            <w:pPr>
              <w:ind w:left="0" w:right="0" w:firstLine="0"/>
              <w:jc w:val="both"/>
            </w:pPr>
            <w:r>
              <w:rPr>
                <w:rFonts w:ascii="Times New Roman" w:hAnsi="Times New Roman"/>
                <w:sz w:val="20"/>
              </w:rPr>
              <w:t xml:space="preserve">$159,890</w:t>
            </w:r>
          </w:p>
        </w:tc>
        <w:tc>
          <w:tcPr>
            <w:tcW w:w="1640" w:type="dxa"/>
            <w:vAlign w:val="top"/>
          </w:tcPr>
          <w:p>
            <w:pPr>
              <w:ind w:left="0" w:right="0" w:firstLine="0"/>
              <w:jc w:val="both"/>
            </w:pPr>
            <w:r>
              <w:rPr>
                <w:rFonts w:ascii="Times New Roman" w:hAnsi="Times New Roman"/>
                <w:sz w:val="20"/>
              </w:rPr>
              <w:t xml:space="preserve">$159,890</w:t>
            </w:r>
          </w:p>
        </w:tc>
        <w:tc>
          <w:tcPr>
            <w:tcW w:w="2080" w:type="dxa"/>
            <w:vAlign w:val="top"/>
          </w:tcPr>
          <w:p>
            <w:pPr>
              <w:ind w:left="0" w:right="0" w:firstLine="0"/>
              <w:jc w:val="both"/>
            </w:pPr>
            <w:r>
              <w:rPr>
                <w:rFonts w:ascii="Times New Roman" w:hAnsi="Times New Roman"/>
                <w:sz w:val="20"/>
              </w:rPr>
              <w:t xml:space="preserve">$319,780</w:t>
            </w:r>
          </w:p>
        </w:tc>
      </w:tr>
      <w:tr>
        <w:tc>
          <w:tcPr>
            <w:tcW w:w="4800" w:type="dxa"/>
            <w:vAlign w:val="top"/>
          </w:tcPr>
          <w:p>
            <w:pPr>
              <w:ind w:left="0" w:right="0" w:firstLine="0"/>
              <w:jc w:val="both"/>
            </w:pPr>
            <w:r>
              <w:rPr>
                <w:rFonts w:ascii="Times New Roman" w:hAnsi="Times New Roman"/>
                <w:sz w:val="20"/>
              </w:rPr>
              <w:t xml:space="preserve">Benton-Franklin Health District</w:t>
            </w:r>
          </w:p>
        </w:tc>
        <w:tc>
          <w:tcPr>
            <w:tcW w:w="1640" w:type="dxa"/>
            <w:vAlign w:val="top"/>
          </w:tcPr>
          <w:p>
            <w:pPr>
              <w:ind w:left="0" w:right="0" w:firstLine="0"/>
              <w:jc w:val="both"/>
            </w:pPr>
            <w:r>
              <w:rPr>
                <w:rFonts w:ascii="Times New Roman" w:hAnsi="Times New Roman"/>
                <w:sz w:val="20"/>
              </w:rPr>
              <w:t xml:space="preserve">$1,614,337</w:t>
            </w:r>
          </w:p>
        </w:tc>
        <w:tc>
          <w:tcPr>
            <w:tcW w:w="1640" w:type="dxa"/>
            <w:vAlign w:val="top"/>
          </w:tcPr>
          <w:p>
            <w:pPr>
              <w:ind w:left="0" w:right="0" w:firstLine="0"/>
              <w:jc w:val="both"/>
            </w:pPr>
            <w:r>
              <w:rPr>
                <w:rFonts w:ascii="Times New Roman" w:hAnsi="Times New Roman"/>
                <w:sz w:val="20"/>
              </w:rPr>
              <w:t xml:space="preserve">$1,614,337</w:t>
            </w:r>
          </w:p>
        </w:tc>
        <w:tc>
          <w:tcPr>
            <w:tcW w:w="2080" w:type="dxa"/>
            <w:vAlign w:val="top"/>
          </w:tcPr>
          <w:p>
            <w:pPr>
              <w:ind w:left="0" w:right="0" w:firstLine="0"/>
              <w:jc w:val="both"/>
            </w:pPr>
            <w:r>
              <w:rPr>
                <w:rFonts w:ascii="Times New Roman" w:hAnsi="Times New Roman"/>
                <w:sz w:val="20"/>
              </w:rPr>
              <w:t xml:space="preserve">$3,228,674</w:t>
            </w:r>
          </w:p>
        </w:tc>
      </w:tr>
      <w:tr>
        <w:tc>
          <w:tcPr>
            <w:tcW w:w="4800" w:type="dxa"/>
            <w:vAlign w:val="top"/>
          </w:tcPr>
          <w:p>
            <w:pPr>
              <w:ind w:left="0" w:right="0" w:firstLine="0"/>
              <w:jc w:val="both"/>
            </w:pPr>
            <w:r>
              <w:rPr>
                <w:rFonts w:ascii="Times New Roman" w:hAnsi="Times New Roman"/>
                <w:sz w:val="20"/>
              </w:rPr>
              <w:t xml:space="preserve">Chelan-Douglas Health District</w:t>
            </w:r>
          </w:p>
        </w:tc>
        <w:tc>
          <w:tcPr>
            <w:tcW w:w="1640" w:type="dxa"/>
            <w:vAlign w:val="top"/>
          </w:tcPr>
          <w:p>
            <w:pPr>
              <w:ind w:left="0" w:right="0" w:firstLine="0"/>
              <w:jc w:val="both"/>
            </w:pPr>
            <w:r>
              <w:rPr>
                <w:rFonts w:ascii="Times New Roman" w:hAnsi="Times New Roman"/>
                <w:sz w:val="20"/>
              </w:rPr>
              <w:t xml:space="preserve">$399,634</w:t>
            </w:r>
          </w:p>
        </w:tc>
        <w:tc>
          <w:tcPr>
            <w:tcW w:w="1640" w:type="dxa"/>
            <w:vAlign w:val="top"/>
          </w:tcPr>
          <w:p>
            <w:pPr>
              <w:ind w:left="0" w:right="0" w:firstLine="0"/>
              <w:jc w:val="both"/>
            </w:pPr>
            <w:r>
              <w:rPr>
                <w:rFonts w:ascii="Times New Roman" w:hAnsi="Times New Roman"/>
                <w:sz w:val="20"/>
              </w:rPr>
              <w:t xml:space="preserve">$399,634</w:t>
            </w:r>
          </w:p>
        </w:tc>
        <w:tc>
          <w:tcPr>
            <w:tcW w:w="2080" w:type="dxa"/>
            <w:vAlign w:val="top"/>
          </w:tcPr>
          <w:p>
            <w:pPr>
              <w:ind w:left="0" w:right="0" w:firstLine="0"/>
              <w:jc w:val="both"/>
            </w:pPr>
            <w:r>
              <w:rPr>
                <w:rFonts w:ascii="Times New Roman" w:hAnsi="Times New Roman"/>
                <w:sz w:val="20"/>
              </w:rPr>
              <w:t xml:space="preserve">$799,268</w:t>
            </w:r>
          </w:p>
        </w:tc>
      </w:tr>
      <w:tr>
        <w:tc>
          <w:tcPr>
            <w:tcW w:w="4800" w:type="dxa"/>
            <w:vAlign w:val="top"/>
          </w:tcPr>
          <w:p>
            <w:pPr>
              <w:ind w:left="0" w:right="0" w:firstLine="0"/>
              <w:jc w:val="both"/>
            </w:pPr>
            <w:r>
              <w:rPr>
                <w:rFonts w:ascii="Times New Roman" w:hAnsi="Times New Roman"/>
                <w:sz w:val="20"/>
              </w:rPr>
              <w:t xml:space="preserve">Clallam County Health and Human Services Department</w:t>
            </w:r>
          </w:p>
        </w:tc>
        <w:tc>
          <w:tcPr>
            <w:tcW w:w="1640" w:type="dxa"/>
            <w:vAlign w:val="top"/>
          </w:tcPr>
          <w:p>
            <w:pPr>
              <w:ind w:left="0" w:right="0" w:firstLine="0"/>
              <w:jc w:val="both"/>
            </w:pPr>
            <w:r>
              <w:rPr>
                <w:rFonts w:ascii="Times New Roman" w:hAnsi="Times New Roman"/>
                <w:sz w:val="20"/>
              </w:rPr>
              <w:t xml:space="preserve">$291,401</w:t>
            </w:r>
          </w:p>
        </w:tc>
        <w:tc>
          <w:tcPr>
            <w:tcW w:w="1640" w:type="dxa"/>
            <w:vAlign w:val="top"/>
          </w:tcPr>
          <w:p>
            <w:pPr>
              <w:ind w:left="0" w:right="0" w:firstLine="0"/>
              <w:jc w:val="both"/>
            </w:pPr>
            <w:r>
              <w:rPr>
                <w:rFonts w:ascii="Times New Roman" w:hAnsi="Times New Roman"/>
                <w:sz w:val="20"/>
              </w:rPr>
              <w:t xml:space="preserve">$291,401</w:t>
            </w:r>
          </w:p>
        </w:tc>
        <w:tc>
          <w:tcPr>
            <w:tcW w:w="2080" w:type="dxa"/>
            <w:vAlign w:val="top"/>
          </w:tcPr>
          <w:p>
            <w:pPr>
              <w:ind w:left="0" w:right="0" w:firstLine="0"/>
              <w:jc w:val="both"/>
            </w:pPr>
            <w:r>
              <w:rPr>
                <w:rFonts w:ascii="Times New Roman" w:hAnsi="Times New Roman"/>
                <w:sz w:val="20"/>
              </w:rPr>
              <w:t xml:space="preserve">$582,802</w:t>
            </w:r>
          </w:p>
        </w:tc>
      </w:tr>
      <w:tr>
        <w:tc>
          <w:tcPr>
            <w:tcW w:w="4800" w:type="dxa"/>
            <w:vAlign w:val="top"/>
          </w:tcPr>
          <w:p>
            <w:pPr>
              <w:ind w:left="0" w:right="0" w:firstLine="0"/>
              <w:jc w:val="both"/>
            </w:pPr>
            <w:r>
              <w:rPr>
                <w:rFonts w:ascii="Times New Roman" w:hAnsi="Times New Roman"/>
                <w:sz w:val="20"/>
              </w:rPr>
              <w:t xml:space="preserve">Clark County Health District</w:t>
            </w:r>
          </w:p>
        </w:tc>
        <w:tc>
          <w:tcPr>
            <w:tcW w:w="1640" w:type="dxa"/>
            <w:vAlign w:val="top"/>
          </w:tcPr>
          <w:p>
            <w:pPr>
              <w:ind w:left="0" w:right="0" w:firstLine="0"/>
              <w:jc w:val="both"/>
            </w:pPr>
            <w:r>
              <w:rPr>
                <w:rFonts w:ascii="Times New Roman" w:hAnsi="Times New Roman"/>
                <w:sz w:val="20"/>
              </w:rPr>
              <w:t xml:space="preserve">$1,767,341</w:t>
            </w:r>
          </w:p>
        </w:tc>
        <w:tc>
          <w:tcPr>
            <w:tcW w:w="1640" w:type="dxa"/>
            <w:vAlign w:val="top"/>
          </w:tcPr>
          <w:p>
            <w:pPr>
              <w:ind w:left="0" w:right="0" w:firstLine="0"/>
              <w:jc w:val="both"/>
            </w:pPr>
            <w:r>
              <w:rPr>
                <w:rFonts w:ascii="Times New Roman" w:hAnsi="Times New Roman"/>
                <w:sz w:val="20"/>
              </w:rPr>
              <w:t xml:space="preserve">$1,767,341</w:t>
            </w:r>
          </w:p>
        </w:tc>
        <w:tc>
          <w:tcPr>
            <w:tcW w:w="2080" w:type="dxa"/>
            <w:vAlign w:val="top"/>
          </w:tcPr>
          <w:p>
            <w:pPr>
              <w:ind w:left="0" w:right="0" w:firstLine="0"/>
              <w:jc w:val="both"/>
            </w:pPr>
            <w:r>
              <w:rPr>
                <w:rFonts w:ascii="Times New Roman" w:hAnsi="Times New Roman"/>
                <w:sz w:val="20"/>
              </w:rPr>
              <w:t xml:space="preserve">$3,534,682</w:t>
            </w:r>
          </w:p>
        </w:tc>
      </w:tr>
      <w:tr>
        <w:tc>
          <w:tcPr>
            <w:tcW w:w="4800" w:type="dxa"/>
            <w:vAlign w:val="top"/>
          </w:tcPr>
          <w:p>
            <w:pPr>
              <w:ind w:left="0" w:right="0" w:firstLine="0"/>
              <w:jc w:val="both"/>
            </w:pPr>
            <w:r>
              <w:rPr>
                <w:rFonts w:ascii="Times New Roman" w:hAnsi="Times New Roman"/>
                <w:sz w:val="20"/>
              </w:rPr>
              <w:t xml:space="preserve">Skamania County Health Department</w:t>
            </w:r>
          </w:p>
        </w:tc>
        <w:tc>
          <w:tcPr>
            <w:tcW w:w="1640" w:type="dxa"/>
            <w:vAlign w:val="top"/>
          </w:tcPr>
          <w:p>
            <w:pPr>
              <w:ind w:left="0" w:right="0" w:firstLine="0"/>
              <w:jc w:val="both"/>
            </w:pPr>
            <w:r>
              <w:rPr>
                <w:rFonts w:ascii="Times New Roman" w:hAnsi="Times New Roman"/>
                <w:sz w:val="20"/>
              </w:rPr>
              <w:t xml:space="preserve">$111,327</w:t>
            </w:r>
          </w:p>
        </w:tc>
        <w:tc>
          <w:tcPr>
            <w:tcW w:w="1640" w:type="dxa"/>
            <w:vAlign w:val="top"/>
          </w:tcPr>
          <w:p>
            <w:pPr>
              <w:ind w:left="0" w:right="0" w:firstLine="0"/>
              <w:jc w:val="both"/>
            </w:pPr>
            <w:r>
              <w:rPr>
                <w:rFonts w:ascii="Times New Roman" w:hAnsi="Times New Roman"/>
                <w:sz w:val="20"/>
              </w:rPr>
              <w:t xml:space="preserve">$111,327</w:t>
            </w:r>
          </w:p>
        </w:tc>
        <w:tc>
          <w:tcPr>
            <w:tcW w:w="2080" w:type="dxa"/>
            <w:vAlign w:val="top"/>
          </w:tcPr>
          <w:p>
            <w:pPr>
              <w:ind w:left="0" w:right="0" w:firstLine="0"/>
              <w:jc w:val="both"/>
            </w:pPr>
            <w:r>
              <w:rPr>
                <w:rFonts w:ascii="Times New Roman" w:hAnsi="Times New Roman"/>
                <w:sz w:val="20"/>
              </w:rPr>
              <w:t xml:space="preserve">$222,654</w:t>
            </w:r>
          </w:p>
        </w:tc>
      </w:tr>
      <w:tr>
        <w:tc>
          <w:tcPr>
            <w:tcW w:w="4800" w:type="dxa"/>
            <w:vAlign w:val="top"/>
          </w:tcPr>
          <w:p>
            <w:pPr>
              <w:ind w:left="0" w:right="0" w:firstLine="0"/>
              <w:jc w:val="both"/>
            </w:pPr>
            <w:r>
              <w:rPr>
                <w:rFonts w:ascii="Times New Roman" w:hAnsi="Times New Roman"/>
                <w:sz w:val="20"/>
              </w:rPr>
              <w:t xml:space="preserve">Columbia County Health District</w:t>
            </w:r>
          </w:p>
        </w:tc>
        <w:tc>
          <w:tcPr>
            <w:tcW w:w="1640" w:type="dxa"/>
            <w:vAlign w:val="top"/>
          </w:tcPr>
          <w:p>
            <w:pPr>
              <w:ind w:left="0" w:right="0" w:firstLine="0"/>
              <w:jc w:val="both"/>
            </w:pPr>
            <w:r>
              <w:rPr>
                <w:rFonts w:ascii="Times New Roman" w:hAnsi="Times New Roman"/>
                <w:sz w:val="20"/>
              </w:rPr>
              <w:t xml:space="preserve">$119,991</w:t>
            </w:r>
          </w:p>
        </w:tc>
        <w:tc>
          <w:tcPr>
            <w:tcW w:w="1640" w:type="dxa"/>
            <w:vAlign w:val="top"/>
          </w:tcPr>
          <w:p>
            <w:pPr>
              <w:ind w:left="0" w:right="0" w:firstLine="0"/>
              <w:jc w:val="both"/>
            </w:pPr>
            <w:r>
              <w:rPr>
                <w:rFonts w:ascii="Times New Roman" w:hAnsi="Times New Roman"/>
                <w:sz w:val="20"/>
              </w:rPr>
              <w:t xml:space="preserve">$119,991</w:t>
            </w:r>
          </w:p>
        </w:tc>
        <w:tc>
          <w:tcPr>
            <w:tcW w:w="2080" w:type="dxa"/>
            <w:vAlign w:val="top"/>
          </w:tcPr>
          <w:p>
            <w:pPr>
              <w:ind w:left="0" w:right="0" w:firstLine="0"/>
              <w:jc w:val="both"/>
            </w:pPr>
            <w:r>
              <w:rPr>
                <w:rFonts w:ascii="Times New Roman" w:hAnsi="Times New Roman"/>
                <w:sz w:val="20"/>
              </w:rPr>
              <w:t xml:space="preserve">$239,982</w:t>
            </w:r>
          </w:p>
        </w:tc>
      </w:tr>
      <w:tr>
        <w:tc>
          <w:tcPr>
            <w:tcW w:w="4800" w:type="dxa"/>
            <w:vAlign w:val="top"/>
          </w:tcPr>
          <w:p>
            <w:pPr>
              <w:ind w:left="0" w:right="0" w:firstLine="0"/>
              <w:jc w:val="both"/>
            </w:pPr>
            <w:r>
              <w:rPr>
                <w:rFonts w:ascii="Times New Roman" w:hAnsi="Times New Roman"/>
                <w:sz w:val="20"/>
              </w:rPr>
              <w:t xml:space="preserve">Cowlitz County Health Department</w:t>
            </w:r>
          </w:p>
        </w:tc>
        <w:tc>
          <w:tcPr>
            <w:tcW w:w="1640" w:type="dxa"/>
            <w:vAlign w:val="top"/>
          </w:tcPr>
          <w:p>
            <w:pPr>
              <w:ind w:left="0" w:right="0" w:firstLine="0"/>
              <w:jc w:val="both"/>
            </w:pPr>
            <w:r>
              <w:rPr>
                <w:rFonts w:ascii="Times New Roman" w:hAnsi="Times New Roman"/>
                <w:sz w:val="20"/>
              </w:rPr>
              <w:t xml:space="preserve">$477,981</w:t>
            </w:r>
          </w:p>
        </w:tc>
        <w:tc>
          <w:tcPr>
            <w:tcW w:w="1640" w:type="dxa"/>
            <w:vAlign w:val="top"/>
          </w:tcPr>
          <w:p>
            <w:pPr>
              <w:ind w:left="0" w:right="0" w:firstLine="0"/>
              <w:jc w:val="both"/>
            </w:pPr>
            <w:r>
              <w:rPr>
                <w:rFonts w:ascii="Times New Roman" w:hAnsi="Times New Roman"/>
                <w:sz w:val="20"/>
              </w:rPr>
              <w:t xml:space="preserve">$477,981</w:t>
            </w:r>
          </w:p>
        </w:tc>
        <w:tc>
          <w:tcPr>
            <w:tcW w:w="2080" w:type="dxa"/>
            <w:vAlign w:val="top"/>
          </w:tcPr>
          <w:p>
            <w:pPr>
              <w:ind w:left="0" w:right="0" w:firstLine="0"/>
              <w:jc w:val="both"/>
            </w:pPr>
            <w:r>
              <w:rPr>
                <w:rFonts w:ascii="Times New Roman" w:hAnsi="Times New Roman"/>
                <w:sz w:val="20"/>
              </w:rPr>
              <w:t xml:space="preserve">$955,962</w:t>
            </w:r>
          </w:p>
        </w:tc>
      </w:tr>
      <w:tr>
        <w:tc>
          <w:tcPr>
            <w:tcW w:w="4800" w:type="dxa"/>
            <w:vAlign w:val="top"/>
          </w:tcPr>
          <w:p>
            <w:pPr>
              <w:ind w:left="0" w:right="0" w:firstLine="0"/>
              <w:jc w:val="both"/>
            </w:pPr>
            <w:r>
              <w:rPr>
                <w:rFonts w:ascii="Times New Roman" w:hAnsi="Times New Roman"/>
                <w:sz w:val="20"/>
              </w:rPr>
              <w:t xml:space="preserve">Garfield County Health District</w:t>
            </w:r>
          </w:p>
        </w:tc>
        <w:tc>
          <w:tcPr>
            <w:tcW w:w="1640" w:type="dxa"/>
            <w:vAlign w:val="top"/>
          </w:tcPr>
          <w:p>
            <w:pPr>
              <w:ind w:left="0" w:right="0" w:firstLine="0"/>
              <w:jc w:val="both"/>
            </w:pPr>
            <w:r>
              <w:rPr>
                <w:rFonts w:ascii="Times New Roman" w:hAnsi="Times New Roman"/>
                <w:sz w:val="20"/>
              </w:rPr>
              <w:t xml:space="preserve">$93,154</w:t>
            </w:r>
          </w:p>
        </w:tc>
        <w:tc>
          <w:tcPr>
            <w:tcW w:w="1640" w:type="dxa"/>
            <w:vAlign w:val="top"/>
          </w:tcPr>
          <w:p>
            <w:pPr>
              <w:ind w:left="0" w:right="0" w:firstLine="0"/>
              <w:jc w:val="both"/>
            </w:pPr>
            <w:r>
              <w:rPr>
                <w:rFonts w:ascii="Times New Roman" w:hAnsi="Times New Roman"/>
                <w:sz w:val="20"/>
              </w:rPr>
              <w:t xml:space="preserve">$93,154</w:t>
            </w:r>
          </w:p>
        </w:tc>
        <w:tc>
          <w:tcPr>
            <w:tcW w:w="2080" w:type="dxa"/>
            <w:vAlign w:val="top"/>
          </w:tcPr>
          <w:p>
            <w:pPr>
              <w:ind w:left="0" w:right="0" w:firstLine="0"/>
              <w:jc w:val="both"/>
            </w:pPr>
            <w:r>
              <w:rPr>
                <w:rFonts w:ascii="Times New Roman" w:hAnsi="Times New Roman"/>
                <w:sz w:val="20"/>
              </w:rPr>
              <w:t xml:space="preserve">$186,308</w:t>
            </w:r>
          </w:p>
        </w:tc>
      </w:tr>
      <w:tr>
        <w:tc>
          <w:tcPr>
            <w:tcW w:w="4800" w:type="dxa"/>
            <w:vAlign w:val="top"/>
          </w:tcPr>
          <w:p>
            <w:pPr>
              <w:ind w:left="0" w:right="0" w:firstLine="0"/>
              <w:jc w:val="both"/>
            </w:pPr>
            <w:r>
              <w:rPr>
                <w:rFonts w:ascii="Times New Roman" w:hAnsi="Times New Roman"/>
                <w:sz w:val="20"/>
              </w:rPr>
              <w:t xml:space="preserve">Grant County Health District</w:t>
            </w:r>
          </w:p>
        </w:tc>
        <w:tc>
          <w:tcPr>
            <w:tcW w:w="1640" w:type="dxa"/>
            <w:vAlign w:val="top"/>
          </w:tcPr>
          <w:p>
            <w:pPr>
              <w:ind w:left="0" w:right="0" w:firstLine="0"/>
              <w:jc w:val="both"/>
            </w:pPr>
            <w:r>
              <w:rPr>
                <w:rFonts w:ascii="Times New Roman" w:hAnsi="Times New Roman"/>
                <w:sz w:val="20"/>
              </w:rPr>
              <w:t xml:space="preserve">$297,761</w:t>
            </w:r>
          </w:p>
        </w:tc>
        <w:tc>
          <w:tcPr>
            <w:tcW w:w="1640" w:type="dxa"/>
            <w:vAlign w:val="top"/>
          </w:tcPr>
          <w:p>
            <w:pPr>
              <w:ind w:left="0" w:right="0" w:firstLine="0"/>
              <w:jc w:val="both"/>
            </w:pPr>
            <w:r>
              <w:t>((</w:t>
            </w:r>
            <w:r>
              <w:rPr>
                <w:rFonts w:ascii="Times New Roman" w:hAnsi="Times New Roman"/>
                <w:strike/>
                <w:sz w:val="20"/>
              </w:rPr>
              <w:t xml:space="preserve">$297,762</w:t>
            </w:r>
            <w:r>
              <w:t>))</w:t>
            </w:r>
            <w:r>
              <w:rPr>
                <w:rFonts w:ascii="Times New Roman" w:hAnsi="Times New Roman"/>
                <w:sz w:val="20"/>
              </w:rPr>
              <w:t xml:space="preserve"> </w:t>
            </w:r>
            <w:r>
              <w:rPr>
                <w:rFonts w:ascii="Times New Roman" w:hAnsi="Times New Roman"/>
                <w:sz w:val="20"/>
                <w:u w:val="single"/>
              </w:rPr>
              <w:t xml:space="preserve">$297,761</w:t>
            </w:r>
          </w:p>
        </w:tc>
        <w:tc>
          <w:tcPr>
            <w:tcW w:w="2080" w:type="dxa"/>
            <w:vAlign w:val="top"/>
          </w:tcPr>
          <w:p>
            <w:pPr>
              <w:ind w:left="0" w:right="0" w:firstLine="0"/>
              <w:jc w:val="both"/>
            </w:pPr>
            <w:r>
              <w:t>((</w:t>
            </w:r>
            <w:r>
              <w:rPr>
                <w:rFonts w:ascii="Times New Roman" w:hAnsi="Times New Roman"/>
                <w:strike/>
                <w:sz w:val="20"/>
              </w:rPr>
              <w:t xml:space="preserve">$595,523</w:t>
            </w:r>
            <w:r>
              <w:t>))</w:t>
            </w:r>
          </w:p>
          <w:p>
            <w:pPr>
              <w:ind w:left="0" w:right="0" w:firstLine="0"/>
              <w:jc w:val="both"/>
            </w:pPr>
            <w:r>
              <w:rPr>
                <w:rFonts w:ascii="Times New Roman" w:hAnsi="Times New Roman"/>
                <w:sz w:val="20"/>
                <w:u w:val="single"/>
              </w:rPr>
              <w:t xml:space="preserve">$595,522</w:t>
            </w:r>
          </w:p>
        </w:tc>
      </w:tr>
      <w:tr>
        <w:tc>
          <w:tcPr>
            <w:tcW w:w="4800" w:type="dxa"/>
            <w:vAlign w:val="top"/>
          </w:tcPr>
          <w:p>
            <w:pPr>
              <w:ind w:left="0" w:right="0" w:firstLine="0"/>
              <w:jc w:val="both"/>
            </w:pPr>
            <w:r>
              <w:rPr>
                <w:rFonts w:ascii="Times New Roman" w:hAnsi="Times New Roman"/>
                <w:sz w:val="20"/>
              </w:rPr>
              <w:t xml:space="preserve">Grays Harbor Health Department</w:t>
            </w:r>
          </w:p>
        </w:tc>
        <w:tc>
          <w:tcPr>
            <w:tcW w:w="1640" w:type="dxa"/>
            <w:vAlign w:val="top"/>
          </w:tcPr>
          <w:p>
            <w:pPr>
              <w:ind w:left="0" w:right="0" w:firstLine="0"/>
              <w:jc w:val="both"/>
            </w:pPr>
            <w:r>
              <w:rPr>
                <w:rFonts w:ascii="Times New Roman" w:hAnsi="Times New Roman"/>
                <w:sz w:val="20"/>
              </w:rPr>
              <w:t xml:space="preserve">$335,666</w:t>
            </w:r>
          </w:p>
        </w:tc>
        <w:tc>
          <w:tcPr>
            <w:tcW w:w="1640" w:type="dxa"/>
            <w:vAlign w:val="top"/>
          </w:tcPr>
          <w:p>
            <w:pPr>
              <w:ind w:left="0" w:right="0" w:firstLine="0"/>
              <w:jc w:val="both"/>
            </w:pPr>
            <w:r>
              <w:rPr>
                <w:rFonts w:ascii="Times New Roman" w:hAnsi="Times New Roman"/>
                <w:sz w:val="20"/>
              </w:rPr>
              <w:t xml:space="preserve">$335,666</w:t>
            </w:r>
          </w:p>
        </w:tc>
        <w:tc>
          <w:tcPr>
            <w:tcW w:w="2080" w:type="dxa"/>
            <w:vAlign w:val="top"/>
          </w:tcPr>
          <w:p>
            <w:pPr>
              <w:ind w:left="0" w:right="0" w:firstLine="0"/>
              <w:jc w:val="both"/>
            </w:pPr>
            <w:r>
              <w:rPr>
                <w:rFonts w:ascii="Times New Roman" w:hAnsi="Times New Roman"/>
                <w:sz w:val="20"/>
              </w:rPr>
              <w:t xml:space="preserve">$671,332</w:t>
            </w:r>
          </w:p>
        </w:tc>
      </w:tr>
      <w:tr>
        <w:tc>
          <w:tcPr>
            <w:tcW w:w="4800" w:type="dxa"/>
            <w:vAlign w:val="top"/>
          </w:tcPr>
          <w:p>
            <w:pPr>
              <w:ind w:left="0" w:right="0" w:firstLine="0"/>
              <w:jc w:val="both"/>
            </w:pPr>
            <w:r>
              <w:rPr>
                <w:rFonts w:ascii="Times New Roman" w:hAnsi="Times New Roman"/>
                <w:sz w:val="20"/>
              </w:rPr>
              <w:t xml:space="preserve">Island County Health Department</w:t>
            </w:r>
          </w:p>
        </w:tc>
        <w:tc>
          <w:tcPr>
            <w:tcW w:w="1640" w:type="dxa"/>
            <w:vAlign w:val="top"/>
          </w:tcPr>
          <w:p>
            <w:pPr>
              <w:ind w:left="0" w:right="0" w:firstLine="0"/>
              <w:jc w:val="both"/>
            </w:pPr>
            <w:r>
              <w:rPr>
                <w:rFonts w:ascii="Times New Roman" w:hAnsi="Times New Roman"/>
                <w:sz w:val="20"/>
              </w:rPr>
              <w:t xml:space="preserve">$255,224</w:t>
            </w:r>
          </w:p>
        </w:tc>
        <w:tc>
          <w:tcPr>
            <w:tcW w:w="1640" w:type="dxa"/>
            <w:vAlign w:val="top"/>
          </w:tcPr>
          <w:p>
            <w:pPr>
              <w:ind w:left="0" w:right="0" w:firstLine="0"/>
              <w:jc w:val="both"/>
            </w:pPr>
            <w:r>
              <w:t>((</w:t>
            </w:r>
            <w:r>
              <w:rPr>
                <w:rFonts w:ascii="Times New Roman" w:hAnsi="Times New Roman"/>
                <w:strike/>
                <w:sz w:val="20"/>
              </w:rPr>
              <w:t xml:space="preserve">$225,224</w:t>
            </w:r>
            <w:r>
              <w:t>))</w:t>
            </w:r>
            <w:r>
              <w:rPr>
                <w:rFonts w:ascii="Times New Roman" w:hAnsi="Times New Roman"/>
                <w:sz w:val="20"/>
              </w:rPr>
              <w:t xml:space="preserve"> </w:t>
            </w:r>
            <w:r>
              <w:rPr>
                <w:rFonts w:ascii="Times New Roman" w:hAnsi="Times New Roman"/>
                <w:sz w:val="20"/>
                <w:u w:val="single"/>
              </w:rPr>
              <w:t xml:space="preserve">$255,224</w:t>
            </w:r>
          </w:p>
        </w:tc>
        <w:tc>
          <w:tcPr>
            <w:tcW w:w="2080" w:type="dxa"/>
            <w:vAlign w:val="top"/>
          </w:tcPr>
          <w:p>
            <w:pPr>
              <w:ind w:left="0" w:right="0" w:firstLine="0"/>
              <w:jc w:val="both"/>
            </w:pPr>
            <w:r>
              <w:rPr>
                <w:rFonts w:ascii="Times New Roman" w:hAnsi="Times New Roman"/>
                <w:sz w:val="20"/>
              </w:rPr>
              <w:t xml:space="preserve">$510,448</w:t>
            </w:r>
          </w:p>
        </w:tc>
      </w:tr>
      <w:tr>
        <w:tc>
          <w:tcPr>
            <w:tcW w:w="4800" w:type="dxa"/>
            <w:vAlign w:val="top"/>
          </w:tcPr>
          <w:p>
            <w:pPr>
              <w:ind w:left="0" w:right="0" w:firstLine="0"/>
              <w:jc w:val="both"/>
            </w:pPr>
            <w:r>
              <w:rPr>
                <w:rFonts w:ascii="Times New Roman" w:hAnsi="Times New Roman"/>
                <w:sz w:val="20"/>
              </w:rPr>
              <w:t xml:space="preserve">Jefferson County Health and Human Services</w:t>
            </w:r>
          </w:p>
        </w:tc>
        <w:tc>
          <w:tcPr>
            <w:tcW w:w="1640" w:type="dxa"/>
            <w:vAlign w:val="top"/>
          </w:tcPr>
          <w:p>
            <w:pPr>
              <w:ind w:left="0" w:right="0" w:firstLine="0"/>
              <w:jc w:val="both"/>
            </w:pPr>
            <w:r>
              <w:rPr>
                <w:rFonts w:ascii="Times New Roman" w:hAnsi="Times New Roman"/>
                <w:sz w:val="20"/>
              </w:rPr>
              <w:t xml:space="preserve">$184,080</w:t>
            </w:r>
          </w:p>
        </w:tc>
        <w:tc>
          <w:tcPr>
            <w:tcW w:w="1640" w:type="dxa"/>
            <w:vAlign w:val="top"/>
          </w:tcPr>
          <w:p>
            <w:pPr>
              <w:ind w:left="0" w:right="0" w:firstLine="0"/>
              <w:jc w:val="both"/>
            </w:pPr>
            <w:r>
              <w:rPr>
                <w:rFonts w:ascii="Times New Roman" w:hAnsi="Times New Roman"/>
                <w:sz w:val="20"/>
              </w:rPr>
              <w:t xml:space="preserve">$184,080</w:t>
            </w:r>
          </w:p>
        </w:tc>
        <w:tc>
          <w:tcPr>
            <w:tcW w:w="2080" w:type="dxa"/>
            <w:vAlign w:val="top"/>
          </w:tcPr>
          <w:p>
            <w:pPr>
              <w:ind w:left="0" w:right="0" w:firstLine="0"/>
              <w:jc w:val="both"/>
            </w:pPr>
            <w:r>
              <w:rPr>
                <w:rFonts w:ascii="Times New Roman" w:hAnsi="Times New Roman"/>
                <w:sz w:val="20"/>
              </w:rPr>
              <w:t xml:space="preserve">$368,160</w:t>
            </w:r>
          </w:p>
        </w:tc>
      </w:tr>
      <w:tr>
        <w:tc>
          <w:tcPr>
            <w:tcW w:w="4800" w:type="dxa"/>
            <w:vAlign w:val="top"/>
          </w:tcPr>
          <w:p>
            <w:pPr>
              <w:ind w:left="0" w:right="0" w:firstLine="0"/>
              <w:jc w:val="both"/>
            </w:pPr>
            <w:r>
              <w:rPr>
                <w:rFonts w:ascii="Times New Roman" w:hAnsi="Times New Roman"/>
                <w:sz w:val="20"/>
              </w:rPr>
              <w:t xml:space="preserve">Seattle-King County Department of Public Health</w:t>
            </w:r>
          </w:p>
        </w:tc>
        <w:tc>
          <w:tcPr>
            <w:tcW w:w="1640" w:type="dxa"/>
            <w:vAlign w:val="top"/>
          </w:tcPr>
          <w:p>
            <w:pPr>
              <w:ind w:left="0" w:right="0" w:firstLine="0"/>
              <w:jc w:val="both"/>
            </w:pPr>
            <w:r>
              <w:rPr>
                <w:rFonts w:ascii="Times New Roman" w:hAnsi="Times New Roman"/>
                <w:sz w:val="20"/>
              </w:rPr>
              <w:t xml:space="preserve">$10,558,598</w:t>
            </w:r>
          </w:p>
        </w:tc>
        <w:tc>
          <w:tcPr>
            <w:tcW w:w="1640" w:type="dxa"/>
            <w:vAlign w:val="top"/>
          </w:tcPr>
          <w:p>
            <w:pPr>
              <w:ind w:left="0" w:right="0" w:firstLine="0"/>
              <w:jc w:val="both"/>
            </w:pPr>
            <w:r>
              <w:rPr>
                <w:rFonts w:ascii="Times New Roman" w:hAnsi="Times New Roman"/>
                <w:sz w:val="20"/>
              </w:rPr>
              <w:t xml:space="preserve">$12,685,521</w:t>
            </w:r>
          </w:p>
        </w:tc>
        <w:tc>
          <w:tcPr>
            <w:tcW w:w="2080" w:type="dxa"/>
            <w:vAlign w:val="top"/>
          </w:tcPr>
          <w:p>
            <w:pPr>
              <w:ind w:left="0" w:right="0" w:firstLine="0"/>
              <w:jc w:val="both"/>
            </w:pPr>
            <w:r>
              <w:rPr>
                <w:rFonts w:ascii="Times New Roman" w:hAnsi="Times New Roman"/>
                <w:sz w:val="20"/>
              </w:rPr>
              <w:t xml:space="preserve">$23,244,119</w:t>
            </w:r>
          </w:p>
        </w:tc>
      </w:tr>
      <w:tr>
        <w:tc>
          <w:tcPr>
            <w:tcW w:w="4800" w:type="dxa"/>
            <w:vAlign w:val="top"/>
          </w:tcPr>
          <w:p>
            <w:pPr>
              <w:ind w:left="0" w:right="0" w:firstLine="0"/>
              <w:jc w:val="both"/>
            </w:pPr>
            <w:r>
              <w:rPr>
                <w:rFonts w:ascii="Times New Roman" w:hAnsi="Times New Roman"/>
                <w:sz w:val="20"/>
              </w:rPr>
              <w:t xml:space="preserve">Bremerton-Kitsap County Health District</w:t>
            </w:r>
          </w:p>
        </w:tc>
        <w:tc>
          <w:tcPr>
            <w:tcW w:w="1640" w:type="dxa"/>
            <w:vAlign w:val="top"/>
          </w:tcPr>
          <w:p>
            <w:pPr>
              <w:ind w:left="0" w:right="0" w:firstLine="0"/>
              <w:jc w:val="both"/>
            </w:pPr>
            <w:r>
              <w:rPr>
                <w:rFonts w:ascii="Times New Roman" w:hAnsi="Times New Roman"/>
                <w:sz w:val="20"/>
              </w:rPr>
              <w:t xml:space="preserve">$997,476</w:t>
            </w:r>
          </w:p>
        </w:tc>
        <w:tc>
          <w:tcPr>
            <w:tcW w:w="1640" w:type="dxa"/>
            <w:vAlign w:val="top"/>
          </w:tcPr>
          <w:p>
            <w:pPr>
              <w:ind w:left="0" w:right="0" w:firstLine="0"/>
              <w:jc w:val="both"/>
            </w:pPr>
            <w:r>
              <w:rPr>
                <w:rFonts w:ascii="Times New Roman" w:hAnsi="Times New Roman"/>
                <w:sz w:val="20"/>
              </w:rPr>
              <w:t xml:space="preserve">$997,476</w:t>
            </w:r>
          </w:p>
        </w:tc>
        <w:tc>
          <w:tcPr>
            <w:tcW w:w="2080" w:type="dxa"/>
            <w:vAlign w:val="top"/>
          </w:tcPr>
          <w:p>
            <w:pPr>
              <w:ind w:left="0" w:right="0" w:firstLine="0"/>
              <w:jc w:val="both"/>
            </w:pPr>
            <w:r>
              <w:rPr>
                <w:rFonts w:ascii="Times New Roman" w:hAnsi="Times New Roman"/>
                <w:sz w:val="20"/>
              </w:rPr>
              <w:t xml:space="preserve">$1,994,952</w:t>
            </w:r>
          </w:p>
        </w:tc>
      </w:tr>
      <w:tr>
        <w:tc>
          <w:tcPr>
            <w:tcW w:w="4800" w:type="dxa"/>
            <w:vAlign w:val="top"/>
          </w:tcPr>
          <w:p>
            <w:pPr>
              <w:ind w:left="0" w:right="0" w:firstLine="0"/>
              <w:jc w:val="both"/>
            </w:pPr>
            <w:r>
              <w:rPr>
                <w:rFonts w:ascii="Times New Roman" w:hAnsi="Times New Roman"/>
                <w:sz w:val="20"/>
              </w:rPr>
              <w:t xml:space="preserve">Kittitas County Health Department</w:t>
            </w:r>
          </w:p>
        </w:tc>
        <w:tc>
          <w:tcPr>
            <w:tcW w:w="1640" w:type="dxa"/>
            <w:vAlign w:val="top"/>
          </w:tcPr>
          <w:p>
            <w:pPr>
              <w:ind w:left="0" w:right="0" w:firstLine="0"/>
              <w:jc w:val="both"/>
            </w:pPr>
            <w:r>
              <w:rPr>
                <w:rFonts w:ascii="Times New Roman" w:hAnsi="Times New Roman"/>
                <w:sz w:val="20"/>
              </w:rPr>
              <w:t xml:space="preserve">$198,979</w:t>
            </w:r>
          </w:p>
        </w:tc>
        <w:tc>
          <w:tcPr>
            <w:tcW w:w="1640" w:type="dxa"/>
            <w:vAlign w:val="top"/>
          </w:tcPr>
          <w:p>
            <w:pPr>
              <w:ind w:left="0" w:right="0" w:firstLine="0"/>
              <w:jc w:val="both"/>
            </w:pPr>
            <w:r>
              <w:rPr>
                <w:rFonts w:ascii="Times New Roman" w:hAnsi="Times New Roman"/>
                <w:sz w:val="20"/>
              </w:rPr>
              <w:t xml:space="preserve">$198,979</w:t>
            </w:r>
          </w:p>
        </w:tc>
        <w:tc>
          <w:tcPr>
            <w:tcW w:w="2080" w:type="dxa"/>
            <w:vAlign w:val="top"/>
          </w:tcPr>
          <w:p>
            <w:pPr>
              <w:ind w:left="0" w:right="0" w:firstLine="0"/>
              <w:jc w:val="both"/>
            </w:pPr>
            <w:r>
              <w:rPr>
                <w:rFonts w:ascii="Times New Roman" w:hAnsi="Times New Roman"/>
                <w:sz w:val="20"/>
              </w:rPr>
              <w:t xml:space="preserve">$397,958</w:t>
            </w:r>
          </w:p>
        </w:tc>
      </w:tr>
      <w:tr>
        <w:tc>
          <w:tcPr>
            <w:tcW w:w="4800" w:type="dxa"/>
            <w:vAlign w:val="top"/>
          </w:tcPr>
          <w:p>
            <w:pPr>
              <w:ind w:left="0" w:right="0" w:firstLine="0"/>
              <w:jc w:val="both"/>
            </w:pPr>
            <w:r>
              <w:rPr>
                <w:rFonts w:ascii="Times New Roman" w:hAnsi="Times New Roman"/>
                <w:sz w:val="20"/>
              </w:rPr>
              <w:t xml:space="preserve">Klickitat County Health Department</w:t>
            </w:r>
          </w:p>
        </w:tc>
        <w:tc>
          <w:tcPr>
            <w:tcW w:w="1640" w:type="dxa"/>
            <w:vAlign w:val="top"/>
          </w:tcPr>
          <w:p>
            <w:pPr>
              <w:ind w:left="0" w:right="0" w:firstLine="0"/>
              <w:jc w:val="both"/>
            </w:pPr>
            <w:r>
              <w:rPr>
                <w:rFonts w:ascii="Times New Roman" w:hAnsi="Times New Roman"/>
                <w:sz w:val="20"/>
              </w:rPr>
              <w:t xml:space="preserve">$153,784</w:t>
            </w:r>
          </w:p>
        </w:tc>
        <w:tc>
          <w:tcPr>
            <w:tcW w:w="1640" w:type="dxa"/>
            <w:vAlign w:val="top"/>
          </w:tcPr>
          <w:p>
            <w:pPr>
              <w:ind w:left="0" w:right="0" w:firstLine="0"/>
              <w:jc w:val="both"/>
            </w:pPr>
            <w:r>
              <w:rPr>
                <w:rFonts w:ascii="Times New Roman" w:hAnsi="Times New Roman"/>
                <w:sz w:val="20"/>
              </w:rPr>
              <w:t xml:space="preserve">$153,784</w:t>
            </w:r>
          </w:p>
        </w:tc>
        <w:tc>
          <w:tcPr>
            <w:tcW w:w="2080" w:type="dxa"/>
            <w:vAlign w:val="top"/>
          </w:tcPr>
          <w:p>
            <w:pPr>
              <w:ind w:left="0" w:right="0" w:firstLine="0"/>
              <w:jc w:val="both"/>
            </w:pPr>
            <w:r>
              <w:rPr>
                <w:rFonts w:ascii="Times New Roman" w:hAnsi="Times New Roman"/>
                <w:sz w:val="20"/>
              </w:rPr>
              <w:t xml:space="preserve">$307,568</w:t>
            </w:r>
          </w:p>
        </w:tc>
      </w:tr>
      <w:tr>
        <w:tc>
          <w:tcPr>
            <w:tcW w:w="4800" w:type="dxa"/>
            <w:vAlign w:val="top"/>
          </w:tcPr>
          <w:p>
            <w:pPr>
              <w:ind w:left="0" w:right="0" w:firstLine="0"/>
              <w:jc w:val="both"/>
            </w:pPr>
            <w:r>
              <w:rPr>
                <w:rFonts w:ascii="Times New Roman" w:hAnsi="Times New Roman"/>
                <w:sz w:val="20"/>
              </w:rPr>
              <w:t xml:space="preserve">Lewis County Health Department</w:t>
            </w:r>
          </w:p>
        </w:tc>
        <w:tc>
          <w:tcPr>
            <w:tcW w:w="1640" w:type="dxa"/>
            <w:vAlign w:val="top"/>
          </w:tcPr>
          <w:p>
            <w:pPr>
              <w:ind w:left="0" w:right="0" w:firstLine="0"/>
              <w:jc w:val="both"/>
            </w:pPr>
            <w:r>
              <w:rPr>
                <w:rFonts w:ascii="Times New Roman" w:hAnsi="Times New Roman"/>
                <w:sz w:val="20"/>
              </w:rPr>
              <w:t xml:space="preserve">$263,134</w:t>
            </w:r>
          </w:p>
        </w:tc>
        <w:tc>
          <w:tcPr>
            <w:tcW w:w="1640" w:type="dxa"/>
            <w:vAlign w:val="top"/>
          </w:tcPr>
          <w:p>
            <w:pPr>
              <w:ind w:left="0" w:right="0" w:firstLine="0"/>
              <w:jc w:val="both"/>
            </w:pPr>
            <w:r>
              <w:rPr>
                <w:rFonts w:ascii="Times New Roman" w:hAnsi="Times New Roman"/>
                <w:sz w:val="20"/>
              </w:rPr>
              <w:t xml:space="preserve">$263,134</w:t>
            </w:r>
          </w:p>
        </w:tc>
        <w:tc>
          <w:tcPr>
            <w:tcW w:w="2080" w:type="dxa"/>
            <w:vAlign w:val="top"/>
          </w:tcPr>
          <w:p>
            <w:pPr>
              <w:ind w:left="0" w:right="0" w:firstLine="0"/>
              <w:jc w:val="both"/>
            </w:pPr>
            <w:r>
              <w:rPr>
                <w:rFonts w:ascii="Times New Roman" w:hAnsi="Times New Roman"/>
                <w:sz w:val="20"/>
              </w:rPr>
              <w:t xml:space="preserve">$526,268</w:t>
            </w:r>
          </w:p>
        </w:tc>
      </w:tr>
      <w:tr>
        <w:tc>
          <w:tcPr>
            <w:tcW w:w="4800" w:type="dxa"/>
            <w:vAlign w:val="top"/>
          </w:tcPr>
          <w:p>
            <w:pPr>
              <w:ind w:left="0" w:right="0" w:firstLine="0"/>
              <w:jc w:val="both"/>
            </w:pPr>
            <w:r>
              <w:rPr>
                <w:rFonts w:ascii="Times New Roman" w:hAnsi="Times New Roman"/>
                <w:sz w:val="20"/>
              </w:rPr>
              <w:t xml:space="preserve">Lincoln County Health Department</w:t>
            </w:r>
          </w:p>
        </w:tc>
        <w:tc>
          <w:tcPr>
            <w:tcW w:w="1640" w:type="dxa"/>
            <w:vAlign w:val="top"/>
          </w:tcPr>
          <w:p>
            <w:pPr>
              <w:ind w:left="0" w:right="0" w:firstLine="0"/>
              <w:jc w:val="both"/>
            </w:pPr>
            <w:r>
              <w:rPr>
                <w:rFonts w:ascii="Times New Roman" w:hAnsi="Times New Roman"/>
                <w:sz w:val="20"/>
              </w:rPr>
              <w:t xml:space="preserve">$113,917</w:t>
            </w:r>
          </w:p>
        </w:tc>
        <w:tc>
          <w:tcPr>
            <w:tcW w:w="1640" w:type="dxa"/>
            <w:vAlign w:val="top"/>
          </w:tcPr>
          <w:p>
            <w:pPr>
              <w:ind w:left="0" w:right="0" w:firstLine="0"/>
              <w:jc w:val="both"/>
            </w:pPr>
            <w:r>
              <w:rPr>
                <w:rFonts w:ascii="Times New Roman" w:hAnsi="Times New Roman"/>
                <w:sz w:val="20"/>
              </w:rPr>
              <w:t xml:space="preserve">$113,917</w:t>
            </w:r>
          </w:p>
        </w:tc>
        <w:tc>
          <w:tcPr>
            <w:tcW w:w="2080" w:type="dxa"/>
            <w:vAlign w:val="top"/>
          </w:tcPr>
          <w:p>
            <w:pPr>
              <w:ind w:left="0" w:right="0" w:firstLine="0"/>
              <w:jc w:val="both"/>
            </w:pPr>
            <w:r>
              <w:rPr>
                <w:rFonts w:ascii="Times New Roman" w:hAnsi="Times New Roman"/>
                <w:sz w:val="20"/>
              </w:rPr>
              <w:t xml:space="preserve">$227,834</w:t>
            </w:r>
          </w:p>
        </w:tc>
      </w:tr>
      <w:tr>
        <w:tc>
          <w:tcPr>
            <w:tcW w:w="4800" w:type="dxa"/>
            <w:vAlign w:val="top"/>
          </w:tcPr>
          <w:p>
            <w:pPr>
              <w:ind w:left="0" w:right="0" w:firstLine="0"/>
              <w:jc w:val="both"/>
            </w:pPr>
            <w:r>
              <w:rPr>
                <w:rFonts w:ascii="Times New Roman" w:hAnsi="Times New Roman"/>
                <w:sz w:val="20"/>
              </w:rPr>
              <w:t xml:space="preserve">Mason County Department of Health Services</w:t>
            </w:r>
          </w:p>
        </w:tc>
        <w:tc>
          <w:tcPr>
            <w:tcW w:w="1640" w:type="dxa"/>
            <w:vAlign w:val="top"/>
          </w:tcPr>
          <w:p>
            <w:pPr>
              <w:ind w:left="0" w:right="0" w:firstLine="0"/>
              <w:jc w:val="both"/>
            </w:pPr>
            <w:r>
              <w:rPr>
                <w:rFonts w:ascii="Times New Roman" w:hAnsi="Times New Roman"/>
                <w:sz w:val="20"/>
              </w:rPr>
              <w:t xml:space="preserve">$227,448</w:t>
            </w:r>
          </w:p>
        </w:tc>
        <w:tc>
          <w:tcPr>
            <w:tcW w:w="1640" w:type="dxa"/>
            <w:vAlign w:val="top"/>
          </w:tcPr>
          <w:p>
            <w:pPr>
              <w:ind w:left="0" w:right="0" w:firstLine="0"/>
              <w:jc w:val="both"/>
            </w:pPr>
            <w:r>
              <w:rPr>
                <w:rFonts w:ascii="Times New Roman" w:hAnsi="Times New Roman"/>
                <w:sz w:val="20"/>
              </w:rPr>
              <w:t xml:space="preserve">$227,448</w:t>
            </w:r>
          </w:p>
        </w:tc>
        <w:tc>
          <w:tcPr>
            <w:tcW w:w="2080" w:type="dxa"/>
            <w:vAlign w:val="top"/>
          </w:tcPr>
          <w:p>
            <w:pPr>
              <w:ind w:left="0" w:right="0" w:firstLine="0"/>
              <w:jc w:val="both"/>
            </w:pPr>
            <w:r>
              <w:rPr>
                <w:rFonts w:ascii="Times New Roman" w:hAnsi="Times New Roman"/>
                <w:sz w:val="20"/>
              </w:rPr>
              <w:t xml:space="preserve">$454,896</w:t>
            </w:r>
          </w:p>
        </w:tc>
      </w:tr>
      <w:tr>
        <w:tc>
          <w:tcPr>
            <w:tcW w:w="4800" w:type="dxa"/>
            <w:vAlign w:val="top"/>
          </w:tcPr>
          <w:p>
            <w:pPr>
              <w:ind w:left="0" w:right="0" w:firstLine="0"/>
              <w:jc w:val="both"/>
            </w:pPr>
            <w:r>
              <w:rPr>
                <w:rFonts w:ascii="Times New Roman" w:hAnsi="Times New Roman"/>
                <w:sz w:val="20"/>
              </w:rPr>
              <w:t xml:space="preserve">Okanogan County Health District</w:t>
            </w:r>
          </w:p>
        </w:tc>
        <w:tc>
          <w:tcPr>
            <w:tcW w:w="1640" w:type="dxa"/>
            <w:vAlign w:val="top"/>
          </w:tcPr>
          <w:p>
            <w:pPr>
              <w:ind w:left="0" w:right="0" w:firstLine="0"/>
              <w:jc w:val="both"/>
            </w:pPr>
            <w:r>
              <w:rPr>
                <w:rFonts w:ascii="Times New Roman" w:hAnsi="Times New Roman"/>
                <w:sz w:val="20"/>
              </w:rPr>
              <w:t xml:space="preserve">$169,882</w:t>
            </w:r>
          </w:p>
        </w:tc>
        <w:tc>
          <w:tcPr>
            <w:tcW w:w="1640" w:type="dxa"/>
            <w:vAlign w:val="top"/>
          </w:tcPr>
          <w:p>
            <w:pPr>
              <w:ind w:left="0" w:right="0" w:firstLine="0"/>
              <w:jc w:val="both"/>
            </w:pPr>
            <w:r>
              <w:rPr>
                <w:rFonts w:ascii="Times New Roman" w:hAnsi="Times New Roman"/>
                <w:sz w:val="20"/>
              </w:rPr>
              <w:t xml:space="preserve">$169,882</w:t>
            </w:r>
          </w:p>
        </w:tc>
        <w:tc>
          <w:tcPr>
            <w:tcW w:w="2080" w:type="dxa"/>
            <w:vAlign w:val="top"/>
          </w:tcPr>
          <w:p>
            <w:pPr>
              <w:ind w:left="0" w:right="0" w:firstLine="0"/>
              <w:jc w:val="both"/>
            </w:pPr>
            <w:r>
              <w:rPr>
                <w:rFonts w:ascii="Times New Roman" w:hAnsi="Times New Roman"/>
                <w:sz w:val="20"/>
              </w:rPr>
              <w:t xml:space="preserve">$339,764</w:t>
            </w:r>
          </w:p>
        </w:tc>
      </w:tr>
      <w:tr>
        <w:tc>
          <w:tcPr>
            <w:tcW w:w="4800" w:type="dxa"/>
            <w:vAlign w:val="top"/>
          </w:tcPr>
          <w:p>
            <w:pPr>
              <w:ind w:left="0" w:right="0" w:firstLine="0"/>
              <w:jc w:val="both"/>
            </w:pPr>
            <w:r>
              <w:rPr>
                <w:rFonts w:ascii="Times New Roman" w:hAnsi="Times New Roman"/>
                <w:sz w:val="20"/>
              </w:rPr>
              <w:t xml:space="preserve">Pacific County Health Department</w:t>
            </w:r>
          </w:p>
        </w:tc>
        <w:tc>
          <w:tcPr>
            <w:tcW w:w="1640" w:type="dxa"/>
            <w:vAlign w:val="top"/>
          </w:tcPr>
          <w:p>
            <w:pPr>
              <w:ind w:left="0" w:right="0" w:firstLine="0"/>
              <w:jc w:val="both"/>
            </w:pPr>
            <w:r>
              <w:rPr>
                <w:rFonts w:ascii="Times New Roman" w:hAnsi="Times New Roman"/>
                <w:sz w:val="20"/>
              </w:rPr>
              <w:t xml:space="preserve">$169,075</w:t>
            </w:r>
          </w:p>
        </w:tc>
        <w:tc>
          <w:tcPr>
            <w:tcW w:w="1640" w:type="dxa"/>
            <w:vAlign w:val="top"/>
          </w:tcPr>
          <w:p>
            <w:pPr>
              <w:ind w:left="0" w:right="0" w:firstLine="0"/>
              <w:jc w:val="both"/>
            </w:pPr>
            <w:r>
              <w:rPr>
                <w:rFonts w:ascii="Times New Roman" w:hAnsi="Times New Roman"/>
                <w:sz w:val="20"/>
              </w:rPr>
              <w:t xml:space="preserve">$169,075</w:t>
            </w:r>
          </w:p>
        </w:tc>
        <w:tc>
          <w:tcPr>
            <w:tcW w:w="2080" w:type="dxa"/>
            <w:vAlign w:val="top"/>
          </w:tcPr>
          <w:p>
            <w:pPr>
              <w:ind w:left="0" w:right="0" w:firstLine="0"/>
              <w:jc w:val="both"/>
            </w:pPr>
            <w:r>
              <w:rPr>
                <w:rFonts w:ascii="Times New Roman" w:hAnsi="Times New Roman"/>
                <w:sz w:val="20"/>
              </w:rPr>
              <w:t xml:space="preserve">$338,150</w:t>
            </w:r>
          </w:p>
        </w:tc>
      </w:tr>
      <w:tr>
        <w:tc>
          <w:tcPr>
            <w:tcW w:w="4800" w:type="dxa"/>
            <w:vAlign w:val="top"/>
          </w:tcPr>
          <w:p>
            <w:pPr>
              <w:ind w:left="0" w:right="0" w:firstLine="0"/>
              <w:jc w:val="both"/>
            </w:pPr>
            <w:r>
              <w:rPr>
                <w:rFonts w:ascii="Times New Roman" w:hAnsi="Times New Roman"/>
                <w:sz w:val="20"/>
              </w:rPr>
              <w:t xml:space="preserve">Tacoma-Pierce County Health Department</w:t>
            </w:r>
          </w:p>
        </w:tc>
        <w:tc>
          <w:tcPr>
            <w:tcW w:w="1640" w:type="dxa"/>
            <w:vAlign w:val="top"/>
          </w:tcPr>
          <w:p>
            <w:pPr>
              <w:ind w:left="0" w:right="0" w:firstLine="0"/>
              <w:jc w:val="both"/>
            </w:pPr>
            <w:r>
              <w:rPr>
                <w:rFonts w:ascii="Times New Roman" w:hAnsi="Times New Roman"/>
                <w:sz w:val="20"/>
              </w:rPr>
              <w:t xml:space="preserve">$4,143,169</w:t>
            </w:r>
          </w:p>
        </w:tc>
        <w:tc>
          <w:tcPr>
            <w:tcW w:w="1640" w:type="dxa"/>
            <w:vAlign w:val="top"/>
          </w:tcPr>
          <w:p>
            <w:pPr>
              <w:ind w:left="0" w:right="0" w:firstLine="0"/>
              <w:jc w:val="both"/>
            </w:pPr>
            <w:r>
              <w:rPr>
                <w:rFonts w:ascii="Times New Roman" w:hAnsi="Times New Roman"/>
                <w:sz w:val="20"/>
              </w:rPr>
              <w:t xml:space="preserve">$4,143,169</w:t>
            </w:r>
          </w:p>
        </w:tc>
        <w:tc>
          <w:tcPr>
            <w:tcW w:w="2080" w:type="dxa"/>
            <w:vAlign w:val="top"/>
          </w:tcPr>
          <w:p>
            <w:pPr>
              <w:ind w:left="0" w:right="0" w:firstLine="0"/>
              <w:jc w:val="both"/>
            </w:pPr>
            <w:r>
              <w:rPr>
                <w:rFonts w:ascii="Times New Roman" w:hAnsi="Times New Roman"/>
                <w:sz w:val="20"/>
              </w:rPr>
              <w:t xml:space="preserve">$8,286,338</w:t>
            </w:r>
          </w:p>
        </w:tc>
      </w:tr>
      <w:tr>
        <w:tc>
          <w:tcPr>
            <w:tcW w:w="4800" w:type="dxa"/>
            <w:vAlign w:val="top"/>
          </w:tcPr>
          <w:p>
            <w:pPr>
              <w:ind w:left="0" w:right="0" w:firstLine="0"/>
              <w:jc w:val="both"/>
            </w:pPr>
            <w:r>
              <w:rPr>
                <w:rFonts w:ascii="Times New Roman" w:hAnsi="Times New Roman"/>
                <w:sz w:val="20"/>
              </w:rPr>
              <w:t xml:space="preserve">San Juan County Health and Community Services</w:t>
            </w:r>
          </w:p>
        </w:tc>
        <w:tc>
          <w:tcPr>
            <w:tcW w:w="1640" w:type="dxa"/>
            <w:vAlign w:val="top"/>
          </w:tcPr>
          <w:p>
            <w:pPr>
              <w:ind w:left="0" w:right="0" w:firstLine="0"/>
              <w:jc w:val="both"/>
            </w:pPr>
            <w:r>
              <w:rPr>
                <w:rFonts w:ascii="Times New Roman" w:hAnsi="Times New Roman"/>
                <w:sz w:val="20"/>
              </w:rPr>
              <w:t xml:space="preserve">$2,253,493</w:t>
            </w:r>
          </w:p>
        </w:tc>
        <w:tc>
          <w:tcPr>
            <w:tcW w:w="1640" w:type="dxa"/>
            <w:vAlign w:val="top"/>
          </w:tcPr>
          <w:p>
            <w:pPr>
              <w:ind w:left="0" w:right="0" w:firstLine="0"/>
              <w:jc w:val="both"/>
            </w:pPr>
            <w:r>
              <w:rPr>
                <w:rFonts w:ascii="Times New Roman" w:hAnsi="Times New Roman"/>
                <w:sz w:val="20"/>
              </w:rPr>
              <w:t xml:space="preserve">$126,569</w:t>
            </w:r>
          </w:p>
        </w:tc>
        <w:tc>
          <w:tcPr>
            <w:tcW w:w="2080" w:type="dxa"/>
            <w:vAlign w:val="top"/>
          </w:tcPr>
          <w:p>
            <w:pPr>
              <w:ind w:left="0" w:right="0" w:firstLine="0"/>
              <w:jc w:val="both"/>
            </w:pPr>
            <w:r>
              <w:rPr>
                <w:rFonts w:ascii="Times New Roman" w:hAnsi="Times New Roman"/>
                <w:sz w:val="20"/>
              </w:rPr>
              <w:t xml:space="preserve">$2,380,062</w:t>
            </w:r>
          </w:p>
        </w:tc>
      </w:tr>
      <w:tr>
        <w:tc>
          <w:tcPr>
            <w:tcW w:w="4800" w:type="dxa"/>
            <w:vAlign w:val="top"/>
          </w:tcPr>
          <w:p>
            <w:pPr>
              <w:ind w:left="0" w:right="0" w:firstLine="0"/>
              <w:jc w:val="both"/>
            </w:pPr>
            <w:r>
              <w:rPr>
                <w:rFonts w:ascii="Times New Roman" w:hAnsi="Times New Roman"/>
                <w:sz w:val="20"/>
              </w:rPr>
              <w:t xml:space="preserve">Skagit County Health Department</w:t>
            </w:r>
          </w:p>
        </w:tc>
        <w:tc>
          <w:tcPr>
            <w:tcW w:w="1640" w:type="dxa"/>
            <w:vAlign w:val="top"/>
          </w:tcPr>
          <w:p>
            <w:pPr>
              <w:ind w:left="0" w:right="0" w:firstLine="0"/>
              <w:jc w:val="both"/>
            </w:pPr>
            <w:r>
              <w:rPr>
                <w:rFonts w:ascii="Times New Roman" w:hAnsi="Times New Roman"/>
                <w:sz w:val="20"/>
              </w:rPr>
              <w:t xml:space="preserve">$449,745</w:t>
            </w:r>
          </w:p>
        </w:tc>
        <w:tc>
          <w:tcPr>
            <w:tcW w:w="1640" w:type="dxa"/>
            <w:vAlign w:val="top"/>
          </w:tcPr>
          <w:p>
            <w:pPr>
              <w:ind w:left="0" w:right="0" w:firstLine="0"/>
              <w:jc w:val="both"/>
            </w:pPr>
            <w:r>
              <w:rPr>
                <w:rFonts w:ascii="Times New Roman" w:hAnsi="Times New Roman"/>
                <w:sz w:val="20"/>
              </w:rPr>
              <w:t xml:space="preserve">$449,745</w:t>
            </w:r>
          </w:p>
        </w:tc>
        <w:tc>
          <w:tcPr>
            <w:tcW w:w="2080" w:type="dxa"/>
            <w:vAlign w:val="top"/>
          </w:tcPr>
          <w:p>
            <w:pPr>
              <w:ind w:left="0" w:right="0" w:firstLine="0"/>
              <w:jc w:val="both"/>
            </w:pPr>
            <w:r>
              <w:rPr>
                <w:rFonts w:ascii="Times New Roman" w:hAnsi="Times New Roman"/>
                <w:sz w:val="20"/>
              </w:rPr>
              <w:t xml:space="preserve">$899,490</w:t>
            </w:r>
          </w:p>
        </w:tc>
      </w:tr>
      <w:tr>
        <w:tc>
          <w:tcPr>
            <w:tcW w:w="4800" w:type="dxa"/>
            <w:vAlign w:val="top"/>
          </w:tcPr>
          <w:p>
            <w:pPr>
              <w:ind w:left="0" w:right="0" w:firstLine="0"/>
              <w:jc w:val="both"/>
            </w:pPr>
            <w:r>
              <w:rPr>
                <w:rFonts w:ascii="Times New Roman" w:hAnsi="Times New Roman"/>
                <w:sz w:val="20"/>
              </w:rPr>
              <w:t xml:space="preserve">Snohomish Health District</w:t>
            </w:r>
          </w:p>
        </w:tc>
        <w:tc>
          <w:tcPr>
            <w:tcW w:w="1640" w:type="dxa"/>
            <w:vAlign w:val="top"/>
          </w:tcPr>
          <w:p>
            <w:pPr>
              <w:ind w:left="0" w:right="0" w:firstLine="0"/>
              <w:jc w:val="both"/>
            </w:pPr>
            <w:r>
              <w:rPr>
                <w:rFonts w:ascii="Times New Roman" w:hAnsi="Times New Roman"/>
                <w:sz w:val="20"/>
              </w:rPr>
              <w:t xml:space="preserve">$3,433,291</w:t>
            </w:r>
          </w:p>
        </w:tc>
        <w:tc>
          <w:tcPr>
            <w:tcW w:w="1640" w:type="dxa"/>
            <w:vAlign w:val="top"/>
          </w:tcPr>
          <w:p>
            <w:pPr>
              <w:ind w:left="0" w:right="0" w:firstLine="0"/>
              <w:jc w:val="both"/>
            </w:pPr>
            <w:r>
              <w:rPr>
                <w:rFonts w:ascii="Times New Roman" w:hAnsi="Times New Roman"/>
                <w:sz w:val="20"/>
              </w:rPr>
              <w:t xml:space="preserve">$3,433,291</w:t>
            </w:r>
          </w:p>
        </w:tc>
        <w:tc>
          <w:tcPr>
            <w:tcW w:w="2080" w:type="dxa"/>
            <w:vAlign w:val="top"/>
          </w:tcPr>
          <w:p>
            <w:pPr>
              <w:ind w:left="0" w:right="0" w:firstLine="0"/>
              <w:jc w:val="both"/>
            </w:pPr>
            <w:r>
              <w:rPr>
                <w:rFonts w:ascii="Times New Roman" w:hAnsi="Times New Roman"/>
                <w:sz w:val="20"/>
              </w:rPr>
              <w:t xml:space="preserve">$6,866,582</w:t>
            </w:r>
          </w:p>
        </w:tc>
      </w:tr>
      <w:tr>
        <w:tc>
          <w:tcPr>
            <w:tcW w:w="4800" w:type="dxa"/>
            <w:vAlign w:val="top"/>
          </w:tcPr>
          <w:p>
            <w:pPr>
              <w:ind w:left="0" w:right="0" w:firstLine="0"/>
              <w:jc w:val="both"/>
            </w:pPr>
            <w:r>
              <w:rPr>
                <w:rFonts w:ascii="Times New Roman" w:hAnsi="Times New Roman"/>
                <w:sz w:val="20"/>
              </w:rPr>
              <w:t xml:space="preserve">Spokane County Health District</w:t>
            </w:r>
          </w:p>
        </w:tc>
        <w:tc>
          <w:tcPr>
            <w:tcW w:w="1640" w:type="dxa"/>
            <w:vAlign w:val="top"/>
          </w:tcPr>
          <w:p>
            <w:pPr>
              <w:ind w:left="0" w:right="0" w:firstLine="0"/>
              <w:jc w:val="both"/>
            </w:pPr>
            <w:r>
              <w:rPr>
                <w:rFonts w:ascii="Times New Roman" w:hAnsi="Times New Roman"/>
                <w:sz w:val="20"/>
              </w:rPr>
              <w:t xml:space="preserve">$2,877,318</w:t>
            </w:r>
          </w:p>
        </w:tc>
        <w:tc>
          <w:tcPr>
            <w:tcW w:w="1640" w:type="dxa"/>
            <w:vAlign w:val="top"/>
          </w:tcPr>
          <w:p>
            <w:pPr>
              <w:ind w:left="0" w:right="0" w:firstLine="0"/>
              <w:jc w:val="both"/>
            </w:pPr>
            <w:r>
              <w:rPr>
                <w:rFonts w:ascii="Times New Roman" w:hAnsi="Times New Roman"/>
                <w:sz w:val="20"/>
              </w:rPr>
              <w:t xml:space="preserve">$2,877,318</w:t>
            </w:r>
          </w:p>
        </w:tc>
        <w:tc>
          <w:tcPr>
            <w:tcW w:w="2080" w:type="dxa"/>
            <w:vAlign w:val="top"/>
          </w:tcPr>
          <w:p>
            <w:pPr>
              <w:ind w:left="0" w:right="0" w:firstLine="0"/>
              <w:jc w:val="both"/>
            </w:pPr>
            <w:r>
              <w:t>((</w:t>
            </w:r>
            <w:r>
              <w:rPr>
                <w:rFonts w:ascii="Times New Roman" w:hAnsi="Times New Roman"/>
                <w:strike/>
                <w:sz w:val="20"/>
              </w:rPr>
              <w:t xml:space="preserve">$5,574,636</w:t>
            </w:r>
            <w:r>
              <w:t>))</w:t>
            </w:r>
            <w:r>
              <w:rPr>
                <w:rFonts w:ascii="Times New Roman" w:hAnsi="Times New Roman"/>
                <w:sz w:val="20"/>
              </w:rPr>
              <w:t xml:space="preserve"> </w:t>
            </w:r>
            <w:r>
              <w:rPr>
                <w:rFonts w:ascii="Times New Roman" w:hAnsi="Times New Roman"/>
                <w:sz w:val="20"/>
                <w:u w:val="single"/>
              </w:rPr>
              <w:t xml:space="preserve">$5,754,636</w:t>
            </w:r>
          </w:p>
        </w:tc>
      </w:tr>
      <w:tr>
        <w:tc>
          <w:tcPr>
            <w:tcW w:w="4800" w:type="dxa"/>
            <w:vAlign w:val="top"/>
          </w:tcPr>
          <w:p>
            <w:pPr>
              <w:ind w:left="0" w:right="0" w:firstLine="0"/>
              <w:jc w:val="both"/>
            </w:pPr>
            <w:r>
              <w:rPr>
                <w:rFonts w:ascii="Times New Roman" w:hAnsi="Times New Roman"/>
                <w:sz w:val="20"/>
              </w:rPr>
              <w:t xml:space="preserve">Northeast Tri-County Health District</w:t>
            </w:r>
          </w:p>
        </w:tc>
        <w:tc>
          <w:tcPr>
            <w:tcW w:w="1640" w:type="dxa"/>
            <w:vAlign w:val="top"/>
          </w:tcPr>
          <w:p>
            <w:pPr>
              <w:ind w:left="0" w:right="0" w:firstLine="0"/>
              <w:jc w:val="both"/>
            </w:pPr>
            <w:r>
              <w:rPr>
                <w:rFonts w:ascii="Times New Roman" w:hAnsi="Times New Roman"/>
                <w:sz w:val="20"/>
              </w:rPr>
              <w:t xml:space="preserve">$249,303</w:t>
            </w:r>
          </w:p>
        </w:tc>
        <w:tc>
          <w:tcPr>
            <w:tcW w:w="1640" w:type="dxa"/>
            <w:vAlign w:val="top"/>
          </w:tcPr>
          <w:p>
            <w:pPr>
              <w:ind w:left="0" w:right="0" w:firstLine="0"/>
              <w:jc w:val="both"/>
            </w:pPr>
            <w:r>
              <w:rPr>
                <w:rFonts w:ascii="Times New Roman" w:hAnsi="Times New Roman"/>
                <w:sz w:val="20"/>
              </w:rPr>
              <w:t xml:space="preserve">$249,303</w:t>
            </w:r>
          </w:p>
        </w:tc>
        <w:tc>
          <w:tcPr>
            <w:tcW w:w="2080" w:type="dxa"/>
            <w:vAlign w:val="top"/>
          </w:tcPr>
          <w:p>
            <w:pPr>
              <w:ind w:left="0" w:right="0" w:firstLine="0"/>
              <w:jc w:val="both"/>
            </w:pPr>
            <w:r>
              <w:rPr>
                <w:rFonts w:ascii="Times New Roman" w:hAnsi="Times New Roman"/>
                <w:sz w:val="20"/>
              </w:rPr>
              <w:t xml:space="preserve">$498,606</w:t>
            </w:r>
          </w:p>
        </w:tc>
      </w:tr>
      <w:tr>
        <w:tc>
          <w:tcPr>
            <w:tcW w:w="4800" w:type="dxa"/>
            <w:vAlign w:val="top"/>
          </w:tcPr>
          <w:p>
            <w:pPr>
              <w:ind w:left="0" w:right="0" w:firstLine="0"/>
              <w:jc w:val="both"/>
            </w:pPr>
            <w:r>
              <w:rPr>
                <w:rFonts w:ascii="Times New Roman" w:hAnsi="Times New Roman"/>
                <w:sz w:val="20"/>
              </w:rPr>
              <w:t xml:space="preserve">Thurston County Health Department</w:t>
            </w:r>
          </w:p>
        </w:tc>
        <w:tc>
          <w:tcPr>
            <w:tcW w:w="1640" w:type="dxa"/>
            <w:vAlign w:val="top"/>
          </w:tcPr>
          <w:p>
            <w:pPr>
              <w:ind w:left="0" w:right="0" w:firstLine="0"/>
              <w:jc w:val="both"/>
            </w:pPr>
            <w:r>
              <w:rPr>
                <w:rFonts w:ascii="Times New Roman" w:hAnsi="Times New Roman"/>
                <w:sz w:val="20"/>
              </w:rPr>
              <w:t xml:space="preserve">$1,046,897</w:t>
            </w:r>
          </w:p>
        </w:tc>
        <w:tc>
          <w:tcPr>
            <w:tcW w:w="1640" w:type="dxa"/>
            <w:vAlign w:val="top"/>
          </w:tcPr>
          <w:p>
            <w:pPr>
              <w:ind w:left="0" w:right="0" w:firstLine="0"/>
              <w:jc w:val="both"/>
            </w:pPr>
            <w:r>
              <w:rPr>
                <w:rFonts w:ascii="Times New Roman" w:hAnsi="Times New Roman"/>
                <w:sz w:val="20"/>
              </w:rPr>
              <w:t xml:space="preserve">$1,046,897</w:t>
            </w:r>
          </w:p>
        </w:tc>
        <w:tc>
          <w:tcPr>
            <w:tcW w:w="2080" w:type="dxa"/>
            <w:vAlign w:val="top"/>
          </w:tcPr>
          <w:p>
            <w:pPr>
              <w:ind w:left="0" w:right="0" w:firstLine="0"/>
              <w:jc w:val="both"/>
            </w:pPr>
            <w:r>
              <w:rPr>
                <w:rFonts w:ascii="Times New Roman" w:hAnsi="Times New Roman"/>
                <w:sz w:val="20"/>
              </w:rPr>
              <w:t xml:space="preserve">$2,093,794</w:t>
            </w:r>
          </w:p>
        </w:tc>
      </w:tr>
      <w:tr>
        <w:tc>
          <w:tcPr>
            <w:tcW w:w="4800" w:type="dxa"/>
            <w:vAlign w:val="top"/>
          </w:tcPr>
          <w:p>
            <w:pPr>
              <w:ind w:left="0" w:right="0" w:firstLine="0"/>
              <w:jc w:val="both"/>
            </w:pPr>
            <w:r>
              <w:rPr>
                <w:rFonts w:ascii="Times New Roman" w:hAnsi="Times New Roman"/>
                <w:sz w:val="20"/>
              </w:rPr>
              <w:t xml:space="preserve">Wahkiakum County Health Department</w:t>
            </w:r>
          </w:p>
        </w:tc>
        <w:tc>
          <w:tcPr>
            <w:tcW w:w="1640" w:type="dxa"/>
            <w:vAlign w:val="top"/>
          </w:tcPr>
          <w:p>
            <w:pPr>
              <w:ind w:left="0" w:right="0" w:firstLine="0"/>
              <w:jc w:val="both"/>
            </w:pPr>
            <w:r>
              <w:rPr>
                <w:rFonts w:ascii="Times New Roman" w:hAnsi="Times New Roman"/>
                <w:sz w:val="20"/>
              </w:rPr>
              <w:t xml:space="preserve">$93,181</w:t>
            </w:r>
          </w:p>
        </w:tc>
        <w:tc>
          <w:tcPr>
            <w:tcW w:w="1640" w:type="dxa"/>
            <w:vAlign w:val="top"/>
          </w:tcPr>
          <w:p>
            <w:pPr>
              <w:ind w:left="0" w:right="0" w:firstLine="0"/>
              <w:jc w:val="both"/>
            </w:pPr>
            <w:r>
              <w:rPr>
                <w:rFonts w:ascii="Times New Roman" w:hAnsi="Times New Roman"/>
                <w:sz w:val="20"/>
              </w:rPr>
              <w:t xml:space="preserve">$93,181</w:t>
            </w:r>
          </w:p>
        </w:tc>
        <w:tc>
          <w:tcPr>
            <w:tcW w:w="2080" w:type="dxa"/>
            <w:vAlign w:val="top"/>
          </w:tcPr>
          <w:p>
            <w:pPr>
              <w:ind w:left="0" w:right="0" w:firstLine="0"/>
              <w:jc w:val="both"/>
            </w:pPr>
            <w:r>
              <w:rPr>
                <w:rFonts w:ascii="Times New Roman" w:hAnsi="Times New Roman"/>
                <w:sz w:val="20"/>
              </w:rPr>
              <w:t xml:space="preserve">$186,362</w:t>
            </w:r>
          </w:p>
        </w:tc>
      </w:tr>
      <w:tr>
        <w:tc>
          <w:tcPr>
            <w:tcW w:w="4800" w:type="dxa"/>
            <w:vAlign w:val="top"/>
          </w:tcPr>
          <w:p>
            <w:pPr>
              <w:ind w:left="0" w:right="0" w:firstLine="0"/>
              <w:jc w:val="both"/>
            </w:pPr>
            <w:r>
              <w:rPr>
                <w:rFonts w:ascii="Times New Roman" w:hAnsi="Times New Roman"/>
                <w:sz w:val="20"/>
              </w:rPr>
              <w:t xml:space="preserve">Walla Walla County-City Health Department</w:t>
            </w:r>
          </w:p>
        </w:tc>
        <w:tc>
          <w:tcPr>
            <w:tcW w:w="1640" w:type="dxa"/>
            <w:vAlign w:val="top"/>
          </w:tcPr>
          <w:p>
            <w:pPr>
              <w:ind w:left="0" w:right="0" w:firstLine="0"/>
              <w:jc w:val="both"/>
            </w:pPr>
            <w:r>
              <w:rPr>
                <w:rFonts w:ascii="Times New Roman" w:hAnsi="Times New Roman"/>
                <w:sz w:val="20"/>
              </w:rPr>
              <w:t xml:space="preserve">$302,173</w:t>
            </w:r>
          </w:p>
        </w:tc>
        <w:tc>
          <w:tcPr>
            <w:tcW w:w="1640" w:type="dxa"/>
            <w:vAlign w:val="top"/>
          </w:tcPr>
          <w:p>
            <w:pPr>
              <w:ind w:left="0" w:right="0" w:firstLine="0"/>
              <w:jc w:val="both"/>
            </w:pPr>
            <w:r>
              <w:rPr>
                <w:rFonts w:ascii="Times New Roman" w:hAnsi="Times New Roman"/>
                <w:sz w:val="20"/>
              </w:rPr>
              <w:t xml:space="preserve">$302,173</w:t>
            </w:r>
          </w:p>
        </w:tc>
        <w:tc>
          <w:tcPr>
            <w:tcW w:w="2080" w:type="dxa"/>
            <w:vAlign w:val="top"/>
          </w:tcPr>
          <w:p>
            <w:pPr>
              <w:ind w:left="0" w:right="0" w:firstLine="0"/>
              <w:jc w:val="both"/>
            </w:pPr>
            <w:r>
              <w:rPr>
                <w:rFonts w:ascii="Times New Roman" w:hAnsi="Times New Roman"/>
                <w:sz w:val="20"/>
              </w:rPr>
              <w:t xml:space="preserve">$604,346</w:t>
            </w:r>
          </w:p>
        </w:tc>
      </w:tr>
      <w:tr>
        <w:tc>
          <w:tcPr>
            <w:tcW w:w="4800" w:type="dxa"/>
            <w:vAlign w:val="top"/>
          </w:tcPr>
          <w:p>
            <w:pPr>
              <w:ind w:left="0" w:right="0" w:firstLine="0"/>
              <w:jc w:val="both"/>
            </w:pPr>
            <w:r>
              <w:rPr>
                <w:rFonts w:ascii="Times New Roman" w:hAnsi="Times New Roman"/>
                <w:sz w:val="20"/>
              </w:rPr>
              <w:t xml:space="preserve">Whatcom County Health Department</w:t>
            </w:r>
          </w:p>
        </w:tc>
        <w:tc>
          <w:tcPr>
            <w:tcW w:w="1640" w:type="dxa"/>
            <w:vAlign w:val="top"/>
          </w:tcPr>
          <w:p>
            <w:pPr>
              <w:ind w:left="0" w:right="0" w:firstLine="0"/>
              <w:jc w:val="both"/>
            </w:pPr>
            <w:r>
              <w:rPr>
                <w:rFonts w:ascii="Times New Roman" w:hAnsi="Times New Roman"/>
                <w:sz w:val="20"/>
              </w:rPr>
              <w:t xml:space="preserve">$1,214,301</w:t>
            </w:r>
          </w:p>
        </w:tc>
        <w:tc>
          <w:tcPr>
            <w:tcW w:w="1640" w:type="dxa"/>
            <w:vAlign w:val="top"/>
          </w:tcPr>
          <w:p>
            <w:pPr>
              <w:ind w:left="0" w:right="0" w:firstLine="0"/>
              <w:jc w:val="both"/>
            </w:pPr>
            <w:r>
              <w:rPr>
                <w:rFonts w:ascii="Times New Roman" w:hAnsi="Times New Roman"/>
                <w:sz w:val="20"/>
              </w:rPr>
              <w:t xml:space="preserve">$1,214,301</w:t>
            </w:r>
          </w:p>
        </w:tc>
        <w:tc>
          <w:tcPr>
            <w:tcW w:w="2080" w:type="dxa"/>
            <w:vAlign w:val="top"/>
          </w:tcPr>
          <w:p>
            <w:pPr>
              <w:ind w:left="0" w:right="0" w:firstLine="0"/>
              <w:jc w:val="both"/>
            </w:pPr>
            <w:r>
              <w:rPr>
                <w:rFonts w:ascii="Times New Roman" w:hAnsi="Times New Roman"/>
                <w:sz w:val="20"/>
              </w:rPr>
              <w:t xml:space="preserve">$2,428,602</w:t>
            </w:r>
          </w:p>
        </w:tc>
      </w:tr>
      <w:tr>
        <w:tc>
          <w:tcPr>
            <w:tcW w:w="4800" w:type="dxa"/>
            <w:vAlign w:val="top"/>
          </w:tcPr>
          <w:p>
            <w:pPr>
              <w:ind w:left="0" w:right="0" w:firstLine="0"/>
              <w:jc w:val="both"/>
            </w:pPr>
            <w:r>
              <w:rPr>
                <w:rFonts w:ascii="Times New Roman" w:hAnsi="Times New Roman"/>
                <w:sz w:val="20"/>
              </w:rPr>
              <w:t xml:space="preserve">Whitman County Health Department</w:t>
            </w:r>
          </w:p>
        </w:tc>
        <w:tc>
          <w:tcPr>
            <w:tcW w:w="1640" w:type="dxa"/>
            <w:vAlign w:val="top"/>
          </w:tcPr>
          <w:p>
            <w:pPr>
              <w:ind w:left="0" w:right="0" w:firstLine="0"/>
              <w:jc w:val="both"/>
            </w:pPr>
            <w:r>
              <w:rPr>
                <w:rFonts w:ascii="Times New Roman" w:hAnsi="Times New Roman"/>
                <w:sz w:val="20"/>
              </w:rPr>
              <w:t xml:space="preserve">$189,355</w:t>
            </w:r>
          </w:p>
        </w:tc>
        <w:tc>
          <w:tcPr>
            <w:tcW w:w="1640" w:type="dxa"/>
            <w:vAlign w:val="top"/>
          </w:tcPr>
          <w:p>
            <w:pPr>
              <w:ind w:left="0" w:right="0" w:firstLine="0"/>
              <w:jc w:val="both"/>
            </w:pPr>
            <w:r>
              <w:rPr>
                <w:rFonts w:ascii="Times New Roman" w:hAnsi="Times New Roman"/>
                <w:sz w:val="20"/>
              </w:rPr>
              <w:t xml:space="preserve">$189,355</w:t>
            </w:r>
          </w:p>
        </w:tc>
        <w:tc>
          <w:tcPr>
            <w:tcW w:w="2080" w:type="dxa"/>
            <w:vAlign w:val="top"/>
          </w:tcPr>
          <w:p>
            <w:pPr>
              <w:ind w:left="0" w:right="0" w:firstLine="0"/>
              <w:jc w:val="both"/>
            </w:pPr>
            <w:r>
              <w:rPr>
                <w:rFonts w:ascii="Times New Roman" w:hAnsi="Times New Roman"/>
                <w:sz w:val="20"/>
              </w:rPr>
              <w:t xml:space="preserve">$378,710</w:t>
            </w:r>
          </w:p>
        </w:tc>
      </w:tr>
      <w:tr>
        <w:tc>
          <w:tcPr>
            <w:tcW w:w="4800" w:type="dxa"/>
            <w:vAlign w:val="top"/>
          </w:tcPr>
          <w:p>
            <w:pPr>
              <w:ind w:left="0" w:right="0" w:firstLine="0"/>
              <w:jc w:val="both"/>
            </w:pPr>
            <w:r>
              <w:rPr>
                <w:rFonts w:ascii="Times New Roman" w:hAnsi="Times New Roman"/>
                <w:sz w:val="20"/>
              </w:rPr>
              <w:t xml:space="preserve">Yakima Health District</w:t>
            </w:r>
          </w:p>
        </w:tc>
        <w:tc>
          <w:tcPr>
            <w:tcW w:w="1640" w:type="dxa"/>
            <w:vAlign w:val="top"/>
          </w:tcPr>
          <w:p>
            <w:pPr>
              <w:ind w:left="0" w:right="0" w:firstLine="0"/>
              <w:jc w:val="both"/>
            </w:pPr>
            <w:r>
              <w:rPr>
                <w:rFonts w:ascii="Times New Roman" w:hAnsi="Times New Roman"/>
                <w:sz w:val="20"/>
              </w:rPr>
              <w:t xml:space="preserve">$1,052,482</w:t>
            </w:r>
          </w:p>
        </w:tc>
        <w:tc>
          <w:tcPr>
            <w:tcW w:w="1640" w:type="dxa"/>
            <w:vAlign w:val="top"/>
          </w:tcPr>
          <w:p>
            <w:pPr>
              <w:ind w:left="0" w:right="0" w:firstLine="0"/>
              <w:jc w:val="both"/>
            </w:pPr>
            <w:r>
              <w:rPr>
                <w:rFonts w:ascii="Times New Roman" w:hAnsi="Times New Roman"/>
                <w:sz w:val="20"/>
              </w:rPr>
              <w:t xml:space="preserve">$1,052,482</w:t>
            </w:r>
          </w:p>
        </w:tc>
        <w:tc>
          <w:tcPr>
            <w:tcW w:w="2080" w:type="dxa"/>
            <w:vAlign w:val="top"/>
          </w:tcPr>
          <w:p>
            <w:pPr>
              <w:ind w:left="0" w:right="0" w:firstLine="0"/>
              <w:jc w:val="both"/>
            </w:pPr>
            <w:r>
              <w:rPr>
                <w:rFonts w:ascii="Times New Roman" w:hAnsi="Times New Roman"/>
                <w:sz w:val="20"/>
              </w:rPr>
              <w:t xml:space="preserve">$2,104,964</w:t>
            </w:r>
          </w:p>
        </w:tc>
      </w:tr>
      <w:tr>
        <w:tc>
          <w:tcPr>
            <w:tcW w:w="4800" w:type="dxa"/>
            <w:vAlign w:val="top"/>
          </w:tcPr>
          <w:p>
            <w:pPr>
              <w:ind w:left="0" w:right="0" w:firstLine="0"/>
              <w:jc w:val="both"/>
            </w:pPr>
            <w:r>
              <w:rPr>
                <w:rFonts w:ascii="Times New Roman" w:hAnsi="Times New Roman"/>
                <w:sz w:val="20"/>
              </w:rPr>
              <w:t xml:space="preserve">TOTAL APPROPRIATIONS</w:t>
            </w:r>
          </w:p>
        </w:tc>
        <w:tc>
          <w:tcPr>
            <w:tcW w:w="1640" w:type="dxa"/>
            <w:vAlign w:val="top"/>
          </w:tcPr>
          <w:p>
            <w:pPr>
              <w:ind w:left="0" w:right="0" w:firstLine="0"/>
              <w:jc w:val="both"/>
            </w:pPr>
            <w:r>
              <w:rPr>
                <w:rFonts w:ascii="Times New Roman" w:hAnsi="Times New Roman"/>
                <w:sz w:val="20"/>
              </w:rPr>
              <w:t xml:space="preserve">$36,386,001</w:t>
            </w:r>
          </w:p>
        </w:tc>
        <w:tc>
          <w:tcPr>
            <w:tcW w:w="1640" w:type="dxa"/>
            <w:vAlign w:val="top"/>
          </w:tcPr>
          <w:p>
            <w:pPr>
              <w:ind w:left="0" w:right="0" w:firstLine="0"/>
              <w:jc w:val="both"/>
            </w:pPr>
            <w:r>
              <w:t>((</w:t>
            </w:r>
            <w:r>
              <w:rPr>
                <w:rFonts w:ascii="Times New Roman" w:hAnsi="Times New Roman"/>
                <w:strike/>
                <w:sz w:val="20"/>
              </w:rPr>
              <w:t xml:space="preserve">$36,386,001</w:t>
            </w:r>
            <w:r>
              <w:t>))</w:t>
            </w:r>
            <w:r>
              <w:rPr>
                <w:rFonts w:ascii="Times New Roman" w:hAnsi="Times New Roman"/>
                <w:sz w:val="20"/>
              </w:rPr>
              <w:t xml:space="preserve"> </w:t>
            </w:r>
            <w:r>
              <w:rPr>
                <w:rFonts w:ascii="Times New Roman" w:hAnsi="Times New Roman"/>
                <w:sz w:val="20"/>
                <w:u w:val="single"/>
              </w:rPr>
              <w:t xml:space="preserve">$36,386,000</w:t>
            </w:r>
          </w:p>
        </w:tc>
        <w:tc>
          <w:tcPr>
            <w:tcW w:w="2080" w:type="dxa"/>
            <w:vAlign w:val="top"/>
          </w:tcPr>
          <w:p>
            <w:pPr>
              <w:ind w:left="0" w:right="0" w:firstLine="0"/>
              <w:jc w:val="both"/>
            </w:pPr>
            <w:r>
              <w:t>((</w:t>
            </w:r>
            <w:r>
              <w:rPr>
                <w:rFonts w:ascii="Times New Roman" w:hAnsi="Times New Roman"/>
                <w:strike/>
                <w:sz w:val="20"/>
              </w:rPr>
              <w:t xml:space="preserve">$72,772,002</w:t>
            </w:r>
            <w:r>
              <w:t>))</w:t>
            </w:r>
            <w:r>
              <w:rPr>
                <w:rFonts w:ascii="Times New Roman" w:hAnsi="Times New Roman"/>
                <w:sz w:val="20"/>
              </w:rPr>
              <w:t xml:space="preserve"> </w:t>
            </w:r>
            <w:r>
              <w:rPr>
                <w:rFonts w:ascii="Times New Roman" w:hAnsi="Times New Roman"/>
                <w:sz w:val="20"/>
                <w:u w:val="single"/>
              </w:rPr>
              <w:t xml:space="preserve">$72,772,001</w:t>
            </w:r>
          </w:p>
        </w:tc>
      </w:tr>
    </w:tbl>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4 s 712</w:t>
      </w:r>
      <w:r>
        <w:rPr/>
        <w:t xml:space="preserve"> (uncodified) is amended to read as follows:</w:t>
      </w:r>
    </w:p>
    <w:p>
      <w:r>
        <w:rPr>
          <w:b/>
        </w:rPr>
        <w:t xml:space="preserve">FOR THE DEPARTMENT OF RETIREMENT SYSTEMS</w:t>
      </w:r>
      <w:r>
        <w:rPr>
          <w:rFonts w:ascii="Times New Roman" w:hAnsi="Times New Roman"/>
          <w:b/>
        </w:rPr>
        <w:t xml:space="preserve">—</w:t>
      </w:r>
      <w:r>
        <w:rPr>
          <w:b/>
        </w:rPr>
        <w:t xml:space="preserve">CONTRIBUTIONS TO RETIREMENT SYSTEMS</w:t>
      </w:r>
    </w:p>
    <w:p>
      <w:pPr>
        <w:ind w:left="0" w:right="0" w:firstLine="360"/>
        <w:jc w:val="both"/>
      </w:pPr>
      <w:r>
        <w:rPr/>
        <w:t xml:space="preserve">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ind w:left="0" w:right="0" w:firstLine="360"/>
        <w:jc w:val="both"/>
      </w:pPr>
      <w:r>
        <w:rPr/>
        <w:t xml:space="preserve">(1) There is appropriated for state contributions to the law enforcement officers' and firefighters' retirement system: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$58,700,000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$61,600,000</w:t>
      </w:r>
      <w:r>
        <w:t>))</w:t>
      </w:r>
    </w:p>
    <w:p>
      <w:pPr>
        <w:ind w:left="0" w:right="0" w:firstLine="0"/>
        <w:jc w:val="both"/>
        <w:tabs>
          <w:tab w:val="right" w:leader="none" w:pos="9936"/>
        </w:tabs>
      </w:pPr>
      <w:r>
        <w:tab/>
      </w:r>
      <w:r>
        <w:rPr>
          <w:u w:val="single"/>
        </w:rPr>
        <w:t xml:space="preserve">$59,600,000</w:t>
      </w:r>
    </w:p>
    <w:p>
      <w:pPr>
        <w:tabs>
          <w:tab w:val="right" w:leader="dot" w:pos="9936"/>
        </w:tabs>
        <w:ind w:left="0" w:right="0" w:firstLine="1440"/>
      </w:pPr>
      <w:r>
        <w:rPr/>
        <w:t xml:space="preserve"> TOTAL APPROPRIATION</w:t>
      </w:r>
      <w:r>
        <w:tab/>
      </w:r>
      <w:r>
        <w:rPr>
          <w:strike/>
        </w:rPr>
        <w:t xml:space="preserve">$120,300,000</w:t>
      </w:r>
    </w:p>
    <w:p>
      <w:pPr>
        <w:tabs>
          <w:tab w:val="right" w:leader="none" w:pos="9936"/>
        </w:tabs>
        <w:ind w:left="0" w:right="0" w:firstLine="1440"/>
      </w:pPr>
      <w:r>
        <w:tab/>
      </w:r>
      <w:r>
        <w:rPr>
          <w:u w:val="single"/>
        </w:rPr>
        <w:t xml:space="preserve">$118,300,000</w:t>
      </w:r>
    </w:p>
    <w:p>
      <w:pPr>
        <w:ind w:left="0" w:right="0" w:firstLine="360"/>
        <w:jc w:val="both"/>
      </w:pPr>
      <w:r>
        <w:rPr/>
        <w:t xml:space="preserve">(2) There is appropriated for contributions to the judicial retirement system: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$10,600,000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$10,600,000</w:t>
      </w:r>
    </w:p>
    <w:p>
      <w:pPr>
        <w:tabs>
          <w:tab w:val="right" w:leader="dot" w:pos="9936"/>
        </w:tabs>
        <w:ind w:left="0" w:right="0" w:firstLine="1440"/>
      </w:pPr>
      <w:r>
        <w:rPr/>
        <w:t xml:space="preserve">TOTAL APPROPRIATION</w:t>
      </w:r>
      <w:r>
        <w:tab/>
      </w:r>
      <w:r>
        <w:rPr/>
        <w:t xml:space="preserve">$21,200,000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709</w:t>
      </w:r>
      <w:r>
        <w:rPr/>
        <w:t xml:space="preserve"> (uncodified) is amended to read as follows:</w:t>
      </w:r>
    </w:p>
    <w:p>
      <w:r>
        <w:rPr>
          <w:b/>
        </w:rPr>
        <w:t xml:space="preserve">FOR SUNDRY CLAIMS</w:t>
      </w:r>
    </w:p>
    <w:p>
      <w:pPr>
        <w:ind w:left="0" w:right="0" w:firstLine="360"/>
        <w:jc w:val="both"/>
      </w:pPr>
      <w:r>
        <w:rPr/>
        <w:t xml:space="preserve">The following sums, or so much thereof as may be necessary, are appropriated from the general fund for fiscal year 2014 </w:t>
      </w:r>
      <w:r>
        <w:rPr>
          <w:u w:val="single"/>
        </w:rPr>
        <w:t xml:space="preserve">or fiscal year 2015</w:t>
      </w:r>
      <w:r>
        <w:rPr/>
        <w:t xml:space="preserve">, unless otherwise indicated, for relief of various individuals, firms, and corporations for sundry claims.</w:t>
      </w:r>
    </w:p>
    <w:p>
      <w:pPr>
        <w:ind w:left="0" w:right="0" w:firstLine="360"/>
        <w:jc w:val="both"/>
      </w:pPr>
      <w:r>
        <w:rPr>
          <w:u w:val="single"/>
        </w:rPr>
        <w:t xml:space="preserve">(1)</w:t>
      </w:r>
      <w:r>
        <w:rPr/>
        <w:t xml:space="preserve"> These appropriations are to be disbursed on vouchers approved by the director of the department of enterprise services, except as otherwise provided, for reimbursement of criminal defendants acquitted on the basis of self-defense, pursuant to RCW 9A.16.110, as follows:</w:t>
      </w:r>
    </w:p>
    <w:p>
      <w:pPr>
        <w:ind w:left="0" w:right="0" w:firstLine="360"/>
        <w:jc w:val="both"/>
        <w:tabs>
          <w:tab w:val="right" w:leader="dot" w:pos="9936"/>
        </w:tabs>
      </w:pPr>
      <w:r>
        <w:t>((</w:t>
      </w:r>
      <w:r>
        <w:rPr>
          <w:strike/>
        </w:rPr>
        <w:t xml:space="preserve">(1)</w:t>
      </w:r>
      <w:r>
        <w:t>))</w:t>
      </w:r>
      <w:r>
        <w:rPr/>
        <w:t xml:space="preserve"> </w:t>
      </w:r>
      <w:r>
        <w:rPr>
          <w:u w:val="single"/>
        </w:rPr>
        <w:t xml:space="preserve">(a)</w:t>
      </w:r>
      <w:r>
        <w:rPr/>
        <w:t xml:space="preserve"> Tony M. Noble, claim number 99970075</w:t>
      </w:r>
      <w:r>
        <w:tab/>
      </w:r>
      <w:r>
        <w:rPr/>
        <w:t xml:space="preserve">$5,670</w:t>
      </w:r>
    </w:p>
    <w:p>
      <w:pPr>
        <w:ind w:left="0" w:right="0" w:firstLine="360"/>
        <w:jc w:val="both"/>
        <w:tabs>
          <w:tab w:val="right" w:leader="dot" w:pos="9936"/>
        </w:tabs>
      </w:pPr>
      <w:r>
        <w:t>((</w:t>
      </w:r>
      <w:r>
        <w:rPr>
          <w:strike/>
        </w:rPr>
        <w:t xml:space="preserve">(2)</w:t>
      </w:r>
      <w:r>
        <w:t>))</w:t>
      </w:r>
      <w:r>
        <w:rPr/>
        <w:t xml:space="preserve"> </w:t>
      </w:r>
      <w:r>
        <w:rPr>
          <w:u w:val="single"/>
        </w:rPr>
        <w:t xml:space="preserve">(b)</w:t>
      </w:r>
      <w:r>
        <w:rPr/>
        <w:t xml:space="preserve"> Patrick Earl, claim number 99970076</w:t>
      </w:r>
      <w:r>
        <w:tab/>
      </w:r>
      <w:r>
        <w:rPr/>
        <w:t xml:space="preserve">$2,799</w:t>
      </w:r>
    </w:p>
    <w:p>
      <w:pPr>
        <w:ind w:left="0" w:right="0" w:firstLine="360"/>
        <w:jc w:val="both"/>
        <w:tabs>
          <w:tab w:val="right" w:leader="dot" w:pos="9936"/>
        </w:tabs>
      </w:pPr>
      <w:r>
        <w:t>((</w:t>
      </w:r>
      <w:r>
        <w:rPr>
          <w:strike/>
        </w:rPr>
        <w:t xml:space="preserve">(3)</w:t>
      </w:r>
      <w:r>
        <w:t>))</w:t>
      </w:r>
      <w:r>
        <w:rPr/>
        <w:t xml:space="preserve"> </w:t>
      </w:r>
      <w:r>
        <w:rPr>
          <w:u w:val="single"/>
        </w:rPr>
        <w:t xml:space="preserve">(c)</w:t>
      </w:r>
      <w:r>
        <w:rPr/>
        <w:t xml:space="preserve"> Stephen J. Felice, claim number 99970076</w:t>
      </w:r>
      <w:r>
        <w:tab/>
      </w:r>
      <w:r>
        <w:rPr/>
        <w:t xml:space="preserve">$17,275</w:t>
      </w:r>
    </w:p>
    <w:p>
      <w:pPr>
        <w:ind w:left="0" w:right="0" w:firstLine="360"/>
        <w:jc w:val="both"/>
        <w:tabs>
          <w:tab w:val="right" w:leader="dot" w:pos="9936"/>
        </w:tabs>
      </w:pPr>
      <w:r>
        <w:t>((</w:t>
      </w:r>
      <w:r>
        <w:rPr>
          <w:strike/>
        </w:rPr>
        <w:t xml:space="preserve">(4)</w:t>
      </w:r>
      <w:r>
        <w:t>))</w:t>
      </w:r>
      <w:r>
        <w:rPr/>
        <w:t xml:space="preserve"> </w:t>
      </w:r>
      <w:r>
        <w:rPr>
          <w:u w:val="single"/>
        </w:rPr>
        <w:t xml:space="preserve">(d)</w:t>
      </w:r>
      <w:r>
        <w:rPr/>
        <w:t xml:space="preserve"> Michael Felice, claim number 99970076</w:t>
      </w:r>
      <w:r>
        <w:tab/>
      </w:r>
      <w:r>
        <w:rPr/>
        <w:t xml:space="preserve">$93,809</w:t>
      </w:r>
    </w:p>
    <w:p>
      <w:pPr>
        <w:ind w:left="0" w:right="0" w:firstLine="360"/>
        <w:jc w:val="both"/>
        <w:tabs>
          <w:tab w:val="right" w:leader="none" w:pos="9936"/>
        </w:tabs>
      </w:pPr>
      <w:r>
        <w:t>((</w:t>
      </w:r>
      <w:r>
        <w:rPr>
          <w:strike/>
        </w:rPr>
        <w:t xml:space="preserve">(5)</w:t>
      </w:r>
      <w:r>
        <w:t>))</w:t>
      </w:r>
      <w:r>
        <w:rPr/>
        <w:t xml:space="preserve"> </w:t>
      </w:r>
      <w:r>
        <w:rPr>
          <w:u w:val="single"/>
        </w:rPr>
        <w:t xml:space="preserve">(e)</w:t>
      </w:r>
      <w:r>
        <w:rPr/>
        <w:t xml:space="preserve"> Noe Angel Aranda Hernandez, claim number</w:t>
      </w:r>
      <w:r>
        <w:tab/>
      </w:r>
    </w:p>
    <w:p>
      <w:pPr>
        <w:ind w:left="0" w:right="0" w:firstLine="720"/>
        <w:jc w:val="both"/>
        <w:tabs>
          <w:tab w:val="right" w:leader="dot" w:pos="9936"/>
        </w:tabs>
      </w:pPr>
      <w:r>
        <w:rPr/>
        <w:t xml:space="preserve">99970077</w:t>
      </w:r>
      <w:r>
        <w:tab/>
      </w:r>
      <w:r>
        <w:rPr/>
        <w:t xml:space="preserve">$12,500</w:t>
      </w:r>
    </w:p>
    <w:p>
      <w:pPr>
        <w:ind w:left="0" w:right="0" w:firstLine="360"/>
        <w:jc w:val="both"/>
        <w:tabs>
          <w:tab w:val="right" w:leader="dot" w:pos="9936"/>
        </w:tabs>
      </w:pPr>
      <w:r>
        <w:t>((</w:t>
      </w:r>
      <w:r>
        <w:rPr>
          <w:strike/>
        </w:rPr>
        <w:t xml:space="preserve">(6)</w:t>
      </w:r>
      <w:r>
        <w:t>))</w:t>
      </w:r>
      <w:r>
        <w:rPr/>
        <w:t xml:space="preserve"> </w:t>
      </w:r>
      <w:r>
        <w:rPr>
          <w:u w:val="single"/>
        </w:rPr>
        <w:t xml:space="preserve">(f)</w:t>
      </w:r>
      <w:r>
        <w:rPr/>
        <w:t xml:space="preserve"> Anderson Durham, claim number 99970071</w:t>
      </w:r>
      <w:r>
        <w:tab/>
      </w:r>
      <w:r>
        <w:rPr/>
        <w:t xml:space="preserve">$11,000</w:t>
      </w:r>
    </w:p>
    <w:p>
      <w:pPr>
        <w:ind w:left="0" w:right="0" w:firstLine="360"/>
        <w:jc w:val="both"/>
        <w:tabs>
          <w:tab w:val="right" w:leader="dot" w:pos="9936"/>
        </w:tabs>
      </w:pPr>
      <w:r>
        <w:t>((</w:t>
      </w:r>
      <w:r>
        <w:rPr>
          <w:strike/>
        </w:rPr>
        <w:t xml:space="preserve">(7)</w:t>
      </w:r>
      <w:r>
        <w:t>))</w:t>
      </w:r>
      <w:r>
        <w:rPr/>
        <w:t xml:space="preserve"> </w:t>
      </w:r>
      <w:r>
        <w:rPr>
          <w:u w:val="single"/>
        </w:rPr>
        <w:t xml:space="preserve">(g)</w:t>
      </w:r>
      <w:r>
        <w:rPr/>
        <w:t xml:space="preserve"> Chase Balzer, claim number 99970078</w:t>
      </w:r>
      <w:r>
        <w:tab/>
      </w:r>
      <w:r>
        <w:rPr/>
        <w:t xml:space="preserve">$5,953</w:t>
      </w:r>
    </w:p>
    <w:p>
      <w:pPr>
        <w:ind w:left="0" w:right="0" w:firstLine="360"/>
        <w:jc w:val="both"/>
        <w:tabs>
          <w:tab w:val="right" w:leader="dot" w:pos="9936"/>
        </w:tabs>
      </w:pPr>
      <w:r>
        <w:t>((</w:t>
      </w:r>
      <w:r>
        <w:rPr>
          <w:strike/>
        </w:rPr>
        <w:t xml:space="preserve">(8)</w:t>
      </w:r>
      <w:r>
        <w:t>))</w:t>
      </w:r>
      <w:r>
        <w:rPr/>
        <w:t xml:space="preserve"> </w:t>
      </w:r>
      <w:r>
        <w:rPr>
          <w:u w:val="single"/>
        </w:rPr>
        <w:t xml:space="preserve">(h)</w:t>
      </w:r>
      <w:r>
        <w:rPr/>
        <w:t xml:space="preserve"> Kent Wescott, claim1 number 99970079</w:t>
      </w:r>
      <w:r>
        <w:tab/>
      </w:r>
      <w:r>
        <w:rPr/>
        <w:t xml:space="preserve">$13,447</w:t>
      </w:r>
    </w:p>
    <w:p>
      <w:pPr>
        <w:ind w:left="0" w:right="0" w:firstLine="360"/>
        <w:jc w:val="both"/>
        <w:tabs>
          <w:tab w:val="right" w:leader="dot" w:pos="9936"/>
        </w:tabs>
      </w:pPr>
      <w:r>
        <w:t>((</w:t>
      </w:r>
      <w:r>
        <w:rPr>
          <w:strike/>
        </w:rPr>
        <w:t xml:space="preserve">(9)</w:t>
      </w:r>
      <w:r>
        <w:t>))</w:t>
      </w:r>
      <w:r>
        <w:rPr/>
        <w:t xml:space="preserve"> </w:t>
      </w:r>
      <w:r>
        <w:rPr>
          <w:u w:val="single"/>
        </w:rPr>
        <w:t xml:space="preserve">(i)</w:t>
      </w:r>
      <w:r>
        <w:rPr/>
        <w:t xml:space="preserve"> Tommy Villanueva, claim number 99970080</w:t>
      </w:r>
      <w:r>
        <w:tab/>
      </w:r>
      <w:r>
        <w:rPr/>
        <w:t xml:space="preserve">$70,099</w:t>
      </w:r>
    </w:p>
    <w:p>
      <w:pPr>
        <w:ind w:left="0" w:right="0" w:firstLine="360"/>
        <w:jc w:val="both"/>
        <w:tabs>
          <w:tab w:val="right" w:leader="dot" w:pos="9936"/>
        </w:tabs>
      </w:pPr>
      <w:r>
        <w:rPr>
          <w:u w:val="single"/>
        </w:rPr>
        <w:t xml:space="preserve">(j) Alonzo French, claim number 99970081</w:t>
      </w:r>
      <w:r>
        <w:tab/>
      </w:r>
      <w:r>
        <w:rPr>
          <w:u w:val="single"/>
        </w:rPr>
        <w:t xml:space="preserve">$11,065</w:t>
      </w:r>
    </w:p>
    <w:p>
      <w:pPr>
        <w:ind w:left="0" w:right="0" w:firstLine="360"/>
        <w:jc w:val="both"/>
        <w:tabs>
          <w:tab w:val="right" w:leader="dot" w:pos="9936"/>
        </w:tabs>
      </w:pPr>
      <w:r>
        <w:rPr>
          <w:u w:val="single"/>
        </w:rPr>
        <w:t xml:space="preserve">(k) Jason Hansen, claim number 99970083</w:t>
      </w:r>
      <w:r>
        <w:tab/>
      </w:r>
      <w:r>
        <w:rPr>
          <w:u w:val="single"/>
        </w:rPr>
        <w:t xml:space="preserve">$12,352</w:t>
      </w:r>
    </w:p>
    <w:p>
      <w:pPr>
        <w:ind w:left="0" w:right="0" w:firstLine="360"/>
        <w:jc w:val="both"/>
        <w:tabs>
          <w:tab w:val="right" w:leader="dot" w:pos="9936"/>
        </w:tabs>
      </w:pPr>
      <w:r>
        <w:rPr>
          <w:u w:val="single"/>
        </w:rPr>
        <w:t xml:space="preserve">(l) Chad O'Neill, claim number 99970085</w:t>
      </w:r>
      <w:r>
        <w:tab/>
      </w:r>
      <w:r>
        <w:rPr>
          <w:u w:val="single"/>
        </w:rPr>
        <w:t xml:space="preserve">$109,414</w:t>
      </w:r>
    </w:p>
    <w:p>
      <w:pPr>
        <w:ind w:left="0" w:right="0" w:firstLine="360"/>
        <w:jc w:val="both"/>
        <w:tabs>
          <w:tab w:val="right" w:leader="dot" w:pos="9936"/>
        </w:tabs>
      </w:pPr>
      <w:r>
        <w:rPr>
          <w:u w:val="single"/>
        </w:rPr>
        <w:t xml:space="preserve">(m) John Hall, claim number 99970086</w:t>
      </w:r>
      <w:r>
        <w:tab/>
      </w:r>
      <w:r>
        <w:rPr>
          <w:u w:val="single"/>
        </w:rPr>
        <w:t xml:space="preserve">$1,100</w:t>
      </w:r>
    </w:p>
    <w:p>
      <w:pPr>
        <w:ind w:left="0" w:right="0" w:firstLine="360"/>
        <w:jc w:val="both"/>
        <w:tabs>
          <w:tab w:val="right" w:leader="dot" w:pos="9936"/>
        </w:tabs>
      </w:pPr>
      <w:r>
        <w:rPr>
          <w:u w:val="single"/>
        </w:rPr>
        <w:t xml:space="preserve">(n) Gail Gerlach, claim number 99970087</w:t>
      </w:r>
      <w:r>
        <w:tab/>
      </w:r>
      <w:r>
        <w:rPr>
          <w:u w:val="single"/>
        </w:rPr>
        <w:t xml:space="preserve">$221,575</w:t>
      </w:r>
    </w:p>
    <w:p>
      <w:pPr>
        <w:ind w:left="0" w:right="0" w:firstLine="360"/>
        <w:jc w:val="both"/>
        <w:tabs>
          <w:tab w:val="right" w:leader="dot" w:pos="9936"/>
        </w:tabs>
      </w:pPr>
      <w:r>
        <w:rPr>
          <w:u w:val="single"/>
        </w:rPr>
        <w:t xml:space="preserve">(o) Mathew Hope, claim number 9997090</w:t>
      </w:r>
      <w:r>
        <w:tab/>
      </w:r>
      <w:r>
        <w:rPr>
          <w:u w:val="single"/>
        </w:rPr>
        <w:t xml:space="preserve">$20,900</w:t>
      </w:r>
    </w:p>
    <w:p>
      <w:pPr>
        <w:ind w:left="0" w:right="0" w:firstLine="360"/>
        <w:jc w:val="both"/>
        <w:tabs>
          <w:tab w:val="right" w:leader="dot" w:pos="9936"/>
        </w:tabs>
      </w:pPr>
      <w:r>
        <w:rPr>
          <w:u w:val="single"/>
        </w:rPr>
        <w:t xml:space="preserve">(p) Charles Thomas, claim number 99970092</w:t>
      </w:r>
      <w:r>
        <w:tab/>
      </w:r>
      <w:r>
        <w:rPr>
          <w:u w:val="single"/>
        </w:rPr>
        <w:t xml:space="preserve">$640</w:t>
      </w:r>
    </w:p>
    <w:p>
      <w:pPr>
        <w:ind w:left="0" w:right="0" w:firstLine="360"/>
        <w:jc w:val="both"/>
        <w:tabs>
          <w:tab w:val="right" w:leader="dot" w:pos="9936"/>
        </w:tabs>
      </w:pPr>
      <w:r>
        <w:rPr>
          <w:u w:val="single"/>
        </w:rPr>
        <w:t xml:space="preserve">(q) Abram Bergamo, claim number 99970093</w:t>
      </w:r>
      <w:r>
        <w:tab/>
      </w:r>
      <w:r>
        <w:rPr>
          <w:u w:val="single"/>
        </w:rPr>
        <w:t xml:space="preserve">$13,813</w:t>
      </w:r>
    </w:p>
    <w:p>
      <w:pPr>
        <w:ind w:left="0" w:right="0" w:firstLine="360"/>
        <w:jc w:val="both"/>
        <w:tabs>
          <w:tab w:val="right" w:leader="dot" w:pos="9936"/>
        </w:tabs>
      </w:pPr>
      <w:r>
        <w:rPr>
          <w:u w:val="single"/>
        </w:rPr>
        <w:t xml:space="preserve">(r) Gary Jeudy, claim number 99970095</w:t>
      </w:r>
      <w:r>
        <w:tab/>
      </w:r>
      <w:r>
        <w:rPr>
          <w:u w:val="single"/>
        </w:rPr>
        <w:t xml:space="preserve">$16,446</w:t>
      </w:r>
    </w:p>
    <w:p>
      <w:pPr>
        <w:ind w:left="0" w:right="0" w:firstLine="360"/>
        <w:jc w:val="both"/>
        <w:tabs>
          <w:tab w:val="right" w:leader="dot" w:pos="9936"/>
        </w:tabs>
      </w:pPr>
      <w:r>
        <w:rPr>
          <w:u w:val="single"/>
        </w:rPr>
        <w:t xml:space="preserve">(s) Brian Jackson, claim number 99970100</w:t>
      </w:r>
      <w:r>
        <w:tab/>
      </w:r>
      <w:r>
        <w:rPr>
          <w:u w:val="single"/>
        </w:rPr>
        <w:t xml:space="preserve">$8,500</w:t>
      </w:r>
    </w:p>
    <w:p>
      <w:pPr>
        <w:ind w:left="0" w:right="0" w:firstLine="360"/>
        <w:jc w:val="both"/>
        <w:tabs>
          <w:tab w:val="right" w:leader="dot" w:pos="9936"/>
        </w:tabs>
      </w:pPr>
      <w:r>
        <w:rPr>
          <w:u w:val="single"/>
        </w:rPr>
        <w:t xml:space="preserve">(t) Casey Balch, claim number 99970097</w:t>
      </w:r>
      <w:r>
        <w:tab/>
      </w:r>
      <w:r>
        <w:rPr>
          <w:u w:val="single"/>
        </w:rPr>
        <w:t xml:space="preserve">$111,095</w:t>
      </w:r>
    </w:p>
    <w:p>
      <w:pPr>
        <w:ind w:left="0" w:right="0" w:firstLine="360"/>
        <w:jc w:val="both"/>
        <w:tabs>
          <w:tab w:val="right" w:leader="dot" w:pos="9936"/>
        </w:tabs>
      </w:pPr>
      <w:r>
        <w:rPr>
          <w:u w:val="single"/>
        </w:rPr>
        <w:t xml:space="preserve">(u) Douglas McRae, claim number 99970099</w:t>
      </w:r>
      <w:r>
        <w:tab/>
      </w:r>
      <w:r>
        <w:rPr>
          <w:u w:val="single"/>
        </w:rPr>
        <w:t xml:space="preserve">$101,899</w:t>
      </w:r>
    </w:p>
    <w:p>
      <w:pPr>
        <w:ind w:left="0" w:right="0" w:firstLine="360"/>
        <w:jc w:val="both"/>
        <w:tabs>
          <w:tab w:val="right" w:leader="dot" w:pos="9936"/>
        </w:tabs>
      </w:pPr>
      <w:r>
        <w:rPr>
          <w:u w:val="single"/>
        </w:rPr>
        <w:t xml:space="preserve">(v) Gregory Dussault, claim number 9997101</w:t>
      </w:r>
      <w:r>
        <w:tab/>
      </w:r>
      <w:r>
        <w:rPr>
          <w:u w:val="single"/>
        </w:rPr>
        <w:t xml:space="preserve">$11,225</w:t>
      </w:r>
    </w:p>
    <w:p>
      <w:pPr>
        <w:ind w:left="0" w:right="0" w:firstLine="360"/>
        <w:jc w:val="both"/>
      </w:pPr>
      <w:r>
        <w:rPr>
          <w:u w:val="single"/>
        </w:rPr>
        <w:t xml:space="preserve">(2) These appropriations are to be disbursed on vouchers approved by the director of the department of enterprise services, except as otherwise provided, for payment of compensation for wrongful convictions pursuant to RCW 4.100.060, as follows:</w:t>
      </w:r>
    </w:p>
    <w:p>
      <w:pPr>
        <w:ind w:left="0" w:right="0" w:firstLine="360"/>
        <w:jc w:val="both"/>
        <w:tabs>
          <w:tab w:val="right" w:leader="dot" w:pos="9936"/>
        </w:tabs>
      </w:pPr>
      <w:r>
        <w:rPr>
          <w:u w:val="single"/>
        </w:rPr>
        <w:t xml:space="preserve">(a) Ryan Allen, claim number 99970070</w:t>
      </w:r>
      <w:r>
        <w:tab/>
      </w:r>
      <w:r>
        <w:rPr>
          <w:u w:val="single"/>
        </w:rPr>
        <w:t xml:space="preserve">$94,339</w:t>
      </w:r>
    </w:p>
    <w:p>
      <w:pPr>
        <w:ind w:left="0" w:right="0" w:firstLine="360"/>
        <w:jc w:val="both"/>
        <w:tabs>
          <w:tab w:val="right" w:leader="dot" w:pos="9936"/>
        </w:tabs>
      </w:pPr>
      <w:r>
        <w:rPr>
          <w:u w:val="single"/>
        </w:rPr>
        <w:t xml:space="preserve">(b) Michael Washington, claim number 99970084</w:t>
      </w:r>
      <w:r>
        <w:tab/>
      </w:r>
      <w:r>
        <w:rPr>
          <w:u w:val="single"/>
        </w:rPr>
        <w:t xml:space="preserve">$11,243</w:t>
      </w:r>
    </w:p>
    <w:p>
      <w:pPr>
        <w:ind w:left="0" w:right="0" w:firstLine="360"/>
        <w:jc w:val="both"/>
        <w:tabs>
          <w:tab w:val="right" w:leader="dot" w:pos="9936"/>
        </w:tabs>
      </w:pPr>
      <w:r>
        <w:rPr>
          <w:u w:val="single"/>
        </w:rPr>
        <w:t xml:space="preserve">(c) Brandon Olebar, claim number 99970089</w:t>
      </w:r>
      <w:r>
        <w:tab/>
      </w:r>
      <w:r>
        <w:rPr>
          <w:u w:val="single"/>
        </w:rPr>
        <w:t xml:space="preserve">$546,691</w:t>
      </w:r>
    </w:p>
    <w:p>
      <w:pPr>
        <w:ind w:left="0" w:right="0" w:firstLine="360"/>
        <w:jc w:val="both"/>
        <w:tabs>
          <w:tab w:val="right" w:leader="dot" w:pos="9936"/>
        </w:tabs>
      </w:pPr>
      <w:r>
        <w:rPr>
          <w:u w:val="single"/>
        </w:rPr>
        <w:t xml:space="preserve">(d) Thomas Kennedy, claim number 99970088</w:t>
      </w:r>
      <w:r>
        <w:tab/>
      </w:r>
      <w:r>
        <w:rPr>
          <w:u w:val="single"/>
        </w:rPr>
        <w:t xml:space="preserve">$519,974</w:t>
      </w:r>
    </w:p>
    <w:p>
      <w:pPr>
        <w:ind w:left="0" w:right="0" w:firstLine="360"/>
        <w:jc w:val="both"/>
        <w:tabs>
          <w:tab w:val="right" w:leader="dot" w:pos="9936"/>
        </w:tabs>
      </w:pPr>
      <w:r>
        <w:rPr>
          <w:u w:val="single"/>
        </w:rPr>
        <w:t xml:space="preserve">(e) James Anderson, claim number 99970096</w:t>
      </w:r>
      <w:r>
        <w:tab/>
      </w:r>
      <w:r>
        <w:rPr>
          <w:u w:val="single"/>
        </w:rPr>
        <w:t xml:space="preserve">$238,258</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710</w:t>
      </w:r>
      <w:r>
        <w:rPr/>
        <w:t xml:space="preserve"> (uncodified) is amended to read as follows:</w:t>
      </w:r>
    </w:p>
    <w:p>
      <w:r>
        <w:rPr>
          <w:b/>
        </w:rPr>
        <w:t xml:space="preserve">FOR THE OFFICE OF FINANCIAL MANAGEMENT</w:t>
      </w:r>
      <w:r>
        <w:rPr>
          <w:rFonts w:ascii="Times New Roman" w:hAnsi="Times New Roman"/>
          <w:b/>
        </w:rPr>
        <w:t xml:space="preserve">—</w:t>
      </w:r>
      <w:r>
        <w:rPr>
          <w:b/>
        </w:rPr>
        <w:t xml:space="preserve">COMMON SCHOOL CONSTRUCTION ACCOUNT</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$444,000</w:t>
      </w:r>
    </w:p>
    <w:p>
      <w:pPr>
        <w:ind w:left="0" w:right="0" w:firstLine="360"/>
        <w:jc w:val="both"/>
      </w:pPr>
      <w:r>
        <w:rPr/>
        <w:t xml:space="preserve">The appropriation in this section is subject to the following conditions and limitations: The appropriation in this section is provided solely for expenditure into the common school construction account</w:t>
      </w:r>
      <w:r>
        <w:rPr>
          <w:rFonts w:ascii="Times New Roman" w:hAnsi="Times New Roman"/>
        </w:rPr>
        <w:t xml:space="preserve">—</w:t>
      </w:r>
      <w:r>
        <w:rPr/>
        <w:t xml:space="preserve">state on July 1, </w:t>
      </w:r>
      <w:r>
        <w:t>((</w:t>
      </w:r>
      <w:r>
        <w:rPr>
          <w:strike/>
        </w:rPr>
        <w:t xml:space="preserve">2015</w:t>
      </w:r>
      <w:r>
        <w:t>))</w:t>
      </w:r>
      <w:r>
        <w:rPr/>
        <w:t xml:space="preserve"> </w:t>
      </w:r>
      <w:r>
        <w:rPr>
          <w:u w:val="single"/>
        </w:rPr>
        <w:t xml:space="preserve">2014</w:t>
      </w:r>
      <w:r>
        <w:rPr/>
        <w:t xml:space="preserve">, for an interest payment pursuant to RCW 90.38.130.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711</w:t>
      </w:r>
      <w:r>
        <w:rPr/>
        <w:t xml:space="preserve"> (uncodified) is amended to read as follows:</w:t>
      </w:r>
    </w:p>
    <w:p>
      <w:r>
        <w:rPr>
          <w:b/>
        </w:rPr>
        <w:t xml:space="preserve">FOR THE OFFICE OF FINANCIAL MANAGEMENT</w:t>
      </w:r>
      <w:r>
        <w:rPr>
          <w:rFonts w:ascii="Times New Roman" w:hAnsi="Times New Roman"/>
          <w:b/>
        </w:rPr>
        <w:t xml:space="preserve">—</w:t>
      </w:r>
      <w:r>
        <w:rPr>
          <w:b/>
        </w:rPr>
        <w:t xml:space="preserve">NATURAL RESOURCES REAL PROPERTY REPLACEMENT ACCOUNT</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$222,000</w:t>
      </w:r>
    </w:p>
    <w:p>
      <w:pPr>
        <w:ind w:left="0" w:right="0" w:firstLine="360"/>
        <w:jc w:val="both"/>
      </w:pPr>
      <w:r>
        <w:rPr/>
        <w:t xml:space="preserve">The appropriation in this section is subject to the following conditions and limitations: The appropriation in this section is provided solely for expenditure into the natural resources real property replacement account</w:t>
      </w:r>
      <w:r>
        <w:rPr>
          <w:rFonts w:ascii="Times New Roman" w:hAnsi="Times New Roman"/>
        </w:rPr>
        <w:t xml:space="preserve">—</w:t>
      </w:r>
      <w:r>
        <w:rPr/>
        <w:t xml:space="preserve">state on July 1, </w:t>
      </w:r>
      <w:r>
        <w:t>((</w:t>
      </w:r>
      <w:r>
        <w:rPr>
          <w:strike/>
        </w:rPr>
        <w:t xml:space="preserve">2015</w:t>
      </w:r>
      <w:r>
        <w:t>))</w:t>
      </w:r>
      <w:r>
        <w:rPr/>
        <w:t xml:space="preserve"> </w:t>
      </w:r>
      <w:r>
        <w:rPr>
          <w:u w:val="single"/>
        </w:rPr>
        <w:t xml:space="preserve">2014</w:t>
      </w:r>
      <w:r>
        <w:rPr/>
        <w:t xml:space="preserve">, for an interest payment pursuant to RCW 90.38.130.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4 s 718</w:t>
      </w:r>
      <w:r>
        <w:rPr/>
        <w:t xml:space="preserve"> (uncodified) is amended to read as follows:</w:t>
      </w:r>
    </w:p>
    <w:p>
      <w:r>
        <w:rPr>
          <w:b/>
        </w:rPr>
        <w:t xml:space="preserve">FOR THE OFFICE OF FINANCIAL MANAGEMENT</w:t>
      </w:r>
      <w:r>
        <w:rPr>
          <w:rFonts w:ascii="Times New Roman" w:hAnsi="Times New Roman"/>
          <w:b/>
        </w:rPr>
        <w:t xml:space="preserve">—</w:t>
      </w:r>
      <w:r>
        <w:rPr>
          <w:b/>
        </w:rPr>
        <w:t xml:space="preserve">AGENCY EFFICIENCIES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($2,500,000)</w:t>
      </w:r>
    </w:p>
    <w:p>
      <w:pPr>
        <w:ind w:left="0" w:right="0" w:firstLine="0"/>
        <w:jc w:val="both"/>
        <w:tabs>
          <w:tab w:val="right" w:leader="dot" w:pos="9936"/>
        </w:tabs>
      </w:pPr>
      <w:r>
        <w:t>((</w:t>
      </w:r>
      <w:r>
        <w:rPr>
          <w:strike/>
        </w:rPr>
        <w:t xml:space="preserve">General Fund</w:t>
      </w:r>
      <w:r>
        <w:rPr>
          <w:rFonts w:ascii="Times New Roman" w:hAnsi="Times New Roman"/>
          <w:strike/>
        </w:rPr>
        <w:t xml:space="preserve">—</w:t>
      </w:r>
      <w:r>
        <w:rPr>
          <w:strike/>
        </w:rPr>
        <w:t xml:space="preserve">State Appropriation (FY 2015)</w:t>
      </w:r>
      <w:r>
        <w:tab/>
      </w:r>
      <w:r>
        <w:rPr>
          <w:strike/>
        </w:rPr>
        <w:t xml:space="preserve">($2,500,000)</w:t>
      </w:r>
    </w:p>
    <w:p>
      <w:pPr>
        <w:tabs>
          <w:tab w:val="right" w:leader="dot" w:pos="9936"/>
        </w:tabs>
        <w:ind w:left="0" w:right="0" w:firstLine="1440"/>
      </w:pPr>
      <w:r>
        <w:rPr>
          <w:strike/>
        </w:rPr>
        <w:t xml:space="preserve">TOTAL APPROPRIATION</w:t>
      </w:r>
      <w:r>
        <w:tab/>
      </w:r>
      <w:r>
        <w:rPr>
          <w:strike/>
        </w:rPr>
        <w:t xml:space="preserve">($5,000,000)</w:t>
      </w:r>
    </w:p>
    <w:p>
      <w:pPr>
        <w:ind w:left="0" w:right="0" w:firstLine="360"/>
        <w:jc w:val="both"/>
      </w:pPr>
      <w:r>
        <w:rPr/>
        <w:t xml:space="preserve">The appropriation</w:t>
      </w:r>
      <w:r>
        <w:t>((</w:t>
      </w:r>
      <w:r>
        <w:rPr>
          <w:strike/>
        </w:rPr>
        <w:t xml:space="preserve">s</w:t>
      </w:r>
      <w:r>
        <w:t>))</w:t>
      </w:r>
      <w:r>
        <w:rPr/>
        <w:t xml:space="preserve"> in this section </w:t>
      </w:r>
      <w:r>
        <w:t>((</w:t>
      </w:r>
      <w:r>
        <w:rPr>
          <w:strike/>
        </w:rPr>
        <w:t xml:space="preserve">are</w:t>
      </w:r>
      <w:r>
        <w:t>))</w:t>
      </w:r>
      <w:r>
        <w:rPr/>
        <w:t xml:space="preserve"> </w:t>
      </w:r>
      <w:r>
        <w:rPr>
          <w:u w:val="single"/>
        </w:rPr>
        <w:t xml:space="preserve">is</w:t>
      </w:r>
      <w:r>
        <w:rPr/>
        <w:t xml:space="preserve"> subject to the following conditions and limitations: The office of financial management shall reduce allotments for all agencies by $2,500,000 from fiscal year 2014 general fund</w:t>
      </w:r>
      <w:r>
        <w:rPr>
          <w:rFonts w:ascii="Times New Roman" w:hAnsi="Times New Roman"/>
        </w:rPr>
        <w:t xml:space="preserve">—</w:t>
      </w:r>
      <w:r>
        <w:rPr/>
        <w:t xml:space="preserve">state appropriations </w:t>
      </w:r>
      <w:r>
        <w:t>((</w:t>
      </w:r>
      <w:r>
        <w:rPr>
          <w:strike/>
        </w:rPr>
        <w:t xml:space="preserve">and $2,500,000 from fiscal year 2015 general fund</w:t>
      </w:r>
      <w:r>
        <w:rPr>
          <w:rFonts w:ascii="Times New Roman" w:hAnsi="Times New Roman"/>
          <w:strike/>
        </w:rPr>
        <w:t xml:space="preserve">—</w:t>
      </w:r>
      <w:r>
        <w:rPr>
          <w:strike/>
        </w:rPr>
        <w:t xml:space="preserve">state appropriations</w:t>
      </w:r>
      <w:r>
        <w:t>))</w:t>
      </w:r>
      <w:r>
        <w:rPr/>
        <w:t xml:space="preserve"> in this act to reflect (1) available fund balances in dedicated revolving funds used for central services to state agencies and (2) more efficient delivery of consolidated central services to state agencies.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2014 LEAN MANAGEMENT</w:t>
      </w:r>
    </w:p>
    <w:p>
      <w:pPr>
        <w:ind w:left="0" w:right="0" w:firstLine="360"/>
        <w:jc w:val="both"/>
      </w:pPr>
      <w:r>
        <w:rPr/>
        <w:t xml:space="preserve">2014 c 221 s 707</w:t>
      </w:r>
      <w:r>
        <w:rPr/>
        <w:t xml:space="preserve"> (uncodified) is repealed.</w:t>
      </w:r>
    </w:p>
    <w:p>
      <w:pPr>
        <w:ind w:left="0" w:right="0" w:firstLine="360"/>
        <w:jc w:val="center"/>
      </w:pPr>
      <w:r>
        <w:rPr>
          <w:b/>
        </w:rPr>
        <w:t xml:space="preserve">PART XVIII</w:t>
      </w:r>
    </w:p>
    <w:p>
      <w:pPr>
        <w:ind w:left="0" w:right="0" w:firstLine="360"/>
        <w:jc w:val="center"/>
      </w:pPr>
      <w:r>
        <w:rPr>
          <w:b/>
        </w:rPr>
        <w:t xml:space="preserve">OTHER TRANSFERS AND APPROPRIATIONS</w:t>
      </w:r>
    </w:p>
    <w:p>
      <w:pPr>
        <w:ind w:left="0" w:right="0" w:firstLine="360"/>
        <w:jc w:val="both"/>
      </w:pPr>
      <w:r>
        <w:rPr>
          <w:b/>
        </w:rPr>
        <w:t xml:space="preserve">Sec. </w:t>
      </w:r>
      <w:r>
        <w:rPr>
          <w:b/>
        </w:rPr>
        <w:fldChar w:fldCharType="begin"/>
      </w:r>
      <w:r>
        <w:rPr>
          <w:b/>
        </w:rPr>
        <w:instrText xml:space="default"> LISTNUM  LegalDefault \l 1 \s 1801</w:instrText>
      </w:r>
      <w:r/>
      <w:r>
        <w:rPr>
          <w:b/>
        </w:rPr>
        <w:fldChar w:fldCharType="end"/>
      </w:r>
      <w:r>
        <w:t xml:space="preserve">  </w:t>
      </w:r>
      <w:r>
        <w:rPr/>
        <w:t xml:space="preserve">2014 c 221 s 801</w:t>
      </w:r>
      <w:r>
        <w:rPr/>
        <w:t xml:space="preserve"> (uncodified) is amended to read as follows:</w:t>
      </w:r>
    </w:p>
    <w:p>
      <w:r>
        <w:rPr>
          <w:b/>
        </w:rPr>
        <w:t xml:space="preserve">FOR THE STATE TREASURER</w:t>
      </w:r>
      <w:r>
        <w:rPr>
          <w:rFonts w:ascii="Times New Roman" w:hAnsi="Times New Roman"/>
          <w:b/>
        </w:rPr>
        <w:t xml:space="preserve">—</w:t>
      </w:r>
      <w:r>
        <w:rPr>
          <w:b/>
        </w:rPr>
        <w:t xml:space="preserve">STATE REVENUES FOR DISTRIBUTION</w:t>
      </w:r>
    </w:p>
    <w:p>
      <w:pPr>
        <w:ind w:left="0" w:right="0" w:firstLine="0"/>
        <w:jc w:val="both"/>
        <w:tabs>
          <w:tab w:val="right" w:leader="none" w:pos="9936"/>
        </w:tabs>
      </w:pPr>
      <w:r>
        <w:rPr/>
        <w:t xml:space="preserve">General Fund Appropriation for fire insurance</w:t>
      </w:r>
      <w:r>
        <w:tab/>
      </w:r>
    </w:p>
    <w:p>
      <w:pPr>
        <w:ind w:left="0" w:right="0" w:firstLine="360"/>
        <w:jc w:val="both"/>
        <w:tabs>
          <w:tab w:val="right" w:leader="dot" w:pos="9936"/>
        </w:tabs>
      </w:pPr>
      <w:r>
        <w:rPr/>
        <w:t xml:space="preserve">premium distributions</w:t>
      </w:r>
      <w:r>
        <w:tab/>
      </w:r>
      <w:r>
        <w:t>((</w:t>
      </w:r>
      <w:r>
        <w:rPr>
          <w:strike/>
        </w:rPr>
        <w:t xml:space="preserve">$8,591,000</w:t>
      </w:r>
      <w:r>
        <w:t>))</w:t>
      </w:r>
    </w:p>
    <w:p>
      <w:pPr>
        <w:ind w:left="0" w:right="0" w:firstLine="0"/>
        <w:jc w:val="both"/>
        <w:tabs>
          <w:tab w:val="right" w:leader="none" w:pos="9936"/>
        </w:tabs>
      </w:pPr>
      <w:r>
        <w:tab/>
      </w:r>
      <w:r>
        <w:rPr>
          <w:u w:val="single"/>
        </w:rPr>
        <w:t xml:space="preserve">$9,076,000</w:t>
      </w:r>
    </w:p>
    <w:p>
      <w:pPr>
        <w:ind w:left="0" w:right="0" w:firstLine="0"/>
        <w:jc w:val="both"/>
        <w:tabs>
          <w:tab w:val="right" w:leader="none" w:pos="9936"/>
        </w:tabs>
      </w:pPr>
      <w:r>
        <w:rPr/>
        <w:t xml:space="preserve">General Fund Appropriation for public utility</w:t>
      </w:r>
      <w:r>
        <w:tab/>
      </w:r>
    </w:p>
    <w:p>
      <w:pPr>
        <w:ind w:left="0" w:right="0" w:firstLine="360"/>
        <w:jc w:val="both"/>
        <w:tabs>
          <w:tab w:val="right" w:leader="dot" w:pos="9936"/>
        </w:tabs>
      </w:pPr>
      <w:r>
        <w:rPr/>
        <w:t xml:space="preserve">district excise tax distributions</w:t>
      </w:r>
      <w:r>
        <w:tab/>
      </w:r>
      <w:r>
        <w:t>((</w:t>
      </w:r>
      <w:r>
        <w:rPr>
          <w:strike/>
        </w:rPr>
        <w:t xml:space="preserve">$53,709,000</w:t>
      </w:r>
      <w:r>
        <w:t>))</w:t>
      </w:r>
    </w:p>
    <w:p>
      <w:pPr>
        <w:ind w:left="0" w:right="0" w:firstLine="0"/>
        <w:jc w:val="both"/>
        <w:tabs>
          <w:tab w:val="right" w:leader="none" w:pos="9936"/>
        </w:tabs>
      </w:pPr>
      <w:r>
        <w:tab/>
      </w:r>
      <w:r>
        <w:rPr>
          <w:u w:val="single"/>
        </w:rPr>
        <w:t xml:space="preserve">$54,778,000</w:t>
      </w:r>
    </w:p>
    <w:p>
      <w:pPr>
        <w:ind w:left="0" w:right="0" w:firstLine="0"/>
        <w:jc w:val="both"/>
        <w:tabs>
          <w:tab w:val="right" w:leader="none" w:pos="9936"/>
        </w:tabs>
      </w:pPr>
      <w:r>
        <w:rPr/>
        <w:t xml:space="preserve">General Fund Appropriation for prosecuting</w:t>
      </w:r>
      <w:r>
        <w:tab/>
      </w:r>
    </w:p>
    <w:p>
      <w:pPr>
        <w:ind w:left="0" w:right="0" w:firstLine="360"/>
        <w:jc w:val="both"/>
        <w:tabs>
          <w:tab w:val="right" w:leader="dot" w:pos="9936"/>
        </w:tabs>
      </w:pPr>
      <w:r>
        <w:rPr/>
        <w:t xml:space="preserve">attorney distributions</w:t>
      </w:r>
      <w:r>
        <w:tab/>
      </w:r>
      <w:r>
        <w:rPr/>
        <w:t xml:space="preserve">$5,985,000</w:t>
      </w:r>
    </w:p>
    <w:p>
      <w:pPr>
        <w:ind w:left="0" w:right="0" w:firstLine="0"/>
        <w:jc w:val="both"/>
        <w:tabs>
          <w:tab w:val="right" w:leader="none" w:pos="9936"/>
        </w:tabs>
      </w:pPr>
      <w:r>
        <w:rPr/>
        <w:t xml:space="preserve">General Fund Appropriation for boating safety</w:t>
      </w:r>
      <w:r>
        <w:tab/>
      </w:r>
    </w:p>
    <w:p>
      <w:pPr>
        <w:ind w:left="0" w:right="0" w:firstLine="360"/>
        <w:jc w:val="both"/>
        <w:tabs>
          <w:tab w:val="right" w:leader="dot" w:pos="9936"/>
        </w:tabs>
      </w:pPr>
      <w:r>
        <w:rPr/>
        <w:t xml:space="preserve">and education distributions</w:t>
      </w:r>
      <w:r>
        <w:tab/>
      </w:r>
      <w:r>
        <w:rPr/>
        <w:t xml:space="preserve">$4,000,000</w:t>
      </w:r>
    </w:p>
    <w:p>
      <w:pPr>
        <w:ind w:left="0" w:right="0" w:firstLine="0"/>
        <w:jc w:val="both"/>
        <w:tabs>
          <w:tab w:val="right" w:leader="none" w:pos="9936"/>
        </w:tabs>
      </w:pPr>
      <w:r>
        <w:rPr/>
        <w:t xml:space="preserve">General Fund Appropriation for other tax</w:t>
      </w:r>
      <w:r>
        <w:tab/>
      </w:r>
    </w:p>
    <w:p>
      <w:pPr>
        <w:ind w:left="0" w:right="0" w:firstLine="360"/>
        <w:jc w:val="both"/>
        <w:tabs>
          <w:tab w:val="right" w:leader="dot" w:pos="9936"/>
        </w:tabs>
      </w:pPr>
      <w:r>
        <w:rPr/>
        <w:t xml:space="preserve">distributions</w:t>
      </w:r>
      <w:r>
        <w:tab/>
      </w:r>
      <w:r>
        <w:t>((</w:t>
      </w:r>
      <w:r>
        <w:rPr>
          <w:strike/>
        </w:rPr>
        <w:t xml:space="preserve">$65,000</w:t>
      </w:r>
      <w:r>
        <w:t>))</w:t>
      </w:r>
    </w:p>
    <w:p>
      <w:pPr>
        <w:ind w:left="0" w:right="0" w:firstLine="0"/>
        <w:jc w:val="both"/>
        <w:tabs>
          <w:tab w:val="right" w:leader="none" w:pos="9936"/>
        </w:tabs>
      </w:pPr>
      <w:r>
        <w:tab/>
      </w:r>
      <w:r>
        <w:rPr>
          <w:u w:val="single"/>
        </w:rPr>
        <w:t xml:space="preserve">$80,000</w:t>
      </w:r>
    </w:p>
    <w:p>
      <w:pPr>
        <w:ind w:left="0" w:right="0" w:firstLine="0"/>
        <w:jc w:val="both"/>
        <w:tabs>
          <w:tab w:val="right" w:leader="none" w:pos="9936"/>
        </w:tabs>
      </w:pPr>
      <w:r>
        <w:rPr/>
        <w:t xml:space="preserve">General Fund Appropriation for habitat conservation</w:t>
      </w:r>
      <w:r>
        <w:tab/>
      </w:r>
    </w:p>
    <w:p>
      <w:pPr>
        <w:ind w:left="0" w:right="0" w:firstLine="360"/>
        <w:jc w:val="both"/>
        <w:tabs>
          <w:tab w:val="right" w:leader="dot" w:pos="9936"/>
        </w:tabs>
      </w:pPr>
      <w:r>
        <w:rPr/>
        <w:t xml:space="preserve">program distributions</w:t>
      </w:r>
      <w:r>
        <w:tab/>
      </w:r>
      <w:r>
        <w:t>((</w:t>
      </w:r>
      <w:r>
        <w:rPr>
          <w:strike/>
        </w:rPr>
        <w:t xml:space="preserve">$3,154,000</w:t>
      </w:r>
      <w:r>
        <w:t>))</w:t>
      </w:r>
    </w:p>
    <w:p>
      <w:pPr>
        <w:ind w:left="0" w:right="0" w:firstLine="0"/>
        <w:jc w:val="both"/>
        <w:tabs>
          <w:tab w:val="right" w:leader="none" w:pos="9936"/>
        </w:tabs>
      </w:pPr>
      <w:r>
        <w:tab/>
      </w:r>
      <w:r>
        <w:rPr>
          <w:u w:val="single"/>
        </w:rPr>
        <w:t xml:space="preserve">$3,000,000</w:t>
      </w:r>
    </w:p>
    <w:p>
      <w:pPr>
        <w:ind w:left="0" w:right="0" w:firstLine="0"/>
        <w:jc w:val="both"/>
        <w:tabs>
          <w:tab w:val="right" w:leader="dot" w:pos="9936"/>
        </w:tabs>
      </w:pPr>
      <w:pPr>
        <w:tabs>
          <w:tab w:val="right" w:leader="dot" w:pos="9360"/>
        </w:tabs>
      </w:pPr>
      <w:r>
        <w:rPr>
          <w:u w:val="single"/>
        </w:rPr>
        <w:t xml:space="preserve">General Fund Appropriation for cannabis excise</w:t>
      </w:r>
    </w:p>
    <w:p>
      <w:pPr>
        <w:ind w:left="0" w:right="0" w:firstLine="0"/>
        <w:jc w:val="both"/>
        <w:tabs>
          <w:tab w:val="right" w:leader="dot" w:pos="9936"/>
        </w:tabs>
      </w:pPr>
      <w:pPr>
        <w:tabs>
          <w:tab w:val="right" w:leader="dot" w:pos="9360"/>
        </w:tabs>
      </w:pPr>
      <w:r>
        <w:rPr>
          <w:u w:val="single"/>
        </w:rPr>
        <w:t xml:space="preserve">tax and license distribution</w:t>
      </w:r>
      <w:r>
        <w:rPr>
          <w:u w:val="single"/>
        </w:rPr>
        <w:t xml:space="preserve"> transfer from the</w:t>
      </w:r>
    </w:p>
    <w:p>
      <w:pPr>
        <w:ind w:left="0" w:right="0" w:firstLine="0"/>
        <w:jc w:val="both"/>
        <w:tabs>
          <w:tab w:val="right" w:leader="dot" w:pos="9936"/>
        </w:tabs>
      </w:pPr>
      <w:pPr>
        <w:tabs>
          <w:tab w:val="right" w:leader="dot" w:pos="9360"/>
        </w:tabs>
      </w:pPr>
      <w:r>
        <w:rPr>
          <w:u w:val="single"/>
        </w:rPr>
        <w:t xml:space="preserve">dedicated</w:t>
      </w:r>
      <w:r>
        <w:rPr>
          <w:u w:val="single"/>
        </w:rPr>
        <w:t xml:space="preserve"> marijuana account to the state</w:t>
      </w:r>
    </w:p>
    <w:p>
      <w:pPr>
        <w:ind w:left="0" w:right="0" w:firstLine="0"/>
        <w:jc w:val="both"/>
        <w:tabs>
          <w:tab w:val="right" w:leader="dot" w:pos="9936"/>
        </w:tabs>
      </w:pPr>
      <w:pPr>
        <w:tabs>
          <w:tab w:val="right" w:leader="dot" w:pos="9360"/>
        </w:tabs>
      </w:pPr>
      <w:r>
        <w:rPr>
          <w:u w:val="single"/>
        </w:rPr>
        <w:t xml:space="preserve">general fund, </w:t>
      </w:r>
      <w:r>
        <w:rPr>
          <w:u w:val="single"/>
        </w:rPr>
        <w:t xml:space="preserve">pursuant to Substitute House</w:t>
      </w:r>
    </w:p>
    <w:p>
      <w:pPr>
        <w:ind w:left="0" w:right="0" w:firstLine="0"/>
        <w:jc w:val="both"/>
        <w:tabs>
          <w:tab w:val="right" w:leader="dot" w:pos="9936"/>
        </w:tabs>
      </w:pPr>
      <w:r>
        <w:rPr>
          <w:u w:val="single"/>
        </w:rPr>
        <w:t xml:space="preserve">Bill No. 2136, </w:t>
      </w:r>
      <w:r>
        <w:rPr>
          <w:u w:val="single"/>
        </w:rPr>
        <w:t xml:space="preserve">$6,439,000 for fiscal year 2015</w:t>
      </w:r>
      <w:r>
        <w:tab/>
      </w:r>
      <w:r>
        <w:rPr>
          <w:u w:val="single"/>
        </w:rPr>
        <w:t xml:space="preserve">$6,439,000</w:t>
      </w:r>
    </w:p>
    <w:p>
      <w:pPr>
        <w:ind w:left="0" w:right="0" w:firstLine="0"/>
        <w:jc w:val="both"/>
        <w:tabs>
          <w:tab w:val="right" w:leader="none" w:pos="9936"/>
        </w:tabs>
      </w:pPr>
      <w:r>
        <w:rPr/>
        <w:t xml:space="preserve">Death Investigations Account Appropriation for</w:t>
      </w:r>
      <w:r>
        <w:tab/>
      </w:r>
    </w:p>
    <w:p>
      <w:pPr>
        <w:ind w:left="0" w:right="0" w:firstLine="360"/>
        <w:jc w:val="both"/>
        <w:tabs>
          <w:tab w:val="right" w:leader="none" w:pos="9936"/>
        </w:tabs>
      </w:pPr>
      <w:r>
        <w:rPr/>
        <w:t xml:space="preserve">distribution to counties for publicly funded</w:t>
      </w:r>
      <w:r>
        <w:tab/>
      </w:r>
    </w:p>
    <w:p>
      <w:pPr>
        <w:ind w:left="0" w:right="0" w:firstLine="360"/>
        <w:jc w:val="both"/>
        <w:tabs>
          <w:tab w:val="right" w:leader="dot" w:pos="9936"/>
        </w:tabs>
      </w:pPr>
      <w:r>
        <w:rPr/>
        <w:t xml:space="preserve">autopsies</w:t>
      </w:r>
      <w:r>
        <w:tab/>
      </w:r>
      <w:r>
        <w:rPr/>
        <w:t xml:space="preserve">$3,158,000</w:t>
      </w:r>
    </w:p>
    <w:p>
      <w:pPr>
        <w:ind w:left="0" w:right="0" w:firstLine="0"/>
        <w:jc w:val="both"/>
        <w:tabs>
          <w:tab w:val="right" w:leader="none" w:pos="9936"/>
        </w:tabs>
      </w:pPr>
      <w:r>
        <w:rPr/>
        <w:t xml:space="preserve">Aquatic Lands Enhancement Account Appropriation for</w:t>
      </w:r>
      <w:r>
        <w:tab/>
      </w:r>
    </w:p>
    <w:p>
      <w:pPr>
        <w:ind w:left="0" w:right="0" w:firstLine="360"/>
        <w:jc w:val="both"/>
        <w:tabs>
          <w:tab w:val="right" w:leader="dot" w:pos="9936"/>
        </w:tabs>
      </w:pPr>
      <w:r>
        <w:rPr/>
        <w:t xml:space="preserve">harbor improvement revenue distribution</w:t>
      </w:r>
      <w:r>
        <w:tab/>
      </w:r>
      <w:r>
        <w:rPr/>
        <w:t xml:space="preserve">$146,000</w:t>
      </w:r>
    </w:p>
    <w:p>
      <w:pPr>
        <w:ind w:left="0" w:right="0" w:firstLine="0"/>
        <w:jc w:val="both"/>
        <w:tabs>
          <w:tab w:val="right" w:leader="none" w:pos="9936"/>
        </w:tabs>
      </w:pPr>
      <w:r>
        <w:rPr/>
        <w:t xml:space="preserve">Timber Tax Distribution Account Appropriation for</w:t>
      </w:r>
      <w:r>
        <w:tab/>
      </w:r>
    </w:p>
    <w:p>
      <w:pPr>
        <w:ind w:left="0" w:right="0" w:firstLine="360"/>
        <w:jc w:val="both"/>
        <w:tabs>
          <w:tab w:val="right" w:leader="dot" w:pos="9936"/>
        </w:tabs>
      </w:pPr>
      <w:r>
        <w:rPr/>
        <w:t xml:space="preserve">distribution to "timber" counties</w:t>
      </w:r>
      <w:r>
        <w:tab/>
      </w:r>
      <w:r>
        <w:t>((</w:t>
      </w:r>
      <w:r>
        <w:rPr>
          <w:strike/>
        </w:rPr>
        <w:t xml:space="preserve">$76,932,000</w:t>
      </w:r>
      <w:r>
        <w:t>))</w:t>
      </w:r>
    </w:p>
    <w:p>
      <w:pPr>
        <w:ind w:left="0" w:right="0" w:firstLine="0"/>
        <w:jc w:val="both"/>
        <w:tabs>
          <w:tab w:val="right" w:leader="none" w:pos="9936"/>
        </w:tabs>
      </w:pPr>
      <w:r>
        <w:tab/>
      </w:r>
      <w:r>
        <w:rPr>
          <w:u w:val="single"/>
        </w:rPr>
        <w:t xml:space="preserve">$73,693,000</w:t>
      </w:r>
    </w:p>
    <w:p>
      <w:pPr>
        <w:ind w:left="0" w:right="0" w:firstLine="0"/>
        <w:jc w:val="both"/>
        <w:tabs>
          <w:tab w:val="right" w:leader="none" w:pos="9936"/>
        </w:tabs>
      </w:pPr>
      <w:r>
        <w:rPr/>
        <w:t xml:space="preserve">County Criminal Justice Assistance Appropriation.</w:t>
      </w:r>
      <w:r>
        <w:tab/>
      </w:r>
    </w:p>
    <w:p>
      <w:pPr>
        <w:ind w:left="0" w:right="0" w:firstLine="360"/>
        <w:jc w:val="both"/>
        <w:tabs>
          <w:tab w:val="right" w:leader="none" w:pos="9936"/>
        </w:tabs>
      </w:pPr>
      <w:r>
        <w:rPr/>
        <w:t xml:space="preserve">When making the fiscal year 2015 distribution to</w:t>
      </w:r>
      <w:r>
        <w:tab/>
      </w:r>
    </w:p>
    <w:p>
      <w:pPr>
        <w:ind w:left="0" w:right="0" w:firstLine="360"/>
        <w:jc w:val="both"/>
        <w:tabs>
          <w:tab w:val="right" w:leader="none" w:pos="9936"/>
        </w:tabs>
      </w:pPr>
      <w:r>
        <w:rPr/>
        <w:t xml:space="preserve">Grant county, the state treasurer shall reduce</w:t>
      </w:r>
      <w:r>
        <w:tab/>
      </w:r>
    </w:p>
    <w:p>
      <w:pPr>
        <w:ind w:left="0" w:right="0" w:firstLine="360"/>
        <w:jc w:val="both"/>
        <w:tabs>
          <w:tab w:val="right" w:leader="none" w:pos="9936"/>
        </w:tabs>
      </w:pPr>
      <w:r>
        <w:rPr/>
        <w:t xml:space="preserve">the amount by $140,000 and distribute the</w:t>
      </w:r>
      <w:r>
        <w:tab/>
      </w:r>
    </w:p>
    <w:p>
      <w:pPr>
        <w:ind w:left="0" w:right="0" w:firstLine="360"/>
        <w:jc w:val="both"/>
        <w:tabs>
          <w:tab w:val="right" w:leader="none" w:pos="9936"/>
        </w:tabs>
      </w:pPr>
      <w:r>
        <w:rPr/>
        <w:t xml:space="preserve">remainder to the county. This is the first of</w:t>
      </w:r>
      <w:r>
        <w:tab/>
      </w:r>
    </w:p>
    <w:p>
      <w:pPr>
        <w:ind w:left="0" w:right="0" w:firstLine="360"/>
        <w:jc w:val="both"/>
        <w:tabs>
          <w:tab w:val="right" w:leader="none" w:pos="9936"/>
        </w:tabs>
      </w:pPr>
      <w:r>
        <w:rPr/>
        <w:t xml:space="preserve">three reductions that will be made to reimburse</w:t>
      </w:r>
      <w:r>
        <w:tab/>
      </w:r>
    </w:p>
    <w:p>
      <w:pPr>
        <w:ind w:left="0" w:right="0" w:firstLine="360"/>
        <w:jc w:val="both"/>
        <w:tabs>
          <w:tab w:val="right" w:leader="none" w:pos="9936"/>
        </w:tabs>
      </w:pPr>
      <w:r>
        <w:rPr/>
        <w:t xml:space="preserve">the state for a nonqualifying extraordinary</w:t>
      </w:r>
      <w:r>
        <w:tab/>
      </w:r>
    </w:p>
    <w:p>
      <w:pPr>
        <w:ind w:left="0" w:right="0" w:firstLine="360"/>
        <w:jc w:val="both"/>
        <w:tabs>
          <w:tab w:val="right" w:leader="none" w:pos="9936"/>
        </w:tabs>
      </w:pPr>
      <w:r>
        <w:rPr/>
        <w:t xml:space="preserve">criminal justice act payment made to Grant</w:t>
      </w:r>
      <w:r>
        <w:tab/>
      </w:r>
    </w:p>
    <w:p>
      <w:pPr>
        <w:ind w:left="0" w:right="0" w:firstLine="360"/>
        <w:jc w:val="both"/>
        <w:tabs>
          <w:tab w:val="right" w:leader="dot" w:pos="9936"/>
        </w:tabs>
      </w:pPr>
      <w:r>
        <w:rPr/>
        <w:t xml:space="preserve">county in fiscal year 2013</w:t>
      </w:r>
      <w:r>
        <w:tab/>
      </w:r>
      <w:r>
        <w:t>((</w:t>
      </w:r>
      <w:r>
        <w:rPr>
          <w:strike/>
        </w:rPr>
        <w:t xml:space="preserve">$78,721,000</w:t>
      </w:r>
      <w:r>
        <w:t>))</w:t>
      </w:r>
    </w:p>
    <w:p>
      <w:pPr>
        <w:ind w:left="0" w:right="0" w:firstLine="0"/>
        <w:jc w:val="both"/>
        <w:tabs>
          <w:tab w:val="right" w:leader="none" w:pos="9936"/>
        </w:tabs>
      </w:pPr>
      <w:r>
        <w:tab/>
      </w:r>
      <w:r>
        <w:rPr>
          <w:u w:val="single"/>
        </w:rPr>
        <w:t xml:space="preserve">$79,127,000</w:t>
      </w:r>
    </w:p>
    <w:p>
      <w:pPr>
        <w:ind w:left="0" w:right="0" w:firstLine="0"/>
        <w:jc w:val="both"/>
        <w:tabs>
          <w:tab w:val="right" w:leader="none" w:pos="9936"/>
        </w:tabs>
      </w:pPr>
      <w:r>
        <w:rPr/>
        <w:t xml:space="preserve">Municipal Criminal Justice Assistance</w:t>
      </w:r>
      <w:r>
        <w:tab/>
      </w:r>
    </w:p>
    <w:p>
      <w:pPr>
        <w:ind w:left="0" w:right="0" w:firstLine="360"/>
        <w:jc w:val="both"/>
        <w:tabs>
          <w:tab w:val="right" w:leader="dot" w:pos="9936"/>
        </w:tabs>
      </w:pPr>
      <w:r>
        <w:rPr/>
        <w:t xml:space="preserve">Appropriation</w:t>
      </w:r>
      <w:r>
        <w:tab/>
      </w:r>
      <w:r>
        <w:t>((</w:t>
      </w:r>
      <w:r>
        <w:rPr>
          <w:strike/>
        </w:rPr>
        <w:t xml:space="preserve">$30,519,000</w:t>
      </w:r>
      <w:r>
        <w:t>))</w:t>
      </w:r>
    </w:p>
    <w:p>
      <w:pPr>
        <w:ind w:left="0" w:right="0" w:firstLine="0"/>
        <w:jc w:val="both"/>
        <w:tabs>
          <w:tab w:val="right" w:leader="none" w:pos="9936"/>
        </w:tabs>
      </w:pPr>
      <w:r>
        <w:tab/>
      </w:r>
      <w:r>
        <w:rPr>
          <w:u w:val="single"/>
        </w:rPr>
        <w:t xml:space="preserve">$30,758,000</w:t>
      </w:r>
    </w:p>
    <w:p>
      <w:pPr>
        <w:ind w:left="0" w:right="0" w:firstLine="0"/>
        <w:jc w:val="both"/>
        <w:tabs>
          <w:tab w:val="right" w:leader="none" w:pos="9936"/>
        </w:tabs>
      </w:pPr>
      <w:r>
        <w:rPr/>
        <w:t xml:space="preserve">City-County Assistance Account Appropriation for</w:t>
      </w:r>
      <w:r>
        <w:tab/>
      </w:r>
    </w:p>
    <w:p>
      <w:pPr>
        <w:ind w:left="0" w:right="0" w:firstLine="360"/>
        <w:jc w:val="both"/>
        <w:tabs>
          <w:tab w:val="right" w:leader="none" w:pos="9936"/>
        </w:tabs>
      </w:pPr>
      <w:r>
        <w:rPr/>
        <w:t xml:space="preserve">local government financial assistance</w:t>
      </w:r>
      <w:r>
        <w:tab/>
      </w:r>
    </w:p>
    <w:p>
      <w:pPr>
        <w:ind w:left="0" w:right="0" w:firstLine="360"/>
        <w:jc w:val="both"/>
        <w:tabs>
          <w:tab w:val="right" w:leader="dot" w:pos="9936"/>
        </w:tabs>
      </w:pPr>
      <w:r>
        <w:rPr/>
        <w:t xml:space="preserve">distribution</w:t>
      </w:r>
      <w:r>
        <w:tab/>
      </w:r>
      <w:r>
        <w:t>((</w:t>
      </w:r>
      <w:r>
        <w:rPr>
          <w:strike/>
        </w:rPr>
        <w:t xml:space="preserve">$19,584,000</w:t>
      </w:r>
      <w:r>
        <w:t>))</w:t>
      </w:r>
    </w:p>
    <w:p>
      <w:pPr>
        <w:ind w:left="0" w:right="0" w:firstLine="0"/>
        <w:jc w:val="both"/>
        <w:tabs>
          <w:tab w:val="right" w:leader="none" w:pos="9936"/>
        </w:tabs>
      </w:pPr>
      <w:r>
        <w:tab/>
      </w:r>
      <w:r>
        <w:rPr>
          <w:u w:val="single"/>
        </w:rPr>
        <w:t xml:space="preserve">$21,487,000</w:t>
      </w:r>
    </w:p>
    <w:p>
      <w:pPr>
        <w:ind w:left="0" w:right="0" w:firstLine="0"/>
        <w:jc w:val="both"/>
        <w:tabs>
          <w:tab w:val="right" w:leader="none" w:pos="9936"/>
        </w:tabs>
      </w:pPr>
      <w:r>
        <w:rPr/>
        <w:t xml:space="preserve">Liquor Excise Tax Account Appropriation for liquor</w:t>
      </w:r>
      <w:r>
        <w:tab/>
      </w:r>
    </w:p>
    <w:p>
      <w:pPr>
        <w:ind w:left="0" w:right="0" w:firstLine="360"/>
        <w:jc w:val="both"/>
        <w:tabs>
          <w:tab w:val="right" w:leader="dot" w:pos="9936"/>
        </w:tabs>
      </w:pPr>
      <w:r>
        <w:rPr/>
        <w:t xml:space="preserve">excise tax distribution</w:t>
      </w:r>
      <w:r>
        <w:tab/>
      </w:r>
      <w:r>
        <w:t>((</w:t>
      </w:r>
      <w:r>
        <w:rPr>
          <w:strike/>
        </w:rPr>
        <w:t xml:space="preserve">$23,906,000</w:t>
      </w:r>
      <w:r>
        <w:t>))</w:t>
      </w:r>
    </w:p>
    <w:p>
      <w:pPr>
        <w:ind w:left="0" w:right="0" w:firstLine="0"/>
        <w:jc w:val="both"/>
        <w:tabs>
          <w:tab w:val="right" w:leader="none" w:pos="9936"/>
        </w:tabs>
      </w:pPr>
      <w:r>
        <w:tab/>
      </w:r>
      <w:r>
        <w:rPr>
          <w:u w:val="single"/>
        </w:rPr>
        <w:t xml:space="preserve">$24,585,000</w:t>
      </w:r>
    </w:p>
    <w:p>
      <w:pPr>
        <w:ind w:left="0" w:right="0" w:firstLine="0"/>
        <w:jc w:val="both"/>
        <w:tabs>
          <w:tab w:val="right" w:leader="none" w:pos="9936"/>
        </w:tabs>
      </w:pPr>
      <w:r>
        <w:rPr/>
        <w:t xml:space="preserve">Streamlined Sales and Use Tax Mitigation Account</w:t>
      </w:r>
      <w:r>
        <w:tab/>
      </w:r>
    </w:p>
    <w:p>
      <w:pPr>
        <w:ind w:left="0" w:right="0" w:firstLine="360"/>
        <w:jc w:val="both"/>
        <w:tabs>
          <w:tab w:val="right" w:leader="none" w:pos="9936"/>
        </w:tabs>
      </w:pPr>
      <w:r>
        <w:rPr/>
        <w:t xml:space="preserve">Appropriation for distribution to local taxing</w:t>
      </w:r>
      <w:r>
        <w:tab/>
      </w:r>
    </w:p>
    <w:p>
      <w:pPr>
        <w:ind w:left="0" w:right="0" w:firstLine="360"/>
        <w:jc w:val="both"/>
        <w:tabs>
          <w:tab w:val="right" w:leader="none" w:pos="9936"/>
        </w:tabs>
      </w:pPr>
      <w:r>
        <w:rPr/>
        <w:t xml:space="preserve">jurisdictions to mitigate the unintended revenue</w:t>
      </w:r>
      <w:r>
        <w:tab/>
      </w:r>
    </w:p>
    <w:p>
      <w:pPr>
        <w:ind w:left="0" w:right="0" w:firstLine="360"/>
        <w:jc w:val="both"/>
        <w:tabs>
          <w:tab w:val="right" w:leader="none" w:pos="9936"/>
        </w:tabs>
      </w:pPr>
      <w:r>
        <w:rPr/>
        <w:t xml:space="preserve">redistribution effect of the sourcing law</w:t>
      </w:r>
      <w:r>
        <w:tab/>
      </w:r>
    </w:p>
    <w:p>
      <w:pPr>
        <w:ind w:left="0" w:right="0" w:firstLine="360"/>
        <w:jc w:val="both"/>
        <w:tabs>
          <w:tab w:val="right" w:leader="dot" w:pos="9936"/>
        </w:tabs>
      </w:pPr>
      <w:r>
        <w:rPr/>
        <w:t xml:space="preserve">changes</w:t>
      </w:r>
      <w:r>
        <w:tab/>
      </w:r>
      <w:r>
        <w:rPr/>
        <w:t xml:space="preserve">$49,420,000</w:t>
      </w:r>
    </w:p>
    <w:p>
      <w:pPr>
        <w:ind w:left="0" w:right="0" w:firstLine="0"/>
        <w:jc w:val="both"/>
        <w:tabs>
          <w:tab w:val="right" w:leader="none" w:pos="9936"/>
        </w:tabs>
      </w:pPr>
      <w:r>
        <w:rPr/>
        <w:t xml:space="preserve">Columbia River Water Delivery Account Appropriation</w:t>
      </w:r>
      <w:r>
        <w:tab/>
      </w:r>
    </w:p>
    <w:p>
      <w:pPr>
        <w:ind w:left="0" w:right="0" w:firstLine="360"/>
        <w:jc w:val="both"/>
        <w:tabs>
          <w:tab w:val="right" w:leader="none" w:pos="9936"/>
        </w:tabs>
      </w:pPr>
      <w:r>
        <w:rPr/>
        <w:t xml:space="preserve">for the Confederated Tribes of the Colville</w:t>
      </w:r>
      <w:r>
        <w:tab/>
      </w:r>
    </w:p>
    <w:p>
      <w:pPr>
        <w:ind w:left="0" w:right="0" w:firstLine="360"/>
        <w:jc w:val="both"/>
        <w:tabs>
          <w:tab w:val="right" w:leader="dot" w:pos="9936"/>
        </w:tabs>
      </w:pPr>
      <w:r>
        <w:rPr/>
        <w:t xml:space="preserve">Reservation</w:t>
      </w:r>
      <w:r>
        <w:tab/>
      </w:r>
      <w:r>
        <w:rPr/>
        <w:t xml:space="preserve">$7,752,000</w:t>
      </w:r>
    </w:p>
    <w:p>
      <w:pPr>
        <w:ind w:left="0" w:right="0" w:firstLine="0"/>
        <w:jc w:val="both"/>
        <w:tabs>
          <w:tab w:val="right" w:leader="none" w:pos="9936"/>
        </w:tabs>
      </w:pPr>
      <w:r>
        <w:rPr/>
        <w:t xml:space="preserve">Columbia River Water Delivery Account Appropriation</w:t>
      </w:r>
      <w:r>
        <w:tab/>
      </w:r>
    </w:p>
    <w:p>
      <w:pPr>
        <w:ind w:left="0" w:right="0" w:firstLine="360"/>
        <w:jc w:val="both"/>
        <w:tabs>
          <w:tab w:val="right" w:leader="dot" w:pos="9936"/>
        </w:tabs>
      </w:pPr>
      <w:r>
        <w:rPr/>
        <w:t xml:space="preserve">for the Spokane Tribe of Indians</w:t>
      </w:r>
      <w:r>
        <w:tab/>
      </w:r>
      <w:r>
        <w:rPr/>
        <w:t xml:space="preserve">$5,011,000</w:t>
      </w:r>
    </w:p>
    <w:p>
      <w:pPr>
        <w:ind w:left="0" w:right="0" w:firstLine="0"/>
        <w:jc w:val="both"/>
        <w:tabs>
          <w:tab w:val="right" w:leader="none" w:pos="9936"/>
        </w:tabs>
      </w:pPr>
      <w:r>
        <w:rPr/>
        <w:t xml:space="preserve">Liquor Revolving Account Appropriation for liquor</w:t>
      </w:r>
      <w:r>
        <w:tab/>
      </w:r>
    </w:p>
    <w:p>
      <w:pPr>
        <w:ind w:left="0" w:right="0" w:firstLine="360"/>
        <w:jc w:val="both"/>
        <w:tabs>
          <w:tab w:val="right" w:leader="dot" w:pos="9936"/>
        </w:tabs>
      </w:pPr>
      <w:r>
        <w:rPr/>
        <w:t xml:space="preserve">profits distribution</w:t>
      </w:r>
      <w:r>
        <w:tab/>
      </w:r>
      <w:r>
        <w:rPr/>
        <w:t xml:space="preserve">$98,876,000</w:t>
      </w:r>
    </w:p>
    <w:p>
      <w:pPr>
        <w:tabs>
          <w:tab w:val="right" w:leader="dot" w:pos="9936"/>
        </w:tabs>
        <w:ind w:left="0" w:right="0" w:firstLine="1440"/>
      </w:pPr>
      <w:r>
        <w:rPr/>
        <w:t xml:space="preserve">TOTAL APPROPRIATION</w:t>
      </w:r>
      <w:r>
        <w:tab/>
      </w:r>
      <w:r>
        <w:rPr>
          <w:strike/>
        </w:rPr>
        <w:t xml:space="preserve">$469,529,000</w:t>
      </w:r>
    </w:p>
    <w:p>
      <w:pPr>
        <w:tabs>
          <w:tab w:val="right" w:leader="none" w:pos="9936"/>
        </w:tabs>
        <w:ind w:left="0" w:right="0" w:firstLine="1440"/>
      </w:pPr>
      <w:r>
        <w:tab/>
      </w:r>
      <w:r>
        <w:rPr>
          <w:u w:val="single"/>
        </w:rPr>
        <w:t xml:space="preserve">$477,371,000</w:t>
      </w:r>
    </w:p>
    <w:p>
      <w:pPr>
        <w:ind w:left="0" w:right="0" w:firstLine="360"/>
        <w:jc w:val="both"/>
      </w:pPr>
      <w:r>
        <w:rPr/>
        <w:t xml:space="preserve">The total expenditures from the state treasury under the appropriations in this section shall not exceed the funds available under statutory distributions for the stated purposes.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802</w:t>
      </w:r>
      <w:r>
        <w:rPr/>
        <w:t xml:space="preserve"> (uncodified) is amended to read as follows:</w:t>
      </w:r>
    </w:p>
    <w:p>
      <w:r>
        <w:rPr>
          <w:b/>
        </w:rPr>
        <w:t xml:space="preserve">FOR THE STATE TREASURER</w:t>
      </w:r>
      <w:r>
        <w:rPr>
          <w:rFonts w:ascii="Times New Roman" w:hAnsi="Times New Roman"/>
          <w:b/>
        </w:rPr>
        <w:t xml:space="preserve">—</w:t>
      </w:r>
      <w:r>
        <w:rPr>
          <w:b/>
        </w:rPr>
        <w:t xml:space="preserve">FOR THE COUNTY CRIMINAL JUSTICE ASSISTANCE ACCOUNT</w:t>
      </w:r>
    </w:p>
    <w:p>
      <w:pPr>
        <w:ind w:left="0" w:right="0" w:firstLine="0"/>
        <w:jc w:val="both"/>
        <w:tabs>
          <w:tab w:val="right" w:leader="dot" w:pos="9936"/>
        </w:tabs>
      </w:pPr>
      <w:r>
        <w:rPr/>
        <w:t xml:space="preserve">Impaired Driver Safety Account Appropriation</w:t>
      </w:r>
      <w:r>
        <w:tab/>
      </w:r>
      <w:r>
        <w:t>((</w:t>
      </w:r>
      <w:r>
        <w:rPr>
          <w:strike/>
        </w:rPr>
        <w:t xml:space="preserve">$2,409,000</w:t>
      </w:r>
      <w:r>
        <w:t>))</w:t>
      </w:r>
    </w:p>
    <w:p>
      <w:pPr>
        <w:ind w:left="0" w:right="0" w:firstLine="0"/>
        <w:jc w:val="both"/>
        <w:tabs>
          <w:tab w:val="right" w:leader="none" w:pos="9936"/>
        </w:tabs>
      </w:pPr>
      <w:r>
        <w:tab/>
      </w:r>
      <w:r>
        <w:rPr>
          <w:u w:val="single"/>
        </w:rPr>
        <w:t xml:space="preserve">$2,465,000</w:t>
      </w:r>
    </w:p>
    <w:p>
      <w:pPr>
        <w:ind w:left="0" w:right="0" w:firstLine="360"/>
        <w:jc w:val="both"/>
      </w:pPr>
      <w:r>
        <w:rPr/>
        <w:t xml:space="preserve">The appropriation in this section is subject to the following conditions and limitations: The amount appropriated in this section shall be distributed quarterly during the 2013-2015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w:t>
      </w:r>
    </w:p>
    <w:p>
      <w:pPr>
        <w:ind w:left="0" w:right="0" w:firstLine="360"/>
        <w:jc w:val="both"/>
      </w:pPr>
      <w:r>
        <w:rPr/>
        <w:t xml:space="preserve">violations); chapter 211, Laws of 1998 (DUI penalties); chapter 212, Laws of 1998 (DUI penalties); chapter 213, Laws of 1998 (intoxication levels lowered); chapter 214, Laws of 1998 (DUI penalties); and chapter 215, Laws of 1998 (DUI provisions).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803</w:t>
      </w:r>
      <w:r>
        <w:rPr/>
        <w:t xml:space="preserve"> (uncodified) is amended to read as follows:</w:t>
      </w:r>
    </w:p>
    <w:p>
      <w:r>
        <w:rPr>
          <w:b/>
        </w:rPr>
        <w:t xml:space="preserve">FOR THE STATE TREASURER</w:t>
      </w:r>
      <w:r>
        <w:rPr>
          <w:rFonts w:ascii="Times New Roman" w:hAnsi="Times New Roman"/>
          <w:b/>
        </w:rPr>
        <w:t xml:space="preserve">—</w:t>
      </w:r>
      <w:r>
        <w:rPr>
          <w:b/>
        </w:rPr>
        <w:t xml:space="preserve">MUNICIPAL CRIMINAL JUSTICE ASSISTANCE ACCOUNT</w:t>
      </w:r>
    </w:p>
    <w:p>
      <w:pPr>
        <w:ind w:left="0" w:right="0" w:firstLine="0"/>
        <w:jc w:val="both"/>
        <w:tabs>
          <w:tab w:val="right" w:leader="dot" w:pos="9936"/>
        </w:tabs>
      </w:pPr>
      <w:r>
        <w:rPr/>
        <w:t xml:space="preserve">Impaired Driver Safety Account Appropriation</w:t>
      </w:r>
      <w:r>
        <w:tab/>
      </w:r>
      <w:r>
        <w:t>((</w:t>
      </w:r>
      <w:r>
        <w:rPr>
          <w:strike/>
        </w:rPr>
        <w:t xml:space="preserve">$1,606,000</w:t>
      </w:r>
      <w:r>
        <w:t>))</w:t>
      </w:r>
    </w:p>
    <w:p>
      <w:pPr>
        <w:ind w:left="0" w:right="0" w:firstLine="0"/>
        <w:jc w:val="both"/>
        <w:tabs>
          <w:tab w:val="right" w:leader="none" w:pos="9936"/>
        </w:tabs>
      </w:pPr>
      <w:r>
        <w:tab/>
      </w:r>
      <w:r>
        <w:rPr>
          <w:u w:val="single"/>
        </w:rPr>
        <w:t xml:space="preserve">$1,643,000</w:t>
      </w:r>
    </w:p>
    <w:p>
      <w:pPr>
        <w:ind w:left="0" w:right="0" w:firstLine="360"/>
        <w:jc w:val="both"/>
      </w:pPr>
      <w:r>
        <w:rPr/>
        <w:t xml:space="preserve">The appropriation in this section is subject to the following conditions and limitations: The amount appropriated in this section shall be distributed quarterly during the 2013-2015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805</w:t>
      </w:r>
      <w:r>
        <w:rPr/>
        <w:t xml:space="preserve"> (uncodified) is amended to read as follows:</w:t>
      </w:r>
    </w:p>
    <w:p>
      <w:r>
        <w:rPr>
          <w:b/>
        </w:rPr>
        <w:t xml:space="preserve">FOR THE STATE TREASURER</w:t>
      </w:r>
      <w:r>
        <w:rPr>
          <w:rFonts w:ascii="Times New Roman" w:hAnsi="Times New Roman"/>
          <w:b/>
        </w:rPr>
        <w:t xml:space="preserve">—</w:t>
      </w:r>
      <w:r>
        <w:rPr>
          <w:b/>
        </w:rPr>
        <w:t xml:space="preserve">TRANSFERS</w:t>
      </w:r>
    </w:p>
    <w:p>
      <w:pPr>
        <w:ind w:left="0" w:right="0" w:firstLine="0"/>
        <w:jc w:val="both"/>
        <w:tabs>
          <w:tab w:val="right" w:leader="none" w:pos="9936"/>
        </w:tabs>
      </w:pPr>
      <w:r>
        <w:rPr/>
        <w:t xml:space="preserve">State Treasurer's Service Account: For transfer to</w:t>
      </w:r>
      <w:r>
        <w:tab/>
      </w:r>
    </w:p>
    <w:p>
      <w:pPr>
        <w:ind w:left="0" w:right="0" w:firstLine="360"/>
        <w:jc w:val="both"/>
        <w:tabs>
          <w:tab w:val="right" w:leader="none" w:pos="9936"/>
        </w:tabs>
      </w:pPr>
      <w:r>
        <w:rPr/>
        <w:t xml:space="preserve">the state general fund, $10,100,000 for fiscal</w:t>
      </w:r>
      <w:r>
        <w:tab/>
      </w:r>
    </w:p>
    <w:p>
      <w:pPr>
        <w:ind w:left="0" w:right="0" w:firstLine="360"/>
        <w:jc w:val="both"/>
        <w:tabs>
          <w:tab w:val="right" w:leader="dot" w:pos="9936"/>
        </w:tabs>
      </w:pPr>
      <w:r>
        <w:rPr/>
        <w:t xml:space="preserve">year 2014 and $10,100,000 for fiscal year 2015</w:t>
      </w:r>
      <w:r>
        <w:tab/>
      </w:r>
      <w:r>
        <w:rPr/>
        <w:t xml:space="preserve">$20,200,000</w:t>
      </w:r>
    </w:p>
    <w:p>
      <w:pPr>
        <w:ind w:left="0" w:right="0" w:firstLine="0"/>
        <w:jc w:val="both"/>
        <w:tabs>
          <w:tab w:val="right" w:leader="none" w:pos="9936"/>
        </w:tabs>
      </w:pPr>
      <w:r>
        <w:rPr/>
        <w:t xml:space="preserve">Drinking Water Assistance Account: For transfer to</w:t>
      </w:r>
      <w:r>
        <w:tab/>
      </w:r>
    </w:p>
    <w:p>
      <w:pPr>
        <w:ind w:left="0" w:right="0" w:firstLine="360"/>
        <w:jc w:val="both"/>
        <w:tabs>
          <w:tab w:val="right" w:leader="dot" w:pos="9936"/>
        </w:tabs>
      </w:pPr>
      <w:pPr>
        <w:tabs>
          <w:tab w:val="right" w:leader="dot" w:pos="9360"/>
        </w:tabs>
      </w:pPr>
      <w:r>
        <w:rPr/>
        <w:t xml:space="preserve">the drinking water assistance repayment</w:t>
      </w:r>
    </w:p>
    <w:p>
      <w:pPr>
        <w:ind w:left="0" w:right="0" w:firstLine="360"/>
        <w:jc w:val="both"/>
        <w:tabs>
          <w:tab w:val="right" w:leader="dot" w:pos="9936"/>
        </w:tabs>
      </w:pPr>
      <w:r>
        <w:rPr/>
        <w:t xml:space="preserve">account</w:t>
      </w:r>
      <w:r>
        <w:tab/>
      </w:r>
      <w:r>
        <w:t>((</w:t>
      </w:r>
      <w:r>
        <w:rPr>
          <w:strike/>
        </w:rPr>
        <w:t xml:space="preserve">$32,000,000</w:t>
      </w:r>
      <w:r>
        <w:t>))</w:t>
      </w:r>
    </w:p>
    <w:p>
      <w:pPr>
        <w:ind w:left="0" w:right="0" w:firstLine="0"/>
        <w:jc w:val="both"/>
        <w:tabs>
          <w:tab w:val="right" w:leader="none" w:pos="9936"/>
        </w:tabs>
      </w:pPr>
      <w:r>
        <w:tab/>
      </w:r>
      <w:r>
        <w:rPr>
          <w:u w:val="single"/>
        </w:rPr>
        <w:t xml:space="preserve">$17,426,000</w:t>
      </w:r>
    </w:p>
    <w:p>
      <w:pPr>
        <w:ind w:left="0" w:right="0" w:firstLine="0"/>
        <w:jc w:val="both"/>
        <w:tabs>
          <w:tab w:val="right" w:leader="none" w:pos="9936"/>
        </w:tabs>
      </w:pPr>
      <w:r>
        <w:rPr/>
        <w:t xml:space="preserve">General Fund: For transfer to the streamlined sales</w:t>
      </w:r>
      <w:r>
        <w:tab/>
      </w:r>
    </w:p>
    <w:p>
      <w:pPr>
        <w:ind w:left="0" w:right="0" w:firstLine="360"/>
        <w:jc w:val="both"/>
        <w:tabs>
          <w:tab w:val="right" w:leader="none" w:pos="9936"/>
        </w:tabs>
      </w:pPr>
      <w:r>
        <w:rPr/>
        <w:t xml:space="preserve">and use tax account, </w:t>
      </w:r>
      <w:r>
        <w:rPr/>
        <w:t xml:space="preserve">$24,436,000 for</w:t>
      </w:r>
      <w:r>
        <w:rPr/>
        <w:t xml:space="preserve"> fiscal </w:t>
      </w:r>
      <w:r>
        <w:tab/>
      </w:r>
    </w:p>
    <w:p>
      <w:pPr>
        <w:ind w:left="0" w:right="0" w:firstLine="360"/>
        <w:jc w:val="both"/>
        <w:tabs>
          <w:tab w:val="right" w:leader="dot" w:pos="9936"/>
        </w:tabs>
      </w:pPr>
      <w:r>
        <w:rPr/>
        <w:t xml:space="preserve">year 2014 and </w:t>
      </w:r>
      <w:r>
        <w:rPr/>
        <w:t xml:space="preserve">$24,984,000</w:t>
      </w:r>
      <w:r>
        <w:rPr/>
        <w:t xml:space="preserve"> for fiscal year 2015</w:t>
      </w:r>
      <w:r>
        <w:tab/>
      </w:r>
      <w:r>
        <w:rPr/>
        <w:t xml:space="preserve">$49,420,000</w:t>
      </w:r>
    </w:p>
    <w:p>
      <w:pPr>
        <w:ind w:left="0" w:right="0" w:firstLine="0"/>
        <w:jc w:val="both"/>
        <w:tabs>
          <w:tab w:val="right" w:leader="none" w:pos="9936"/>
        </w:tabs>
      </w:pPr>
      <w:r>
        <w:rPr/>
        <w:t xml:space="preserve">Public Works Assistance Account: For transfer to the</w:t>
      </w:r>
      <w:r>
        <w:tab/>
      </w:r>
    </w:p>
    <w:p>
      <w:pPr>
        <w:ind w:left="0" w:right="0" w:firstLine="360"/>
        <w:jc w:val="both"/>
        <w:tabs>
          <w:tab w:val="right" w:leader="none" w:pos="9936"/>
        </w:tabs>
      </w:pPr>
      <w:r>
        <w:rPr/>
        <w:t xml:space="preserve">education legacy trust account, $138,622,000 for</w:t>
      </w:r>
      <w:r>
        <w:tab/>
      </w:r>
    </w:p>
    <w:p>
      <w:pPr>
        <w:ind w:left="0" w:right="0" w:firstLine="360"/>
        <w:jc w:val="both"/>
        <w:tabs>
          <w:tab w:val="right" w:leader="none" w:pos="9936"/>
        </w:tabs>
      </w:pPr>
      <w:r>
        <w:rPr/>
        <w:t xml:space="preserve">fiscal year 2014 and $138,622,000 for fiscal</w:t>
      </w:r>
      <w:r>
        <w:tab/>
      </w:r>
    </w:p>
    <w:p>
      <w:pPr>
        <w:ind w:left="0" w:right="0" w:firstLine="360"/>
        <w:jc w:val="both"/>
        <w:tabs>
          <w:tab w:val="right" w:leader="dot" w:pos="9936"/>
        </w:tabs>
      </w:pPr>
      <w:r>
        <w:rPr/>
        <w:t xml:space="preserve">year 2015</w:t>
      </w:r>
      <w:r>
        <w:tab/>
      </w:r>
      <w:r>
        <w:rPr/>
        <w:t xml:space="preserve">$277,244,000</w:t>
      </w:r>
    </w:p>
    <w:p>
      <w:pPr>
        <w:ind w:left="0" w:right="0" w:firstLine="0"/>
        <w:jc w:val="both"/>
        <w:tabs>
          <w:tab w:val="right" w:leader="none" w:pos="9936"/>
        </w:tabs>
      </w:pPr>
      <w:r>
        <w:rPr/>
        <w:t xml:space="preserve">Local Toxics Control Account: For transfer to the</w:t>
      </w:r>
      <w:r>
        <w:tab/>
      </w:r>
    </w:p>
    <w:p>
      <w:pPr>
        <w:ind w:left="0" w:right="0" w:firstLine="360"/>
        <w:jc w:val="both"/>
        <w:tabs>
          <w:tab w:val="right" w:leader="none" w:pos="9936"/>
        </w:tabs>
      </w:pPr>
      <w:r>
        <w:rPr/>
        <w:t xml:space="preserve">state general fund, $9,000,000 for fiscal year</w:t>
      </w:r>
      <w:r>
        <w:tab/>
      </w:r>
    </w:p>
    <w:p>
      <w:pPr>
        <w:ind w:left="0" w:right="0" w:firstLine="360"/>
        <w:jc w:val="both"/>
        <w:tabs>
          <w:tab w:val="right" w:leader="dot" w:pos="9936"/>
        </w:tabs>
      </w:pPr>
      <w:r>
        <w:rPr/>
        <w:t xml:space="preserve">2014 and $9,000,000 for fiscal year 2015</w:t>
      </w:r>
      <w:r>
        <w:tab/>
      </w:r>
      <w:r>
        <w:rPr/>
        <w:t xml:space="preserve">$18,000,000</w:t>
      </w:r>
    </w:p>
    <w:p>
      <w:pPr>
        <w:ind w:left="0" w:right="0" w:firstLine="0"/>
        <w:jc w:val="both"/>
        <w:tabs>
          <w:tab w:val="right" w:leader="none" w:pos="9936"/>
        </w:tabs>
      </w:pPr>
      <w:r>
        <w:t>((</w:t>
      </w:r>
      <w:r>
        <w:rPr>
          <w:strike/>
        </w:rPr>
        <w:t xml:space="preserve">State Taxable Building Construction Account: For</w:t>
      </w:r>
      <w:r>
        <w:tab/>
      </w:r>
    </w:p>
    <w:p>
      <w:pPr>
        <w:ind w:left="0" w:right="0" w:firstLine="360"/>
        <w:jc w:val="both"/>
        <w:tabs>
          <w:tab w:val="right" w:leader="none" w:pos="9936"/>
        </w:tabs>
      </w:pPr>
      <w:r>
        <w:rPr>
          <w:strike/>
        </w:rPr>
        <w:t xml:space="preserve">transfer to the Columbia River basin taxable</w:t>
      </w:r>
      <w:r>
        <w:tab/>
      </w:r>
    </w:p>
    <w:p>
      <w:pPr>
        <w:ind w:left="0" w:right="0" w:firstLine="360"/>
        <w:jc w:val="both"/>
        <w:tabs>
          <w:tab w:val="right" w:leader="none" w:pos="9936"/>
        </w:tabs>
      </w:pPr>
      <w:r>
        <w:rPr>
          <w:strike/>
        </w:rPr>
        <w:t xml:space="preserve">bond water supply development account, an</w:t>
      </w:r>
      <w:r>
        <w:tab/>
      </w:r>
    </w:p>
    <w:p>
      <w:pPr>
        <w:ind w:left="0" w:right="0" w:firstLine="360"/>
        <w:jc w:val="both"/>
        <w:tabs>
          <w:tab w:val="right" w:leader="dot" w:pos="9936"/>
        </w:tabs>
      </w:pPr>
      <w:r>
        <w:rPr>
          <w:strike/>
        </w:rPr>
        <w:t xml:space="preserve">amount not to exceed</w:t>
      </w:r>
      <w:r>
        <w:tab/>
      </w:r>
      <w:r>
        <w:rPr>
          <w:strike/>
        </w:rPr>
        <w:t xml:space="preserve">$32,000,000</w:t>
      </w:r>
      <w:r>
        <w:t>))</w:t>
      </w:r>
    </w:p>
    <w:p>
      <w:pPr>
        <w:ind w:left="0" w:right="0" w:firstLine="0"/>
        <w:jc w:val="both"/>
        <w:tabs>
          <w:tab w:val="right" w:leader="none" w:pos="9936"/>
        </w:tabs>
      </w:pPr>
      <w:r>
        <w:rPr/>
        <w:t xml:space="preserve">Employment Training Finance Account: For transfer to</w:t>
      </w:r>
      <w:r>
        <w:tab/>
      </w:r>
    </w:p>
    <w:p>
      <w:pPr>
        <w:ind w:left="0" w:right="0" w:firstLine="360"/>
        <w:jc w:val="both"/>
        <w:tabs>
          <w:tab w:val="right" w:leader="none" w:pos="9936"/>
        </w:tabs>
      </w:pPr>
      <w:r>
        <w:rPr/>
        <w:t xml:space="preserve">the state general fund, $1,000,000 for fiscal</w:t>
      </w:r>
      <w:r>
        <w:tab/>
      </w:r>
    </w:p>
    <w:p>
      <w:pPr>
        <w:ind w:left="0" w:right="0" w:firstLine="360"/>
        <w:jc w:val="both"/>
        <w:tabs>
          <w:tab w:val="right" w:leader="dot" w:pos="9936"/>
        </w:tabs>
      </w:pPr>
      <w:r>
        <w:rPr/>
        <w:t xml:space="preserve">year 2014 and $1,000,000 for fiscal year 2015</w:t>
      </w:r>
      <w:r>
        <w:tab/>
      </w:r>
      <w:r>
        <w:rPr/>
        <w:t xml:space="preserve">$2,000,000</w:t>
      </w:r>
    </w:p>
    <w:p>
      <w:pPr>
        <w:ind w:left="0" w:right="0" w:firstLine="0"/>
        <w:jc w:val="both"/>
        <w:tabs>
          <w:tab w:val="right" w:leader="none" w:pos="9936"/>
        </w:tabs>
      </w:pPr>
      <w:r>
        <w:rPr/>
        <w:t xml:space="preserve">Tuition Recovery Trust Account: For transfer to the</w:t>
      </w:r>
      <w:r>
        <w:tab/>
      </w:r>
    </w:p>
    <w:p>
      <w:pPr>
        <w:ind w:left="0" w:right="0" w:firstLine="360"/>
        <w:jc w:val="both"/>
        <w:tabs>
          <w:tab w:val="right" w:leader="none" w:pos="9936"/>
        </w:tabs>
      </w:pPr>
      <w:r>
        <w:rPr/>
        <w:t xml:space="preserve">state general fund, $1,250,000 for fiscal year</w:t>
      </w:r>
      <w:r>
        <w:tab/>
      </w:r>
    </w:p>
    <w:p>
      <w:pPr>
        <w:ind w:left="0" w:right="0" w:firstLine="360"/>
        <w:jc w:val="both"/>
        <w:tabs>
          <w:tab w:val="right" w:leader="dot" w:pos="9936"/>
        </w:tabs>
      </w:pPr>
      <w:r>
        <w:rPr/>
        <w:t xml:space="preserve">2014 and $1,250,000 for fiscal year 2015</w:t>
      </w:r>
      <w:r>
        <w:tab/>
      </w:r>
      <w:r>
        <w:rPr/>
        <w:t xml:space="preserve">$2,500,000</w:t>
      </w:r>
    </w:p>
    <w:p>
      <w:pPr>
        <w:ind w:left="0" w:right="0" w:firstLine="0"/>
        <w:jc w:val="both"/>
        <w:tabs>
          <w:tab w:val="right" w:leader="none" w:pos="9936"/>
        </w:tabs>
      </w:pPr>
      <w:r>
        <w:rPr/>
        <w:t xml:space="preserve">General Fund: For transfer to the child and family</w:t>
      </w:r>
      <w:r>
        <w:tab/>
      </w:r>
    </w:p>
    <w:p>
      <w:pPr>
        <w:ind w:left="0" w:right="0" w:firstLine="360"/>
        <w:jc w:val="both"/>
        <w:tabs>
          <w:tab w:val="right" w:leader="none" w:pos="9936"/>
        </w:tabs>
      </w:pPr>
      <w:r>
        <w:rPr/>
        <w:t xml:space="preserve">reinvestment account, $1,656,000 for</w:t>
      </w:r>
      <w:r>
        <w:tab/>
      </w:r>
    </w:p>
    <w:p>
      <w:pPr>
        <w:ind w:left="0" w:right="0" w:firstLine="360"/>
        <w:jc w:val="both"/>
        <w:tabs>
          <w:tab w:val="right" w:leader="none" w:pos="9936"/>
        </w:tabs>
      </w:pPr>
      <w:r>
        <w:rPr/>
        <w:t xml:space="preserve">fiscal year 2014 and </w:t>
      </w:r>
      <w:r>
        <w:t>((</w:t>
      </w:r>
      <w:r>
        <w:rPr>
          <w:strike/>
        </w:rPr>
        <w:t xml:space="preserve">$992,000</w:t>
      </w:r>
      <w:r>
        <w:t>))</w:t>
      </w:r>
      <w:r>
        <w:rPr/>
        <w:t xml:space="preserve"> </w:t>
      </w:r>
      <w:r>
        <w:rPr>
          <w:u w:val="single"/>
        </w:rPr>
        <w:t xml:space="preserve">$156,000</w:t>
      </w:r>
      <w:r>
        <w:tab/>
      </w:r>
    </w:p>
    <w:p>
      <w:pPr>
        <w:ind w:left="0" w:right="0" w:firstLine="360"/>
        <w:jc w:val="both"/>
        <w:tabs>
          <w:tab w:val="right" w:leader="dot" w:pos="9936"/>
        </w:tabs>
      </w:pPr>
      <w:r>
        <w:rPr/>
        <w:t xml:space="preserve">for fiscal year 2015</w:t>
      </w:r>
      <w:r>
        <w:tab/>
      </w:r>
      <w:r>
        <w:t>((</w:t>
      </w:r>
      <w:r>
        <w:rPr>
          <w:strike/>
        </w:rPr>
        <w:t xml:space="preserve">$2,648,000</w:t>
      </w:r>
      <w:r>
        <w:t>))</w:t>
      </w:r>
    </w:p>
    <w:p>
      <w:pPr>
        <w:ind w:left="0" w:right="0" w:firstLine="0"/>
        <w:jc w:val="both"/>
        <w:tabs>
          <w:tab w:val="right" w:leader="none" w:pos="9936"/>
        </w:tabs>
      </w:pPr>
      <w:r>
        <w:tab/>
      </w:r>
      <w:r>
        <w:rPr>
          <w:u w:val="single"/>
        </w:rPr>
        <w:t xml:space="preserve">$1,812,000</w:t>
      </w:r>
    </w:p>
    <w:p>
      <w:pPr>
        <w:ind w:left="0" w:right="0" w:firstLine="0"/>
        <w:jc w:val="both"/>
        <w:tabs>
          <w:tab w:val="right" w:leader="none" w:pos="9936"/>
        </w:tabs>
      </w:pPr>
      <w:r>
        <w:rPr/>
        <w:t xml:space="preserve">Flood Control Assistance Account: For transfer to the</w:t>
      </w:r>
      <w:r>
        <w:tab/>
      </w:r>
    </w:p>
    <w:p>
      <w:pPr>
        <w:ind w:left="0" w:right="0" w:firstLine="360"/>
        <w:jc w:val="both"/>
        <w:tabs>
          <w:tab w:val="right" w:leader="none" w:pos="9936"/>
        </w:tabs>
      </w:pPr>
      <w:r>
        <w:rPr/>
        <w:t xml:space="preserve">state general fund, $1,000,000 for fiscal year</w:t>
      </w:r>
      <w:r>
        <w:tab/>
      </w:r>
    </w:p>
    <w:p>
      <w:pPr>
        <w:ind w:left="0" w:right="0" w:firstLine="360"/>
        <w:jc w:val="both"/>
        <w:tabs>
          <w:tab w:val="right" w:leader="dot" w:pos="9936"/>
        </w:tabs>
      </w:pPr>
      <w:r>
        <w:rPr/>
        <w:t xml:space="preserve">2014 and $1,000,000 for fiscal year 2015</w:t>
      </w:r>
      <w:r>
        <w:tab/>
      </w:r>
      <w:r>
        <w:rPr/>
        <w:t xml:space="preserve">$2,000,000</w:t>
      </w:r>
    </w:p>
    <w:p>
      <w:pPr>
        <w:ind w:left="0" w:right="0" w:firstLine="0"/>
        <w:jc w:val="both"/>
        <w:tabs>
          <w:tab w:val="right" w:leader="none" w:pos="9936"/>
        </w:tabs>
      </w:pPr>
      <w:r>
        <w:rPr/>
        <w:t xml:space="preserve">Tobacco Settlement Account: For transfer to the state</w:t>
      </w:r>
      <w:r>
        <w:tab/>
      </w:r>
    </w:p>
    <w:p>
      <w:pPr>
        <w:ind w:left="0" w:right="0" w:firstLine="360"/>
        <w:jc w:val="both"/>
        <w:tabs>
          <w:tab w:val="right" w:leader="none" w:pos="9936"/>
        </w:tabs>
      </w:pPr>
      <w:r>
        <w:rPr/>
        <w:t xml:space="preserve">general fund, in an amount not to exceed the</w:t>
      </w:r>
      <w:r>
        <w:tab/>
      </w:r>
    </w:p>
    <w:p>
      <w:pPr>
        <w:ind w:left="0" w:right="0" w:firstLine="360"/>
        <w:jc w:val="both"/>
        <w:tabs>
          <w:tab w:val="right" w:leader="none" w:pos="9936"/>
        </w:tabs>
      </w:pPr>
      <w:r>
        <w:rPr/>
        <w:t xml:space="preserve">actual amount of the annual base payment to the</w:t>
      </w:r>
      <w:r>
        <w:tab/>
      </w:r>
    </w:p>
    <w:p>
      <w:pPr>
        <w:ind w:left="0" w:right="0" w:firstLine="360"/>
        <w:jc w:val="both"/>
        <w:tabs>
          <w:tab w:val="right" w:leader="dot" w:pos="9936"/>
        </w:tabs>
      </w:pPr>
      <w:r>
        <w:rPr/>
        <w:t xml:space="preserve">tobacco settlement account</w:t>
      </w:r>
      <w:r>
        <w:tab/>
      </w:r>
      <w:r>
        <w:t>((</w:t>
      </w:r>
      <w:r>
        <w:rPr>
          <w:strike/>
        </w:rPr>
        <w:t xml:space="preserve">$170,832,000</w:t>
      </w:r>
      <w:r>
        <w:t>))</w:t>
      </w:r>
    </w:p>
    <w:p>
      <w:pPr>
        <w:ind w:left="0" w:right="0" w:firstLine="0"/>
        <w:jc w:val="both"/>
        <w:tabs>
          <w:tab w:val="right" w:leader="none" w:pos="9936"/>
        </w:tabs>
      </w:pPr>
      <w:r>
        <w:tab/>
      </w:r>
      <w:r>
        <w:rPr>
          <w:u w:val="single"/>
        </w:rPr>
        <w:t xml:space="preserve">$180,000,000</w:t>
      </w:r>
    </w:p>
    <w:p>
      <w:pPr>
        <w:ind w:left="0" w:right="0" w:firstLine="0"/>
        <w:jc w:val="both"/>
        <w:tabs>
          <w:tab w:val="right" w:leader="none" w:pos="9936"/>
        </w:tabs>
      </w:pPr>
      <w:r>
        <w:rPr/>
        <w:t xml:space="preserve">Tobacco Settlement Account: For transfer to the state</w:t>
      </w:r>
      <w:r>
        <w:tab/>
      </w:r>
    </w:p>
    <w:p>
      <w:pPr>
        <w:ind w:left="0" w:right="0" w:firstLine="360"/>
        <w:jc w:val="both"/>
        <w:tabs>
          <w:tab w:val="right" w:leader="none" w:pos="9936"/>
        </w:tabs>
      </w:pPr>
      <w:r>
        <w:rPr/>
        <w:t xml:space="preserve">general fund from the amounts deposited in the</w:t>
      </w:r>
      <w:r>
        <w:tab/>
      </w:r>
    </w:p>
    <w:p>
      <w:pPr>
        <w:ind w:left="0" w:right="0" w:firstLine="360"/>
        <w:jc w:val="both"/>
        <w:tabs>
          <w:tab w:val="right" w:leader="none" w:pos="9936"/>
        </w:tabs>
      </w:pPr>
      <w:r>
        <w:rPr/>
        <w:t xml:space="preserve">account that are attributable to the annual</w:t>
      </w:r>
      <w:r>
        <w:tab/>
      </w:r>
    </w:p>
    <w:p>
      <w:pPr>
        <w:ind w:left="0" w:right="0" w:firstLine="360"/>
        <w:jc w:val="both"/>
        <w:tabs>
          <w:tab w:val="right" w:leader="none" w:pos="9936"/>
        </w:tabs>
      </w:pPr>
      <w:r>
        <w:rPr/>
        <w:t xml:space="preserve">strategic contribution payment received in</w:t>
      </w:r>
      <w:r>
        <w:tab/>
      </w:r>
    </w:p>
    <w:p>
      <w:pPr>
        <w:ind w:left="0" w:right="0" w:firstLine="360"/>
        <w:jc w:val="both"/>
        <w:tabs>
          <w:tab w:val="right" w:leader="dot" w:pos="9936"/>
        </w:tabs>
      </w:pPr>
      <w:r>
        <w:rPr/>
        <w:t xml:space="preserve">fiscal year 2014</w:t>
      </w:r>
      <w:r>
        <w:tab/>
      </w:r>
      <w:r>
        <w:rPr/>
        <w:t xml:space="preserve">$17,000,000</w:t>
      </w:r>
    </w:p>
    <w:p>
      <w:pPr>
        <w:ind w:left="0" w:right="0" w:firstLine="0"/>
        <w:jc w:val="both"/>
        <w:tabs>
          <w:tab w:val="right" w:leader="none" w:pos="9936"/>
        </w:tabs>
      </w:pPr>
      <w:r>
        <w:rPr/>
        <w:t xml:space="preserve">Tobacco Settlement Account: For transfer to the state</w:t>
      </w:r>
      <w:r>
        <w:tab/>
      </w:r>
    </w:p>
    <w:p>
      <w:pPr>
        <w:ind w:left="0" w:right="0" w:firstLine="360"/>
        <w:jc w:val="both"/>
        <w:tabs>
          <w:tab w:val="right" w:leader="none" w:pos="9936"/>
        </w:tabs>
      </w:pPr>
      <w:r>
        <w:rPr/>
        <w:t xml:space="preserve">general fund from the amounts deposited in the</w:t>
      </w:r>
      <w:r>
        <w:tab/>
      </w:r>
    </w:p>
    <w:p>
      <w:pPr>
        <w:ind w:left="0" w:right="0" w:firstLine="360"/>
        <w:jc w:val="both"/>
        <w:tabs>
          <w:tab w:val="right" w:leader="none" w:pos="9936"/>
        </w:tabs>
      </w:pPr>
      <w:r>
        <w:rPr/>
        <w:t xml:space="preserve">account that are attributable to the annual</w:t>
      </w:r>
      <w:r>
        <w:tab/>
      </w:r>
    </w:p>
    <w:p>
      <w:pPr>
        <w:ind w:left="0" w:right="0" w:firstLine="360"/>
        <w:jc w:val="both"/>
        <w:tabs>
          <w:tab w:val="right" w:leader="none" w:pos="9936"/>
        </w:tabs>
      </w:pPr>
      <w:r>
        <w:rPr/>
        <w:t xml:space="preserve">strategic contribution payment received in</w:t>
      </w:r>
      <w:r>
        <w:tab/>
      </w:r>
    </w:p>
    <w:p>
      <w:pPr>
        <w:ind w:left="0" w:right="0" w:firstLine="360"/>
        <w:jc w:val="both"/>
        <w:tabs>
          <w:tab w:val="right" w:leader="dot" w:pos="9936"/>
        </w:tabs>
      </w:pPr>
      <w:r>
        <w:rPr/>
        <w:t xml:space="preserve">fiscal year 2015</w:t>
      </w:r>
      <w:r>
        <w:tab/>
      </w:r>
      <w:r>
        <w:rPr/>
        <w:t xml:space="preserve">$17,000,000</w:t>
      </w:r>
    </w:p>
    <w:p>
      <w:pPr>
        <w:ind w:left="0" w:right="0" w:firstLine="360"/>
        <w:jc w:val="both"/>
      </w:pPr>
      <w:r>
        <w:t>((</w:t>
      </w:r>
      <w:r>
        <w:rPr>
          <w:strike/>
        </w:rPr>
        <w:t xml:space="preserve">It is the intent of the legislature to transfer the full amounts received as strategic contribution payments in the tobacco settlement account to the education legacy trust account in the 2015-2017 fiscal biennium.</w:t>
      </w:r>
      <w:r>
        <w:t>))</w:t>
      </w:r>
    </w:p>
    <w:p>
      <w:pPr>
        <w:ind w:left="0" w:right="0" w:firstLine="0"/>
        <w:jc w:val="both"/>
        <w:tabs>
          <w:tab w:val="right" w:leader="none" w:pos="9936"/>
        </w:tabs>
      </w:pPr>
      <w:r>
        <w:rPr/>
        <w:t xml:space="preserve">Tobacco Settlement Account: For transfer to the life</w:t>
      </w:r>
      <w:r>
        <w:tab/>
      </w:r>
    </w:p>
    <w:p>
      <w:pPr>
        <w:ind w:left="0" w:right="0" w:firstLine="360"/>
        <w:jc w:val="both"/>
        <w:tabs>
          <w:tab w:val="right" w:leader="none" w:pos="9936"/>
        </w:tabs>
      </w:pPr>
      <w:r>
        <w:rPr/>
        <w:t xml:space="preserve">sciences discovery fund, in an amount not to</w:t>
      </w:r>
      <w:r>
        <w:tab/>
      </w:r>
    </w:p>
    <w:p>
      <w:pPr>
        <w:ind w:left="0" w:right="0" w:firstLine="360"/>
        <w:jc w:val="both"/>
        <w:tabs>
          <w:tab w:val="right" w:leader="none" w:pos="9936"/>
        </w:tabs>
      </w:pPr>
      <w:r>
        <w:rPr/>
        <w:t xml:space="preserve">exceed the actual remaining amount of the</w:t>
      </w:r>
      <w:r>
        <w:tab/>
      </w:r>
    </w:p>
    <w:p>
      <w:pPr>
        <w:ind w:left="0" w:right="0" w:firstLine="360"/>
        <w:jc w:val="both"/>
        <w:tabs>
          <w:tab w:val="right" w:leader="none" w:pos="9936"/>
        </w:tabs>
      </w:pPr>
      <w:r>
        <w:rPr/>
        <w:t xml:space="preserve">annual strategic contribution payment to the</w:t>
      </w:r>
      <w:r>
        <w:tab/>
      </w:r>
    </w:p>
    <w:p>
      <w:pPr>
        <w:ind w:left="0" w:right="0" w:firstLine="360"/>
        <w:jc w:val="both"/>
        <w:tabs>
          <w:tab w:val="right" w:leader="dot" w:pos="9936"/>
        </w:tabs>
      </w:pPr>
      <w:r>
        <w:rPr/>
        <w:t xml:space="preserve">tobacco settlement account for fiscal year 2014</w:t>
      </w:r>
      <w:r>
        <w:tab/>
      </w:r>
      <w:r>
        <w:rPr/>
        <w:t xml:space="preserve">$9,515,000</w:t>
      </w:r>
    </w:p>
    <w:p>
      <w:pPr>
        <w:ind w:left="0" w:right="0" w:firstLine="0"/>
        <w:jc w:val="both"/>
        <w:tabs>
          <w:tab w:val="right" w:leader="none" w:pos="9936"/>
        </w:tabs>
      </w:pPr>
      <w:r>
        <w:rPr/>
        <w:t xml:space="preserve">Tobacco Settlement Account: For transfer to the life</w:t>
      </w:r>
      <w:r>
        <w:tab/>
      </w:r>
    </w:p>
    <w:p>
      <w:pPr>
        <w:ind w:left="0" w:right="0" w:firstLine="360"/>
        <w:jc w:val="both"/>
        <w:tabs>
          <w:tab w:val="right" w:leader="none" w:pos="9936"/>
        </w:tabs>
      </w:pPr>
      <w:r>
        <w:rPr/>
        <w:t xml:space="preserve">sciences discovery fund, in an amount not to</w:t>
      </w:r>
      <w:r>
        <w:tab/>
      </w:r>
    </w:p>
    <w:p>
      <w:pPr>
        <w:ind w:left="0" w:right="0" w:firstLine="360"/>
        <w:jc w:val="both"/>
        <w:tabs>
          <w:tab w:val="right" w:leader="none" w:pos="9936"/>
        </w:tabs>
      </w:pPr>
      <w:r>
        <w:rPr/>
        <w:t xml:space="preserve">exceed the actual remaining amount of the</w:t>
      </w:r>
      <w:r>
        <w:tab/>
      </w:r>
    </w:p>
    <w:p>
      <w:pPr>
        <w:ind w:left="0" w:right="0" w:firstLine="360"/>
        <w:jc w:val="both"/>
        <w:tabs>
          <w:tab w:val="right" w:leader="none" w:pos="9936"/>
        </w:tabs>
      </w:pPr>
      <w:r>
        <w:rPr/>
        <w:t xml:space="preserve">annual strategic contribution payment to the</w:t>
      </w:r>
      <w:r>
        <w:tab/>
      </w:r>
    </w:p>
    <w:p>
      <w:pPr>
        <w:ind w:left="0" w:right="0" w:firstLine="360"/>
        <w:jc w:val="both"/>
        <w:tabs>
          <w:tab w:val="right" w:leader="dot" w:pos="9936"/>
        </w:tabs>
      </w:pPr>
      <w:r>
        <w:rPr/>
        <w:t xml:space="preserve">tobacco settlement account for fiscal year 2015</w:t>
      </w:r>
      <w:r>
        <w:tab/>
      </w:r>
      <w:r>
        <w:rPr/>
        <w:t xml:space="preserve">$9,515,000</w:t>
      </w:r>
    </w:p>
    <w:p>
      <w:pPr>
        <w:ind w:left="0" w:right="0" w:firstLine="360"/>
        <w:jc w:val="both"/>
      </w:pPr>
      <w:r>
        <w:rPr/>
        <w:t xml:space="preserve">The transfer to the life sciences discovery fund is subject to the following conditions:</w:t>
      </w:r>
    </w:p>
    <w:p>
      <w:pPr>
        <w:ind w:left="0" w:right="0" w:firstLine="360"/>
        <w:jc w:val="both"/>
      </w:pPr>
      <w:r>
        <w:rPr/>
        <w:t xml:space="preserve">(1) The life sciences discovery fund authority board of trustees shall begin preparing to become a self-sustaining entity capable of operating without direct state subsidy by the time the tobacco strategic contribution supplemental payments end in fiscal year 2017.</w:t>
      </w:r>
    </w:p>
    <w:p>
      <w:pPr>
        <w:ind w:left="0" w:right="0" w:firstLine="360"/>
        <w:jc w:val="both"/>
      </w:pPr>
      <w:r>
        <w:rPr/>
        <w:t xml:space="preserve">(2) $250,000 of the appropriation in fiscal year 2014 and $250,000 of the appropriation in fiscal year 2015 are provided solely to promote the development and delivery of global health technologies and products.</w:t>
      </w:r>
    </w:p>
    <w:p>
      <w:pPr>
        <w:ind w:left="0" w:right="0" w:firstLine="360"/>
        <w:jc w:val="both"/>
      </w:pPr>
      <w:r>
        <w:rPr/>
        <w:t xml:space="preserve">(a) The life sciences discovery fund authority must either administer a grant application, review, and reward process, or contract with a qualified nonprofit organization for these services. State moneys must be provided for grants to entities for the development, production, promotion, and delivery of global health technologies and products. Grant award criteria must include:</w:t>
      </w:r>
    </w:p>
    <w:p>
      <w:pPr>
        <w:ind w:left="0" w:right="0" w:firstLine="360"/>
        <w:jc w:val="both"/>
      </w:pPr>
      <w:r>
        <w:rPr/>
        <w:t xml:space="preserve">(i) The quality of the proposed research or the proposed technical assistance in product development or production process design. Any grant funds awarded for research activities must be awarded for nonbasic research that will assist in the commercialization or manufacture of global health technologies;</w:t>
      </w:r>
    </w:p>
    <w:p>
      <w:pPr>
        <w:ind w:left="0" w:right="0" w:firstLine="360"/>
        <w:jc w:val="both"/>
      </w:pPr>
      <w:r>
        <w:rPr/>
        <w:t xml:space="preserve">(ii) The potential for the grant recipient to improve global health outcomes;</w:t>
      </w:r>
    </w:p>
    <w:p>
      <w:pPr>
        <w:ind w:left="0" w:right="0" w:firstLine="360"/>
        <w:jc w:val="both"/>
      </w:pPr>
      <w:r>
        <w:rPr/>
        <w:t xml:space="preserve">(iii) The potential for the grant to leverage additional funding for the development of global health technologies and products;</w:t>
      </w:r>
    </w:p>
    <w:p>
      <w:pPr>
        <w:ind w:left="0" w:right="0" w:firstLine="360"/>
        <w:jc w:val="both"/>
      </w:pPr>
      <w:r>
        <w:rPr/>
        <w:t xml:space="preserve">(iv) The potential for the grant to stimulate, or promote technical skills training for, employment in the development of global health technologies in the state; and</w:t>
      </w:r>
    </w:p>
    <w:p>
      <w:pPr>
        <w:ind w:left="0" w:right="0" w:firstLine="360"/>
        <w:jc w:val="both"/>
      </w:pPr>
      <w:r>
        <w:rPr/>
        <w:t xml:space="preserve">(v) The willingness of the grant recipient, when appropriate, to enter into royalty or licensing income agreements with the authority.</w:t>
      </w:r>
    </w:p>
    <w:p>
      <w:pPr>
        <w:ind w:left="0" w:right="0" w:firstLine="360"/>
        <w:jc w:val="both"/>
      </w:pPr>
      <w:r>
        <w:rPr/>
        <w:t xml:space="preserve">(b) The authority, or the contractor of the authority, must report information including the types of products and research funded, the funding leveraged by the grants, and the number and types of jobs created as a result of the grants, to the economic development committees of the legislature by December 1, 2014.</w:t>
      </w:r>
    </w:p>
    <w:p>
      <w:pPr>
        <w:ind w:left="0" w:right="0" w:firstLine="0"/>
        <w:jc w:val="both"/>
        <w:tabs>
          <w:tab w:val="right" w:leader="none" w:pos="9936"/>
        </w:tabs>
      </w:pPr>
      <w:r>
        <w:rPr/>
        <w:t xml:space="preserve">Aquatic Lands Enhancement Account: For transfer to</w:t>
      </w:r>
      <w:r>
        <w:tab/>
      </w:r>
    </w:p>
    <w:p>
      <w:pPr>
        <w:ind w:left="0" w:right="0" w:firstLine="360"/>
        <w:jc w:val="both"/>
        <w:tabs>
          <w:tab w:val="right" w:leader="none" w:pos="9936"/>
        </w:tabs>
      </w:pPr>
      <w:r>
        <w:rPr/>
        <w:t xml:space="preserve">the geoduck aquaculture research account,</w:t>
      </w:r>
      <w:r>
        <w:tab/>
      </w:r>
    </w:p>
    <w:p>
      <w:pPr>
        <w:ind w:left="0" w:right="0" w:firstLine="360"/>
        <w:jc w:val="both"/>
        <w:tabs>
          <w:tab w:val="right" w:leader="none" w:pos="9936"/>
        </w:tabs>
      </w:pPr>
      <w:r>
        <w:rPr/>
        <w:t xml:space="preserve">$150,000 for fiscal year 2014 and $150,000 for</w:t>
      </w:r>
      <w:r>
        <w:tab/>
      </w:r>
    </w:p>
    <w:p>
      <w:pPr>
        <w:ind w:left="0" w:right="0" w:firstLine="360"/>
        <w:jc w:val="both"/>
        <w:tabs>
          <w:tab w:val="right" w:leader="dot" w:pos="9936"/>
        </w:tabs>
      </w:pPr>
      <w:r>
        <w:rPr/>
        <w:t xml:space="preserve">fiscal year 2015</w:t>
      </w:r>
      <w:r>
        <w:tab/>
      </w:r>
      <w:r>
        <w:rPr/>
        <w:t xml:space="preserve">$300,000</w:t>
      </w:r>
    </w:p>
    <w:p>
      <w:pPr>
        <w:ind w:left="0" w:right="0" w:firstLine="0"/>
        <w:jc w:val="both"/>
        <w:tabs>
          <w:tab w:val="right" w:leader="none" w:pos="9936"/>
        </w:tabs>
      </w:pPr>
      <w:r>
        <w:rPr/>
        <w:t xml:space="preserve">Health Benefit Exchange Account: For transfer to the</w:t>
      </w:r>
      <w:r>
        <w:tab/>
      </w:r>
    </w:p>
    <w:p>
      <w:pPr>
        <w:ind w:left="0" w:right="0" w:firstLine="360"/>
        <w:jc w:val="both"/>
        <w:tabs>
          <w:tab w:val="right" w:leader="dot" w:pos="9936"/>
        </w:tabs>
      </w:pPr>
      <w:r>
        <w:rPr/>
        <w:t xml:space="preserve">state general fund for fiscal year 2015</w:t>
      </w:r>
      <w:r>
        <w:tab/>
      </w:r>
      <w:r>
        <w:rPr/>
        <w:t xml:space="preserve">$21,514,000</w:t>
      </w:r>
    </w:p>
    <w:p>
      <w:pPr>
        <w:ind w:left="0" w:right="0" w:firstLine="0"/>
        <w:jc w:val="both"/>
        <w:tabs>
          <w:tab w:val="right" w:leader="none" w:pos="9936"/>
        </w:tabs>
      </w:pPr>
      <w:r>
        <w:rPr/>
        <w:t xml:space="preserve">Criminal Justice Treatment Account: For transfer to</w:t>
      </w:r>
      <w:r>
        <w:tab/>
      </w:r>
    </w:p>
    <w:p>
      <w:pPr>
        <w:ind w:left="0" w:right="0" w:firstLine="360"/>
        <w:jc w:val="both"/>
        <w:tabs>
          <w:tab w:val="right" w:leader="none" w:pos="9936"/>
        </w:tabs>
      </w:pPr>
      <w:r>
        <w:rPr/>
        <w:t xml:space="preserve">the state general fund, $437,000 for fiscal</w:t>
      </w:r>
      <w:r>
        <w:tab/>
      </w:r>
    </w:p>
    <w:p>
      <w:pPr>
        <w:ind w:left="0" w:right="0" w:firstLine="360"/>
        <w:jc w:val="both"/>
        <w:tabs>
          <w:tab w:val="right" w:leader="dot" w:pos="9936"/>
        </w:tabs>
      </w:pPr>
      <w:r>
        <w:rPr/>
        <w:t xml:space="preserve">year 2014 and $2,746,000 for fiscal year 2015</w:t>
      </w:r>
      <w:r>
        <w:tab/>
      </w:r>
      <w:r>
        <w:rPr/>
        <w:t xml:space="preserve">$3,183,000</w:t>
      </w:r>
    </w:p>
    <w:p>
      <w:pPr>
        <w:ind w:left="0" w:right="0" w:firstLine="0"/>
        <w:jc w:val="both"/>
        <w:tabs>
          <w:tab w:val="right" w:leader="none" w:pos="9936"/>
        </w:tabs>
      </w:pPr>
      <w:pPr>
        <w:tabs>
          <w:tab w:val="right" w:leader="dot" w:pos="9360"/>
        </w:tabs>
      </w:pPr>
      <w:r>
        <w:rPr/>
        <w:t xml:space="preserve">Resources Management Cost Account</w:t>
      </w:r>
      <w:r>
        <w:rPr>
          <w:rFonts w:ascii="Times New Roman" w:hAnsi="Times New Roman"/>
        </w:rPr>
        <w:t xml:space="preserve">—</w:t>
      </w:r>
      <w:r>
        <w:rPr/>
        <w:t xml:space="preserve">Aquatics: For</w:t>
      </w:r>
    </w:p>
    <w:p>
      <w:pPr>
        <w:ind w:left="0" w:right="0" w:firstLine="0"/>
        <w:jc w:val="both"/>
        <w:tabs>
          <w:tab w:val="right" w:leader="none" w:pos="9936"/>
        </w:tabs>
      </w:pPr>
      <w:pPr>
        <w:tabs>
          <w:tab w:val="right" w:leader="dot" w:pos="9360"/>
        </w:tabs>
      </w:pPr>
      <w:r>
        <w:rPr/>
        <w:t xml:space="preserve">transfer to the marine resources stewardship</w:t>
      </w:r>
    </w:p>
    <w:p>
      <w:pPr>
        <w:ind w:left="0" w:right="0" w:firstLine="0"/>
        <w:jc w:val="both"/>
        <w:tabs>
          <w:tab w:val="right" w:leader="none" w:pos="9936"/>
        </w:tabs>
      </w:pPr>
      <w:r>
        <w:rPr/>
        <w:t xml:space="preserve">trust account, $1,850,000 for fiscal year 2014</w:t>
      </w:r>
      <w:r>
        <w:tab/>
      </w:r>
    </w:p>
    <w:p>
      <w:pPr>
        <w:ind w:left="0" w:right="0" w:firstLine="360"/>
        <w:jc w:val="both"/>
        <w:tabs>
          <w:tab w:val="right" w:leader="dot" w:pos="9936"/>
        </w:tabs>
      </w:pPr>
      <w:r>
        <w:rPr/>
        <w:t xml:space="preserve">and $1,850,000 for fiscal year 2015</w:t>
      </w:r>
      <w:r>
        <w:tab/>
      </w:r>
      <w:r>
        <w:rPr/>
        <w:t xml:space="preserve">$3,700,000</w:t>
      </w:r>
    </w:p>
    <w:p>
      <w:pPr>
        <w:ind w:left="0" w:right="0" w:firstLine="0"/>
        <w:jc w:val="both"/>
        <w:tabs>
          <w:tab w:val="right" w:leader="none" w:pos="9936"/>
        </w:tabs>
      </w:pPr>
      <w:r>
        <w:rPr/>
        <w:t xml:space="preserve">Legal Services Revolving Account: For transfer to the</w:t>
      </w:r>
      <w:r>
        <w:tab/>
      </w:r>
    </w:p>
    <w:p>
      <w:pPr>
        <w:ind w:left="0" w:right="0" w:firstLine="360"/>
        <w:jc w:val="both"/>
        <w:tabs>
          <w:tab w:val="right" w:leader="none" w:pos="9936"/>
        </w:tabs>
      </w:pPr>
      <w:r>
        <w:rPr/>
        <w:t xml:space="preserve">state general fund, $976,000 for fiscal year</w:t>
      </w:r>
      <w:r>
        <w:tab/>
      </w:r>
    </w:p>
    <w:p>
      <w:pPr>
        <w:ind w:left="0" w:right="0" w:firstLine="360"/>
        <w:jc w:val="both"/>
        <w:tabs>
          <w:tab w:val="right" w:leader="dot" w:pos="9936"/>
        </w:tabs>
      </w:pPr>
      <w:r>
        <w:rPr/>
        <w:t xml:space="preserve">2014 and $1,477,000 for fiscal year 2015</w:t>
      </w:r>
      <w:r>
        <w:tab/>
      </w:r>
      <w:r>
        <w:rPr/>
        <w:t xml:space="preserve">$2,453,000</w:t>
      </w:r>
    </w:p>
    <w:p>
      <w:pPr>
        <w:ind w:left="0" w:right="0" w:firstLine="0"/>
        <w:jc w:val="both"/>
        <w:tabs>
          <w:tab w:val="right" w:leader="none" w:pos="9936"/>
        </w:tabs>
      </w:pPr>
      <w:r>
        <w:rPr/>
        <w:t xml:space="preserve">Personnel Service Account: For transfer to the state</w:t>
      </w:r>
      <w:r>
        <w:tab/>
      </w:r>
    </w:p>
    <w:p>
      <w:pPr>
        <w:ind w:left="0" w:right="0" w:firstLine="360"/>
        <w:jc w:val="both"/>
        <w:tabs>
          <w:tab w:val="right" w:leader="none" w:pos="9936"/>
        </w:tabs>
      </w:pPr>
      <w:r>
        <w:rPr/>
        <w:t xml:space="preserve">general fund, $733,000 for fiscal year 2014 and</w:t>
      </w:r>
      <w:r>
        <w:tab/>
      </w:r>
    </w:p>
    <w:p>
      <w:pPr>
        <w:ind w:left="0" w:right="0" w:firstLine="360"/>
        <w:jc w:val="both"/>
        <w:tabs>
          <w:tab w:val="right" w:leader="dot" w:pos="9936"/>
        </w:tabs>
      </w:pPr>
      <w:r>
        <w:rPr/>
        <w:t xml:space="preserve">$733,000 for fiscal year 2015</w:t>
      </w:r>
      <w:r>
        <w:tab/>
      </w:r>
      <w:r>
        <w:rPr/>
        <w:t xml:space="preserve">$1,466,000</w:t>
      </w:r>
    </w:p>
    <w:p>
      <w:pPr>
        <w:ind w:left="0" w:right="0" w:firstLine="0"/>
        <w:jc w:val="both"/>
        <w:tabs>
          <w:tab w:val="right" w:leader="none" w:pos="9936"/>
        </w:tabs>
      </w:pPr>
      <w:r>
        <w:rPr/>
        <w:t xml:space="preserve">Data Processing Revolving Account: For transfer to</w:t>
      </w:r>
      <w:r>
        <w:tab/>
      </w:r>
    </w:p>
    <w:p>
      <w:pPr>
        <w:ind w:left="0" w:right="0" w:firstLine="360"/>
        <w:jc w:val="both"/>
        <w:tabs>
          <w:tab w:val="right" w:leader="none" w:pos="9936"/>
        </w:tabs>
      </w:pPr>
      <w:r>
        <w:rPr/>
        <w:t xml:space="preserve">the state general fund, $4,069,000 for fiscal</w:t>
      </w:r>
      <w:r>
        <w:tab/>
      </w:r>
    </w:p>
    <w:p>
      <w:pPr>
        <w:ind w:left="0" w:right="0" w:firstLine="360"/>
        <w:jc w:val="both"/>
        <w:tabs>
          <w:tab w:val="right" w:leader="dot" w:pos="9936"/>
        </w:tabs>
      </w:pPr>
      <w:r>
        <w:rPr/>
        <w:t xml:space="preserve">year 2014 </w:t>
      </w:r>
      <w:r>
        <w:t>((</w:t>
      </w:r>
      <w:r>
        <w:rPr>
          <w:strike/>
        </w:rPr>
        <w:t xml:space="preserve">and $4,070,000 for fiscal year 2015</w:t>
      </w:r>
      <w:r>
        <w:t>))</w:t>
      </w:r>
      <w:r>
        <w:tab/>
      </w:r>
      <w:r>
        <w:t>((</w:t>
      </w:r>
      <w:r>
        <w:rPr>
          <w:strike/>
        </w:rPr>
        <w:t xml:space="preserve">$8,139,000</w:t>
      </w:r>
      <w:r>
        <w:t>))</w:t>
      </w:r>
    </w:p>
    <w:p>
      <w:pPr>
        <w:ind w:left="0" w:right="0" w:firstLine="0"/>
        <w:jc w:val="both"/>
        <w:tabs>
          <w:tab w:val="right" w:leader="none" w:pos="9936"/>
        </w:tabs>
      </w:pPr>
      <w:r>
        <w:tab/>
      </w:r>
      <w:r>
        <w:rPr>
          <w:u w:val="single"/>
        </w:rPr>
        <w:t xml:space="preserve">$4,069,000</w:t>
      </w:r>
    </w:p>
    <w:p>
      <w:pPr>
        <w:ind w:left="0" w:right="0" w:firstLine="0"/>
        <w:jc w:val="both"/>
        <w:tabs>
          <w:tab w:val="right" w:leader="none" w:pos="9936"/>
        </w:tabs>
      </w:pPr>
      <w:r>
        <w:rPr/>
        <w:t xml:space="preserve">Home Security Fund Account: For transfer to the</w:t>
      </w:r>
      <w:r>
        <w:tab/>
      </w:r>
    </w:p>
    <w:p>
      <w:pPr>
        <w:ind w:left="0" w:right="0" w:firstLine="360"/>
        <w:jc w:val="both"/>
        <w:tabs>
          <w:tab w:val="right" w:leader="dot" w:pos="9936"/>
        </w:tabs>
      </w:pPr>
      <w:r>
        <w:rPr/>
        <w:t xml:space="preserve">transitional housing operating and rent account</w:t>
      </w:r>
      <w:r>
        <w:tab/>
      </w:r>
      <w:r>
        <w:rPr/>
        <w:t xml:space="preserve">$7,500,000</w:t>
      </w:r>
    </w:p>
    <w:p>
      <w:pPr>
        <w:ind w:left="0" w:right="0" w:firstLine="0"/>
        <w:jc w:val="both"/>
        <w:tabs>
          <w:tab w:val="right" w:leader="none" w:pos="9936"/>
        </w:tabs>
      </w:pPr>
      <w:r>
        <w:rPr/>
        <w:t xml:space="preserve">Professional Engineers' Account: For transfer to the</w:t>
      </w:r>
      <w:r>
        <w:tab/>
      </w:r>
    </w:p>
    <w:p>
      <w:pPr>
        <w:ind w:left="0" w:right="0" w:firstLine="360"/>
        <w:jc w:val="both"/>
        <w:tabs>
          <w:tab w:val="right" w:leader="none" w:pos="9936"/>
        </w:tabs>
      </w:pPr>
      <w:r>
        <w:rPr/>
        <w:t xml:space="preserve">state general fund, $956,000 for fiscal year</w:t>
      </w:r>
      <w:r>
        <w:tab/>
      </w:r>
    </w:p>
    <w:p>
      <w:pPr>
        <w:ind w:left="0" w:right="0" w:firstLine="360"/>
        <w:jc w:val="both"/>
        <w:tabs>
          <w:tab w:val="right" w:leader="dot" w:pos="9936"/>
        </w:tabs>
      </w:pPr>
      <w:r>
        <w:rPr/>
        <w:t xml:space="preserve">2014 and $957,000 for fiscal year 2015</w:t>
      </w:r>
      <w:r>
        <w:tab/>
      </w:r>
      <w:r>
        <w:rPr/>
        <w:t xml:space="preserve">$1,913,000</w:t>
      </w:r>
    </w:p>
    <w:p>
      <w:pPr>
        <w:ind w:left="0" w:right="0" w:firstLine="0"/>
        <w:jc w:val="both"/>
        <w:tabs>
          <w:tab w:val="right" w:leader="none" w:pos="9936"/>
        </w:tabs>
      </w:pPr>
      <w:r>
        <w:rPr/>
        <w:t xml:space="preserve">Electrical License Account: For transfer to the state</w:t>
      </w:r>
      <w:r>
        <w:tab/>
      </w:r>
    </w:p>
    <w:p>
      <w:pPr>
        <w:ind w:left="0" w:right="0" w:firstLine="360"/>
        <w:jc w:val="both"/>
        <w:tabs>
          <w:tab w:val="right" w:leader="none" w:pos="9936"/>
        </w:tabs>
      </w:pPr>
      <w:r>
        <w:rPr/>
        <w:t xml:space="preserve">general fund, $1,700,000 for fiscal year 2014</w:t>
      </w:r>
      <w:r>
        <w:tab/>
      </w:r>
    </w:p>
    <w:p>
      <w:pPr>
        <w:ind w:left="0" w:right="0" w:firstLine="360"/>
        <w:jc w:val="both"/>
        <w:tabs>
          <w:tab w:val="right" w:leader="dot" w:pos="9936"/>
        </w:tabs>
      </w:pPr>
      <w:r>
        <w:rPr/>
        <w:t xml:space="preserve">and $1,700,000 for fiscal year 2015</w:t>
      </w:r>
      <w:r>
        <w:tab/>
      </w:r>
      <w:r>
        <w:rPr/>
        <w:t xml:space="preserve">$3,400,000</w:t>
      </w:r>
    </w:p>
    <w:p>
      <w:pPr>
        <w:ind w:left="0" w:right="0" w:firstLine="0"/>
        <w:jc w:val="both"/>
        <w:tabs>
          <w:tab w:val="right" w:leader="none" w:pos="9936"/>
        </w:tabs>
      </w:pPr>
      <w:r>
        <w:rPr/>
        <w:t xml:space="preserve">Business and Professions Account: For transfer to the</w:t>
      </w:r>
      <w:r>
        <w:tab/>
      </w:r>
    </w:p>
    <w:p>
      <w:pPr>
        <w:ind w:left="0" w:right="0" w:firstLine="360"/>
        <w:jc w:val="both"/>
        <w:tabs>
          <w:tab w:val="right" w:leader="none" w:pos="9936"/>
        </w:tabs>
      </w:pPr>
      <w:r>
        <w:rPr/>
        <w:t xml:space="preserve">state general fund, $2,838,000 for fiscal</w:t>
      </w:r>
      <w:r>
        <w:tab/>
      </w:r>
    </w:p>
    <w:p>
      <w:pPr>
        <w:ind w:left="0" w:right="0" w:firstLine="360"/>
        <w:jc w:val="both"/>
        <w:tabs>
          <w:tab w:val="right" w:leader="none" w:pos="9936"/>
        </w:tabs>
      </w:pPr>
      <w:r>
        <w:rPr/>
        <w:t xml:space="preserve">year 2014 and $2,800,000 for fiscal</w:t>
      </w:r>
      <w:r>
        <w:tab/>
      </w:r>
    </w:p>
    <w:p>
      <w:pPr>
        <w:ind w:left="0" w:right="0" w:firstLine="360"/>
        <w:jc w:val="both"/>
        <w:tabs>
          <w:tab w:val="right" w:leader="dot" w:pos="9936"/>
        </w:tabs>
      </w:pPr>
      <w:r>
        <w:rPr/>
        <w:t xml:space="preserve">year 2015</w:t>
      </w:r>
      <w:r>
        <w:tab/>
      </w:r>
      <w:r>
        <w:rPr/>
        <w:t xml:space="preserve">$5,638,000</w:t>
      </w:r>
    </w:p>
    <w:p>
      <w:pPr>
        <w:ind w:left="0" w:right="0" w:firstLine="0"/>
        <w:jc w:val="both"/>
        <w:tabs>
          <w:tab w:val="right" w:leader="none" w:pos="9936"/>
        </w:tabs>
      </w:pPr>
      <w:r>
        <w:rPr/>
        <w:t xml:space="preserve">Energy Freedom Account: For transfer to the state</w:t>
      </w:r>
      <w:r>
        <w:tab/>
      </w:r>
    </w:p>
    <w:p>
      <w:pPr>
        <w:ind w:left="0" w:right="0" w:firstLine="360"/>
        <w:jc w:val="both"/>
        <w:tabs>
          <w:tab w:val="right" w:leader="none" w:pos="9936"/>
        </w:tabs>
      </w:pPr>
      <w:r>
        <w:rPr/>
        <w:t xml:space="preserve">general fund, $1,000,000 for fiscal</w:t>
      </w:r>
      <w:r>
        <w:tab/>
      </w:r>
    </w:p>
    <w:p>
      <w:pPr>
        <w:ind w:left="0" w:right="0" w:firstLine="360"/>
        <w:jc w:val="both"/>
        <w:tabs>
          <w:tab w:val="right" w:leader="none" w:pos="9936"/>
        </w:tabs>
      </w:pPr>
      <w:r>
        <w:rPr/>
        <w:t xml:space="preserve">year 2014 and $1,000,000 for fiscal</w:t>
      </w:r>
      <w:r>
        <w:tab/>
      </w:r>
    </w:p>
    <w:p>
      <w:pPr>
        <w:ind w:left="0" w:right="0" w:firstLine="360"/>
        <w:jc w:val="both"/>
        <w:tabs>
          <w:tab w:val="right" w:leader="dot" w:pos="9936"/>
        </w:tabs>
      </w:pPr>
      <w:r>
        <w:rPr/>
        <w:t xml:space="preserve">year 2015</w:t>
      </w:r>
      <w:r>
        <w:tab/>
      </w:r>
      <w:r>
        <w:rPr/>
        <w:t xml:space="preserve">$2,000,000</w:t>
      </w:r>
    </w:p>
    <w:p>
      <w:pPr>
        <w:ind w:left="0" w:right="0" w:firstLine="0"/>
        <w:jc w:val="both"/>
        <w:tabs>
          <w:tab w:val="right" w:leader="none" w:pos="9936"/>
        </w:tabs>
      </w:pPr>
      <w:r>
        <w:rPr/>
        <w:t xml:space="preserve">Pollution Liability Insurance Program Trust Account:</w:t>
      </w:r>
      <w:r>
        <w:tab/>
      </w:r>
    </w:p>
    <w:p>
      <w:pPr>
        <w:ind w:left="0" w:right="0" w:firstLine="360"/>
        <w:jc w:val="both"/>
        <w:tabs>
          <w:tab w:val="right" w:leader="none" w:pos="9936"/>
        </w:tabs>
      </w:pPr>
      <w:r>
        <w:rPr/>
        <w:t xml:space="preserve">For transfer to the state general fund,</w:t>
      </w:r>
      <w:r>
        <w:tab/>
      </w:r>
    </w:p>
    <w:p>
      <w:pPr>
        <w:ind w:left="0" w:right="0" w:firstLine="360"/>
        <w:jc w:val="both"/>
        <w:tabs>
          <w:tab w:val="right" w:leader="none" w:pos="9936"/>
        </w:tabs>
      </w:pPr>
      <w:r>
        <w:rPr/>
        <w:t xml:space="preserve">$2,500,000 for fiscal year 2014 and $2,500,000</w:t>
      </w:r>
      <w:r>
        <w:tab/>
      </w:r>
    </w:p>
    <w:p>
      <w:pPr>
        <w:ind w:left="0" w:right="0" w:firstLine="360"/>
        <w:jc w:val="both"/>
        <w:tabs>
          <w:tab w:val="right" w:leader="dot" w:pos="9936"/>
        </w:tabs>
      </w:pPr>
      <w:r>
        <w:rPr/>
        <w:t xml:space="preserve">for fiscal year 2015</w:t>
      </w:r>
      <w:r>
        <w:tab/>
      </w:r>
      <w:r>
        <w:rPr/>
        <w:t xml:space="preserve">$5,000,000</w:t>
      </w:r>
    </w:p>
    <w:p>
      <w:pPr>
        <w:ind w:left="0" w:right="0" w:firstLine="0"/>
        <w:jc w:val="both"/>
        <w:tabs>
          <w:tab w:val="right" w:leader="none" w:pos="9936"/>
        </w:tabs>
      </w:pPr>
      <w:r>
        <w:rPr/>
        <w:t xml:space="preserve">Real Estate Commission Account: For transfer to the</w:t>
      </w:r>
      <w:r>
        <w:tab/>
      </w:r>
    </w:p>
    <w:p>
      <w:pPr>
        <w:ind w:left="0" w:right="0" w:firstLine="360"/>
        <w:jc w:val="both"/>
        <w:tabs>
          <w:tab w:val="right" w:leader="none" w:pos="9936"/>
        </w:tabs>
      </w:pPr>
      <w:r>
        <w:rPr/>
        <w:t xml:space="preserve">state general fund, $1,700,000 for fiscal year</w:t>
      </w:r>
      <w:r>
        <w:tab/>
      </w:r>
    </w:p>
    <w:p>
      <w:pPr>
        <w:ind w:left="0" w:right="0" w:firstLine="360"/>
        <w:jc w:val="both"/>
        <w:tabs>
          <w:tab w:val="right" w:leader="dot" w:pos="9936"/>
        </w:tabs>
      </w:pPr>
      <w:r>
        <w:rPr/>
        <w:t xml:space="preserve">2014 and $1,700,000 for fiscal year 2015</w:t>
      </w:r>
      <w:r>
        <w:tab/>
      </w:r>
      <w:r>
        <w:rPr/>
        <w:t xml:space="preserve">$3,400,000</w:t>
      </w:r>
    </w:p>
    <w:p>
      <w:pPr>
        <w:ind w:left="0" w:right="0" w:firstLine="0"/>
        <w:jc w:val="both"/>
        <w:tabs>
          <w:tab w:val="right" w:leader="none" w:pos="9936"/>
        </w:tabs>
      </w:pPr>
      <w:r>
        <w:rPr/>
        <w:t xml:space="preserve">State Lottery Account: For transfer to the education</w:t>
      </w:r>
      <w:r>
        <w:tab/>
      </w:r>
    </w:p>
    <w:p>
      <w:pPr>
        <w:ind w:left="0" w:right="0" w:firstLine="360"/>
        <w:jc w:val="both"/>
        <w:tabs>
          <w:tab w:val="right" w:leader="none" w:pos="9936"/>
        </w:tabs>
      </w:pPr>
      <w:r>
        <w:rPr/>
        <w:t xml:space="preserve">legacy trust account, $10,050,000</w:t>
      </w:r>
      <w:r>
        <w:tab/>
      </w:r>
    </w:p>
    <w:p>
      <w:pPr>
        <w:ind w:left="0" w:right="0" w:firstLine="360"/>
        <w:jc w:val="both"/>
        <w:tabs>
          <w:tab w:val="right" w:leader="none" w:pos="9936"/>
        </w:tabs>
      </w:pPr>
      <w:r>
        <w:rPr/>
        <w:t xml:space="preserve">for fiscal year 2014 and $6,050,000 for fiscal</w:t>
      </w:r>
      <w:r>
        <w:tab/>
      </w:r>
    </w:p>
    <w:p>
      <w:pPr>
        <w:ind w:left="0" w:right="0" w:firstLine="360"/>
        <w:jc w:val="both"/>
        <w:tabs>
          <w:tab w:val="right" w:leader="dot" w:pos="9936"/>
        </w:tabs>
      </w:pPr>
      <w:r>
        <w:rPr/>
        <w:t xml:space="preserve">year 2015</w:t>
      </w:r>
      <w:r>
        <w:tab/>
      </w:r>
      <w:r>
        <w:rPr/>
        <w:t xml:space="preserve">$16,100,000</w:t>
      </w:r>
    </w:p>
    <w:p>
      <w:pPr>
        <w:ind w:left="0" w:right="0" w:firstLine="0"/>
        <w:jc w:val="both"/>
        <w:tabs>
          <w:tab w:val="right" w:leader="none" w:pos="9936"/>
        </w:tabs>
      </w:pPr>
      <w:r>
        <w:rPr/>
        <w:t xml:space="preserve">State Toxics Control Account: For transfer to the</w:t>
      </w:r>
      <w:r>
        <w:tab/>
      </w:r>
    </w:p>
    <w:p>
      <w:pPr>
        <w:ind w:left="0" w:right="0" w:firstLine="360"/>
        <w:jc w:val="both"/>
        <w:tabs>
          <w:tab w:val="right" w:leader="none" w:pos="9936"/>
        </w:tabs>
      </w:pPr>
      <w:r>
        <w:rPr/>
        <w:t xml:space="preserve">radioactive mixed waste account, $2,000,000 for</w:t>
      </w:r>
      <w:r>
        <w:tab/>
      </w:r>
    </w:p>
    <w:p>
      <w:pPr>
        <w:ind w:left="0" w:right="0" w:firstLine="360"/>
        <w:jc w:val="both"/>
        <w:tabs>
          <w:tab w:val="right" w:leader="dot" w:pos="9936"/>
        </w:tabs>
      </w:pPr>
      <w:r>
        <w:rPr/>
        <w:t xml:space="preserve">fiscal year 2014</w:t>
      </w:r>
      <w:r>
        <w:tab/>
      </w:r>
      <w:r>
        <w:rPr/>
        <w:t xml:space="preserve">$2,000,000</w:t>
      </w:r>
    </w:p>
    <w:p>
      <w:pPr>
        <w:ind w:left="0" w:right="0" w:firstLine="0"/>
        <w:jc w:val="both"/>
        <w:tabs>
          <w:tab w:val="right" w:leader="none" w:pos="9936"/>
        </w:tabs>
      </w:pPr>
      <w:r>
        <w:rPr/>
        <w:t xml:space="preserve">General Fund: For transfer to the education savings</w:t>
      </w:r>
      <w:r>
        <w:tab/>
      </w:r>
    </w:p>
    <w:p>
      <w:pPr>
        <w:ind w:left="0" w:right="0" w:firstLine="360"/>
        <w:jc w:val="both"/>
        <w:tabs>
          <w:tab w:val="right" w:leader="dot" w:pos="9936"/>
        </w:tabs>
      </w:pPr>
      <w:r>
        <w:rPr/>
        <w:t xml:space="preserve">account, $387.04 for fiscal year 2014</w:t>
      </w:r>
      <w:r>
        <w:tab/>
      </w:r>
      <w:r>
        <w:rPr/>
        <w:t xml:space="preserve">$387.04</w:t>
      </w:r>
    </w:p>
    <w:p>
      <w:pPr>
        <w:ind w:left="0" w:right="0" w:firstLine="0"/>
        <w:jc w:val="both"/>
        <w:tabs>
          <w:tab w:val="right" w:leader="dot" w:pos="9936"/>
        </w:tabs>
      </w:pPr>
      <w:pPr>
        <w:tabs>
          <w:tab w:val="right" w:leader="dot" w:pos="9360"/>
        </w:tabs>
      </w:pPr>
      <w:r>
        <w:rPr>
          <w:u w:val="single"/>
        </w:rPr>
        <w:t xml:space="preserve">Liquor Revolving Fund: For transfer to the state</w:t>
      </w:r>
    </w:p>
    <w:p>
      <w:pPr>
        <w:ind w:left="0" w:right="0" w:firstLine="0"/>
        <w:jc w:val="both"/>
        <w:tabs>
          <w:tab w:val="right" w:leader="dot" w:pos="9936"/>
        </w:tabs>
      </w:pPr>
      <w:r>
        <w:rPr>
          <w:u w:val="single"/>
        </w:rPr>
        <w:t xml:space="preserve">general fund, $6,000,000 for fiscal year 2015</w:t>
      </w:r>
      <w:r>
        <w:tab/>
      </w:r>
      <w:r>
        <w:rPr>
          <w:u w:val="single"/>
        </w:rPr>
        <w:t xml:space="preserve">$6,000,000</w:t>
      </w:r>
    </w:p>
    <w:p>
      <w:pPr>
        <w:ind w:left="0" w:right="0" w:firstLine="360"/>
        <w:jc w:val="center"/>
      </w:pPr>
      <w:r>
        <w:rPr>
          <w:b/>
        </w:rPr>
        <w:t xml:space="preserve">PART XIX</w:t>
      </w:r>
    </w:p>
    <w:p>
      <w:pPr>
        <w:ind w:left="0" w:right="0" w:firstLine="360"/>
        <w:jc w:val="center"/>
      </w:pPr>
      <w:r>
        <w:rPr>
          <w:b/>
        </w:rPr>
        <w:t xml:space="preserve">MISCELLANEOUS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1901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 except for section 967 (RCW 77.12.203) of this act, which takes effect July 1, 2015.</w:t>
      </w:r>
    </w:p>
    <w:p/>
    <w:p>
      <w:pPr>
        <w:jc w:val="center"/>
      </w:pPr>
      <w:r>
        <w:rPr>
          <w:b/>
        </w:rPr>
        <w:t>--- END ---</w:t>
      </w:r>
    </w:p>
    <w:sectPr>
      <w:pgNumType w:start="1"/>
      <w:footerReference xmlns:r="http://schemas.openxmlformats.org/officeDocument/2006/relationships" r:id="Rca4f14307383430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ea908f7ccc45f5" /><Relationship Type="http://schemas.openxmlformats.org/officeDocument/2006/relationships/footer" Target="/word/footer.xml" Id="Rca4f14307383430f" /></Relationships>
</file>