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7f3f02906f4864" /></Relationships>
</file>

<file path=word/document.xml><?xml version="1.0" encoding="utf-8"?>
<w:document xmlns:w="http://schemas.openxmlformats.org/wordprocessingml/2006/main">
  <w:body>
    <w:p>
      <w:r>
        <w:t>H-0630.2</w:t>
      </w:r>
    </w:p>
    <w:p>
      <w:pPr>
        <w:jc w:val="center"/>
      </w:pPr>
      <w:r>
        <w:t>_______________________________________________</w:t>
      </w:r>
    </w:p>
    <w:p/>
    <w:p>
      <w:pPr>
        <w:jc w:val="center"/>
      </w:pPr>
      <w:r>
        <w:rPr>
          <w:b/>
        </w:rPr>
        <w:t>HOUSE BILL 1161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Moeller, Bergquist, Pollet, and Santos</w:t>
      </w:r>
    </w:p>
    <w:p/>
    <w:p>
      <w:r>
        <w:rPr>
          <w:t xml:space="preserve">Read first time 01/14/15.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indexing qualifying income thresholds for senior citizen property tax relief programs; amending RCW 84.36.381, 84.36.383, 84.36.385, 84.38.020, and 84.38.030; adding a new section to chapter 84.38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(2) It is the legislature's specific public policy objective to index the qualifying income thresholds for property tax relief programs to: (a) Reflect year-to-year changes in income due to inflation and other economic conditions; and (b) reflect county-to-county differences in median income across the state.</w:t>
      </w:r>
    </w:p>
    <w:p>
      <w:pPr>
        <w:spacing w:before="0" w:after="0" w:line="408" w:lineRule="exact"/>
        <w:ind w:left="0" w:right="0" w:firstLine="576"/>
        <w:jc w:val="left"/>
      </w:pPr>
      <w:r>
        <w:rPr/>
        <w:t xml:space="preserve">(3) To measure the effectiveness of this act in achieving the specific public policy objective described in subsection (2) of this section, the joint legislative audit and review committee must provide the legislature a quinquennial report, in compliance with RCW 43.01.036, to evaluate the effectiveness of this act, beginning in fiscal year 2020. The report must, at minimum, evaluate the following:</w:t>
      </w:r>
    </w:p>
    <w:p>
      <w:pPr>
        <w:spacing w:before="0" w:after="0" w:line="408" w:lineRule="exact"/>
        <w:ind w:left="0" w:right="0" w:firstLine="576"/>
        <w:jc w:val="left"/>
      </w:pPr>
      <w:r>
        <w:rPr/>
        <w:t xml:space="preserve">(a) The number of participants and the total tax relief provided to participants of the tax preferences, by qualifying income threshold and by county;</w:t>
      </w:r>
    </w:p>
    <w:p>
      <w:pPr>
        <w:spacing w:before="0" w:after="0" w:line="408" w:lineRule="exact"/>
        <w:ind w:left="0" w:right="0" w:firstLine="576"/>
        <w:jc w:val="left"/>
      </w:pPr>
      <w:r>
        <w:rPr/>
        <w:t xml:space="preserve">(b) Total fiscal impact of the tax preference to state and local governments and other property owners, by county;</w:t>
      </w:r>
    </w:p>
    <w:p>
      <w:pPr>
        <w:spacing w:before="0" w:after="0" w:line="408" w:lineRule="exact"/>
        <w:ind w:left="0" w:right="0" w:firstLine="576"/>
        <w:jc w:val="left"/>
      </w:pPr>
      <w:r>
        <w:rPr/>
        <w:t xml:space="preserve">(c) Median household income by county.</w:t>
      </w:r>
    </w:p>
    <w:p>
      <w:pPr>
        <w:spacing w:before="0" w:after="0" w:line="408" w:lineRule="exact"/>
        <w:ind w:left="0" w:right="0" w:firstLine="576"/>
        <w:jc w:val="left"/>
      </w:pPr>
      <w:r>
        <w:rPr/>
        <w:t xml:space="preserve">(4)(a) In order to obtain the data necessary to perform the review under this section, the joint legislative audit and review committee may refer to:</w:t>
      </w:r>
    </w:p>
    <w:p>
      <w:pPr>
        <w:spacing w:before="0" w:after="0" w:line="408" w:lineRule="exact"/>
        <w:ind w:left="0" w:right="0" w:firstLine="576"/>
        <w:jc w:val="left"/>
      </w:pPr>
      <w:r>
        <w:rPr/>
        <w:t xml:space="preserve">(i) Reports of senior and disabled relief for the county, provided by county assessors to the department of revenue; and</w:t>
      </w:r>
    </w:p>
    <w:p>
      <w:pPr>
        <w:spacing w:before="0" w:after="0" w:line="408" w:lineRule="exact"/>
        <w:ind w:left="0" w:right="0" w:firstLine="576"/>
        <w:jc w:val="left"/>
      </w:pPr>
      <w:r>
        <w:rPr/>
        <w:t xml:space="preserve">(ii) Median household income estimates by county, published by the office of financial management.</w:t>
      </w:r>
    </w:p>
    <w:p>
      <w:pPr>
        <w:spacing w:before="0" w:after="0" w:line="408" w:lineRule="exact"/>
        <w:ind w:left="0" w:right="0" w:firstLine="576"/>
        <w:jc w:val="left"/>
      </w:pPr>
      <w:r>
        <w:rPr/>
        <w:t xml:space="preserve">(b) In addition to the data sources described under this section, the joint legislative audit and review committee may use any other data it deems necessary in performing the evaluation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2012 c 10 s 73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w:t>
      </w:r>
      <w:r>
        <w:t>((</w:t>
      </w:r>
      <w:r>
        <w:rPr>
          <w:strike/>
        </w:rPr>
        <w:t xml:space="preserve">of thirty-five thousand dollars or less</w:t>
      </w:r>
      <w:r>
        <w:t>))</w:t>
      </w:r>
      <w:r>
        <w:rPr>
          <w:u w:val="single"/>
        </w:rPr>
        <w:t xml:space="preserve">equal to or less than income threshold 3</w:t>
      </w:r>
      <w:r>
        <w:rPr/>
        <w:t xml:space="preserve"> is exempt from all excess property taxes; and</w:t>
      </w:r>
    </w:p>
    <w:p>
      <w:pPr>
        <w:spacing w:before="0" w:after="0" w:line="408" w:lineRule="exact"/>
        <w:ind w:left="0" w:right="0" w:firstLine="576"/>
        <w:jc w:val="left"/>
      </w:pPr>
      <w:r>
        <w:rPr/>
        <w:t xml:space="preserve">(b)(i) A person who otherwise qualifies under this section and has a combined disposable income </w:t>
      </w:r>
      <w:r>
        <w:t>((</w:t>
      </w:r>
      <w:r>
        <w:rPr>
          <w:strike/>
        </w:rPr>
        <w:t xml:space="preserve">of thirty thousand dollars or less but greater than twenty-five thousand dollars</w:t>
      </w:r>
      <w:r>
        <w:t>))</w:t>
      </w:r>
      <w:r>
        <w:rPr>
          <w:u w:val="single"/>
        </w:rPr>
        <w:t xml:space="preserve">equal to or less than income threshold 2 but greater than income threshold 1</w:t>
      </w:r>
      <w:r>
        <w:rPr/>
        <w:t xml:space="preserve">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w:t>
      </w:r>
      <w:r>
        <w:t>((</w:t>
      </w:r>
      <w:r>
        <w:rPr>
          <w:strike/>
        </w:rPr>
        <w:t xml:space="preserve">of twenty-five thousand dollars or less</w:t>
      </w:r>
      <w:r>
        <w:t>))</w:t>
      </w:r>
      <w:r>
        <w:rPr>
          <w:u w:val="single"/>
        </w:rPr>
        <w:t xml:space="preserve">equal to or less than income threshold 1</w:t>
      </w:r>
      <w:r>
        <w:rPr/>
        <w:t xml:space="preserve">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w:t>
      </w:r>
      <w:r>
        <w:t>((</w:t>
      </w:r>
      <w:r>
        <w:rPr>
          <w:strike/>
        </w:rPr>
        <w:t xml:space="preserve">of thirty-five thousand dollars or less</w:t>
      </w:r>
      <w:r>
        <w:t>))</w:t>
      </w:r>
      <w:r>
        <w:rPr>
          <w:u w:val="single"/>
        </w:rPr>
        <w:t xml:space="preserve">equal to or less than income threshold 3</w:t>
      </w:r>
      <w:r>
        <w:rPr/>
        <w:t xml:space="preserve">,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except where the context clearly indicates a different meaning:</w:t>
      </w:r>
    </w:p>
    <w:p>
      <w:pPr>
        <w:spacing w:before="0" w:after="0" w:line="408" w:lineRule="exact"/>
        <w:ind w:left="0" w:right="0" w:firstLine="576"/>
        <w:jc w:val="left"/>
      </w:pPr>
      <w:r>
        <w:rPr/>
        <w:t xml:space="preserve">(1) The term "residence" means a single 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 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and</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u w:val="single"/>
        </w:rPr>
        <w:t xml:space="preserve">(8) For taxes levied for collection in calendar years 2016 and 2017, "income threshold 1" means a combined disposable income equal to twenty-five thousand dollars or less, annually adjusted for inflation. For taxes levied for collection in calendar year 2018 and thereafter, "income threshold 1" means a combined disposable income equal to the greater of twenty-five thousand dollars or county median household income.</w:t>
      </w:r>
    </w:p>
    <w:p>
      <w:pPr>
        <w:spacing w:before="0" w:after="0" w:line="408" w:lineRule="exact"/>
        <w:ind w:left="0" w:right="0" w:firstLine="576"/>
        <w:jc w:val="left"/>
      </w:pPr>
      <w:r>
        <w:rPr>
          <w:u w:val="single"/>
        </w:rPr>
        <w:t xml:space="preserve">(9) For taxes levied for collection in calendar years 2016 and 2017, "income threshold 2" means a combined disposable income of thirty thousand dollars or less but greater than twenty-five thousand dollars, annually adjusted for inflation. For taxes levied for collection in calendar year 2018 and thereafter, "income threshold 2" means a combined disposable income equal to the greater of thirty thousand dollars or one hundred five percent of county median household income.</w:t>
      </w:r>
    </w:p>
    <w:p>
      <w:pPr>
        <w:spacing w:before="0" w:after="0" w:line="408" w:lineRule="exact"/>
        <w:ind w:left="0" w:right="0" w:firstLine="576"/>
        <w:jc w:val="left"/>
      </w:pPr>
      <w:r>
        <w:rPr>
          <w:u w:val="single"/>
        </w:rPr>
        <w:t xml:space="preserve">(10) For taxes levied for collection in calendar years 2016 and 2017, "income threshold 3" means a combined disposable income of thirty-five thousand dollars or less but greater than thirty thousand dollars, annually adjusted for inflation. For taxes levied for collection in calendar year 2018 and thereafter, "income threshold 3" means a combined disposable income equal to the greater of thirty-five thousand dollars or one hundred ten percent of county median household income.</w:t>
      </w:r>
    </w:p>
    <w:p>
      <w:pPr>
        <w:spacing w:before="0" w:after="0" w:line="408" w:lineRule="exact"/>
        <w:ind w:left="0" w:right="0" w:firstLine="576"/>
        <w:jc w:val="left"/>
      </w:pPr>
      <w:r>
        <w:rPr>
          <w:u w:val="single"/>
        </w:rPr>
        <w:t xml:space="preserve">(11) "Consumer price index" means the consumer price index for all urban consumers (CPI-U) as published by the bureau of labor statistics of the United States department of labor.</w:t>
      </w:r>
    </w:p>
    <w:p>
      <w:pPr>
        <w:spacing w:before="0" w:after="0" w:line="408" w:lineRule="exact"/>
        <w:ind w:left="0" w:right="0" w:firstLine="576"/>
        <w:jc w:val="left"/>
      </w:pPr>
      <w:r>
        <w:rPr>
          <w:u w:val="single"/>
        </w:rPr>
        <w:t xml:space="preserve">(12) "County median household income" means the median household income estimate by county for the county of the legal address of the eligible residence, as published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w:t>
      </w:r>
      <w:r>
        <w:t>((</w:t>
      </w:r>
      <w:r>
        <w:rPr>
          <w:strike/>
        </w:rPr>
        <w:t xml:space="preserve">,</w:t>
      </w:r>
      <w:r>
        <w:t>))</w:t>
      </w:r>
      <w:r>
        <w:rPr/>
        <w:t xml:space="preserve"> must file with the county assessor a renewal application not later than December 31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u w:val="single"/>
        </w:rPr>
        <w:t xml:space="preserve">(7) The department must annually publish updated income thresholds by January 1st of each year. The adjusted thresholds must be rounded to the nearest one dollar. If the annual income threshold adjustment is negative, the income threshold for the current year continues to apply.</w:t>
      </w:r>
    </w:p>
    <w:p>
      <w:pPr>
        <w:spacing w:before="0" w:after="0" w:line="408" w:lineRule="exact"/>
        <w:ind w:left="0" w:right="0" w:firstLine="576"/>
        <w:jc w:val="left"/>
      </w:pPr>
      <w:r>
        <w:rPr>
          <w:u w:val="single"/>
        </w:rPr>
        <w:t xml:space="preserve">(a) For taxes levied for collection in calendar years 2016 and 2017, the department must adjust income threshold 1, income threshold 2, and income threshold 3 to reflect the increase in the unadjusted consumer price index over the twelve-month period ending in September of the previous calendar year.</w:t>
      </w:r>
    </w:p>
    <w:p>
      <w:pPr>
        <w:spacing w:before="0" w:after="0" w:line="408" w:lineRule="exact"/>
        <w:ind w:left="0" w:right="0" w:firstLine="576"/>
        <w:jc w:val="left"/>
      </w:pPr>
      <w:r>
        <w:rPr>
          <w:u w:val="single"/>
        </w:rPr>
        <w:t xml:space="preserve">(b) For taxes levied for collection in calendar year 2018 and thereafter, the department must adjust income threshold 1, income threshold 2, and income threshold 3 to reflect the most recent year of available median household income estimates by county. The department may not adjust the income thresholds to reflect median household income preliminary estimate projections by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2006 c 62 s 2 are each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t xml:space="preserve">When two or more individuals of a household file or seek to file a declaration to defer, they may determine between them as to who the claimant </w:t>
      </w:r>
      <w:r>
        <w:t>((</w:t>
      </w:r>
      <w:r>
        <w:rPr>
          <w:strike/>
        </w:rPr>
        <w:t xml:space="preserve">shall be</w:t>
      </w:r>
      <w:r>
        <w:t>))</w:t>
      </w:r>
      <w:r>
        <w:rPr>
          <w:u w:val="single"/>
        </w:rPr>
        <w:t xml:space="preserve">is</w:t>
      </w:r>
      <w:r>
        <w:rPr/>
        <w:t xml:space="preserve">.</w:t>
      </w:r>
    </w:p>
    <w:p>
      <w:pPr>
        <w:spacing w:before="0" w:after="0" w:line="408" w:lineRule="exact"/>
        <w:ind w:left="0" w:right="0" w:firstLine="576"/>
        <w:jc w:val="left"/>
      </w:pPr>
      <w:r>
        <w:rPr/>
        <w:t xml:space="preserve">(2) "Department" means the state department of revenue.</w:t>
      </w:r>
    </w:p>
    <w:p>
      <w:pPr>
        <w:spacing w:before="0" w:after="0" w:line="408" w:lineRule="exact"/>
        <w:ind w:left="0" w:right="0" w:firstLine="576"/>
        <w:jc w:val="left"/>
      </w:pPr>
      <w:r>
        <w:rPr/>
        <w:t xml:space="preserve">(3)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rPr/>
        <w:t xml:space="preserve">(4)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rPr/>
        <w:t xml:space="preserve">(5) "Real property taxes" means ad valorem property taxes levied on a residence in this state in the preceding calendar year.</w:t>
      </w:r>
    </w:p>
    <w:p>
      <w:pPr>
        <w:spacing w:before="0" w:after="0" w:line="408" w:lineRule="exact"/>
        <w:ind w:left="0" w:right="0" w:firstLine="576"/>
        <w:jc w:val="left"/>
      </w:pPr>
      <w:r>
        <w:rPr/>
        <w:t xml:space="preserve">(6) "Residence" has the meaning given in RCW 84.36.383.</w:t>
      </w:r>
    </w:p>
    <w:p>
      <w:pPr>
        <w:spacing w:before="0" w:after="0" w:line="408" w:lineRule="exact"/>
        <w:ind w:left="0" w:right="0" w:firstLine="576"/>
        <w:jc w:val="left"/>
      </w:pPr>
      <w:r>
        <w:rPr/>
        <w:t xml:space="preserve">(7) "Special assessment" means the charge or obligation imposed by a local government upon property specially benefited.</w:t>
      </w:r>
    </w:p>
    <w:p>
      <w:pPr>
        <w:spacing w:before="0" w:after="0" w:line="408" w:lineRule="exact"/>
        <w:ind w:left="0" w:right="0" w:firstLine="576"/>
        <w:jc w:val="left"/>
      </w:pPr>
      <w:r>
        <w:rPr>
          <w:u w:val="single"/>
        </w:rPr>
        <w:t xml:space="preserve">(8) "Income threshold" means a combined disposable income equal to forty thousand dollars or less, annually adjusted for inflation, as provided in section 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2008 c 6 s 702 are each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physical disability</w:t>
      </w:r>
      <w:r>
        <w:t>((</w:t>
      </w:r>
      <w:r>
        <w:rPr>
          <w:strike/>
        </w:rPr>
        <w:t xml:space="preserve">: PROVIDED, That</w:t>
      </w:r>
      <w:r>
        <w:t>))</w:t>
      </w:r>
      <w:r>
        <w:rPr>
          <w:u w:val="single"/>
        </w:rPr>
        <w:t xml:space="preserve">. However,</w:t>
      </w:r>
      <w:r>
        <w:rPr/>
        <w:t xml:space="preserve"> any surviving spouse or surviving domestic partner of a person who was receiving a deferral at the time of the person's death shall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w:t>
      </w:r>
      <w:r>
        <w:t>((</w:t>
      </w:r>
      <w:r>
        <w:rPr>
          <w:strike/>
        </w:rPr>
        <w:t xml:space="preserve">of forty thousand dollars or less</w:t>
      </w:r>
      <w:r>
        <w:t>))</w:t>
      </w:r>
      <w:r>
        <w:rPr>
          <w:u w:val="single"/>
        </w:rPr>
        <w:t xml:space="preserve">less than or equal to the income threshold</w:t>
      </w:r>
      <w:r>
        <w:rPr/>
        <w:t xml:space="preserve">.</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shall be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w:t>
      </w:r>
      <w:r>
        <w:t>((</w:t>
      </w:r>
      <w:r>
        <w:rPr>
          <w:strike/>
        </w:rPr>
        <w:t xml:space="preserve">: PROVIDED, That</w:t>
      </w:r>
      <w:r>
        <w:t>))</w:t>
      </w:r>
      <w:r>
        <w:rPr>
          <w:u w:val="single"/>
        </w:rPr>
        <w:t xml:space="preserve">. However,</w:t>
      </w:r>
      <w:r>
        <w:rPr/>
        <w:t xml:space="preserve"> if the claimant fails to keep fire and casualty insurance in force to the extent of the state's interest in the claimant's equity value, the amount deferred shall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The department must annually publish updated income thresholds by January 1st of each year. Beginning with taxes levied for collection in 2016, the department must adjust the income threshold to reflect the increase in the unadjusted consumer price index over the twelve-month period ending in September of the previous calendar year. The adjusted thresholds must be rounded to the nearest one dollar. If the change in the consumer price index is less than one, the income threshold for the current year continues to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subject to the expiration date requirements defined in RCW 82.32.805.</w:t>
      </w:r>
    </w:p>
    <w:p/>
    <w:p>
      <w:pPr>
        <w:jc w:val="center"/>
      </w:pPr>
      <w:r>
        <w:rPr>
          <w:b/>
        </w:rPr>
        <w:t>--- END ---</w:t>
      </w:r>
    </w:p>
    <w:sectPr>
      <w:pgNumType w:start="1"/>
      <w:footerReference xmlns:r="http://schemas.openxmlformats.org/officeDocument/2006/relationships" r:id="Rddb3021b474542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76c19b527841f2" /><Relationship Type="http://schemas.openxmlformats.org/officeDocument/2006/relationships/footer" Target="/word/footer.xml" Id="Rddb3021b474542ac" /></Relationships>
</file>