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b4bd0b40d4987" /></Relationships>
</file>

<file path=word/document.xml><?xml version="1.0" encoding="utf-8"?>
<w:document xmlns:w="http://schemas.openxmlformats.org/wordprocessingml/2006/main">
  <w:body>
    <w:p>
      <w:r>
        <w:t>H-0452.1</w:t>
      </w:r>
    </w:p>
    <w:p>
      <w:pPr>
        <w:jc w:val="center"/>
      </w:pPr>
      <w:r>
        <w:t>_______________________________________________</w:t>
      </w:r>
    </w:p>
    <w:p/>
    <w:p>
      <w:pPr>
        <w:jc w:val="center"/>
      </w:pPr>
      <w:r>
        <w:rPr>
          <w:b/>
        </w:rPr>
        <w:t>HOUSE BILL 1306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Orwall, Smith, Gregerson, and Kochmar</w:t>
      </w:r>
    </w:p>
    <w:p/>
    <w:p>
      <w:r>
        <w:rPr>
          <w:t xml:space="preserve">Read first time 01/19/15.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state-owned aquatic lands by cities for the purposes of operating a publicly owned marina; amending RCW 79.105.060, 79.105.320, 79.105.360, and 79.120.040; and adding a new section to chapter 79.105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w:t>
      </w:r>
      <w:r>
        <w:rPr>
          <w:u w:val="single"/>
        </w:rPr>
        <w:t xml:space="preserve">or managed under section 2 of this act by a city</w:t>
      </w:r>
      <w:r>
        <w:rPr/>
        <w:t xml:space="preserve">.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houseboats.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Pr>
        <w:spacing w:before="0" w:after="0" w:line="408" w:lineRule="exact"/>
        <w:ind w:left="0" w:right="0" w:firstLine="576"/>
        <w:jc w:val="left"/>
      </w:pPr>
      <w:r>
        <w:rPr>
          <w:u w:val="single"/>
        </w:rPr>
        <w:t xml:space="preserve">(26) "City" means a city or town created under Title 35 or 35A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Upon request of a city, the department and the city may enter into an agreement authorizing the city to manage state-owned aquatic lands for the purpose of operating a publicly owned marina. The lands that may be included in an aquatic lands management agreement between the department and a city are those state-owned aquatic lands abutting or used in conjunction with and contiguous to uplands owned, leased, or otherwise managed by a city for marina purposes. All state-owned aquatic lands beneath any publicly owned marina developed or maintained by a city are eligible for management by the city under a city aquatic lands management agreement.</w:t>
      </w:r>
    </w:p>
    <w:p>
      <w:pPr>
        <w:spacing w:before="0" w:after="0" w:line="408" w:lineRule="exact"/>
        <w:ind w:left="0" w:right="0" w:firstLine="576"/>
        <w:jc w:val="left"/>
      </w:pPr>
      <w:r>
        <w:rPr/>
        <w:t xml:space="preserve">(2) A city aquatic lands management agreement must include, but is not limited to, provisions defining the specific area to be managed, the term, conditions of occupancy, reservations, periodic review, and other conditions to ensure consistency with the state Constitution and the policies of this chapter. The administration of aquatic lands covered by a city aquatic lands management agreement must be consistent with the aquatic land policies of this chapter and chapters 79.110 through 79.140 RCW and the implementing rules adopted by the department. The administrative procedures for management of the lands are those of Title 35 or 35A RCW, whichever is appropriate.</w:t>
      </w:r>
    </w:p>
    <w:p>
      <w:pPr>
        <w:spacing w:before="0" w:after="0" w:line="408" w:lineRule="exact"/>
        <w:ind w:left="0" w:right="0" w:firstLine="576"/>
        <w:jc w:val="left"/>
      </w:pPr>
      <w:r>
        <w:rPr/>
        <w:t xml:space="preserve">(3) No rent is due the state for the use of state-owned aquatic lands managed under this section for water-dependent or water-oriented uses. If a city manages state-owned aquatic lands under this section and either leases or otherwise permits any person to use the lands, the rental fee attributable to the aquatic land only must be comparable to the rent charged lessees for the same or similar uses by the department. If a city leases state-owned aquatic lands to any person for nonwater-dependent use, eighty-five percent of the revenue attributable to the rent of the state-owned aquatic land only must be paid to the state.</w:t>
      </w:r>
    </w:p>
    <w:p>
      <w:pPr>
        <w:spacing w:before="0" w:after="0" w:line="408" w:lineRule="exact"/>
        <w:ind w:left="0" w:right="0" w:firstLine="576"/>
        <w:jc w:val="left"/>
      </w:pPr>
      <w:r>
        <w:rPr/>
        <w:t xml:space="preserve">(4) Upon application for a city aquatic lands management agreement, and as long as the application is pending and being diligently pursued, no rent is due the department for the lease by the city of state-owned aquatic lands included within the application for water-dependent or water-oriented uses.</w:t>
      </w:r>
    </w:p>
    <w:p>
      <w:pPr>
        <w:spacing w:before="0" w:after="0" w:line="408" w:lineRule="exact"/>
        <w:ind w:left="0" w:right="0" w:firstLine="576"/>
        <w:jc w:val="left"/>
      </w:pPr>
      <w:r>
        <w:rPr/>
        <w:t xml:space="preserve">(5) A city that operates a publicly owned marina within the territorial limits of a port district must obtain the approval of the port commission prior to applying to the department for a city aquatic lands management agreement. A city with marina facilities in existence on the effective date of this section may enter into a city aquatic lands management agreement for those facilities without port commission approval.</w:t>
      </w:r>
    </w:p>
    <w:p>
      <w:pPr>
        <w:spacing w:before="0" w:after="0" w:line="408" w:lineRule="exact"/>
        <w:ind w:left="0" w:right="0" w:firstLine="576"/>
        <w:jc w:val="left"/>
      </w:pPr>
      <w:r>
        <w:rPr/>
        <w:t xml:space="preserve">(6) For the purposes of this section, "marina" means a waterfront facility that provides moorage for one or more of the following: Recreational vessels; charter vessels; commercial fishing vessels; and water-based aircraft. A marina facility may include fuel docks and associated maritime supply activities designed to serve recreational vessels, charter vessels, commercial fishing vessels, and water-based aircraft.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320</w:t>
      </w:r>
      <w:r>
        <w:rPr/>
        <w:t xml:space="preserve"> and 2005 c 155 s 154 are each amended to read as follows:</w:t>
      </w:r>
    </w:p>
    <w:p>
      <w:pPr>
        <w:spacing w:before="0" w:after="0" w:line="408" w:lineRule="exact"/>
        <w:ind w:left="0" w:right="0" w:firstLine="576"/>
        <w:jc w:val="left"/>
      </w:pPr>
      <w:r>
        <w:rPr/>
        <w:t xml:space="preserve">The manager shall, by rule, provide for an administrative review of any state-owned aquatic land rent proposed to be charged. The rules shall require that the lessee or applicant for release file a request for review within thirty days after the manager has notified the lessee or applicant of the rent due. For leases issued by the department, the final authority for the review rests with the board. For leases managed under RCW 79.105.420, the final authority for the review rests with the appropriate port commission. </w:t>
      </w:r>
      <w:r>
        <w:rPr>
          <w:u w:val="single"/>
        </w:rPr>
        <w:t xml:space="preserve">For leases managed under section 2 of this act, the final authority for the review rests with the legislative authority of the city.</w:t>
      </w:r>
      <w:r>
        <w:rPr/>
        <w:t xml:space="preserve"> If the request for review is made within thirty days after the manager's final determination as to the rental, the lessee may pay rent at the preceding year's rate pending completion of the review, and shall pay any additional rent or be entitled to a refund, with interest thirty days after announcement of the decision. The interest rate shall be fixed by rule adopted by the board and shall not be less than six percent per annum. Nothing in this section abrogates the right of an aggrieved party to pursue legal remedies. For purposes of this section, "manager" is the department except where state-owned aquatic lands are managed by a port district </w:t>
      </w:r>
      <w:r>
        <w:rPr>
          <w:u w:val="single"/>
        </w:rPr>
        <w:t xml:space="preserve">or a city</w:t>
      </w:r>
      <w:r>
        <w:rPr/>
        <w:t xml:space="preserve">, in which case "manager" is the </w:t>
      </w:r>
      <w:r>
        <w:rPr>
          <w:u w:val="single"/>
        </w:rPr>
        <w:t xml:space="preserve">appropriate</w:t>
      </w:r>
      <w:r>
        <w:rPr/>
        <w:t xml:space="preserve"> port district </w:t>
      </w:r>
      <w:r>
        <w:rPr>
          <w:u w:val="single"/>
        </w:rPr>
        <w:t xml:space="preserve">or city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360</w:t>
      </w:r>
      <w:r>
        <w:rPr/>
        <w:t xml:space="preserve"> and 2005 c 155 s 156 are each amended to read as follows:</w:t>
      </w:r>
    </w:p>
    <w:p>
      <w:pPr>
        <w:spacing w:before="0" w:after="0" w:line="408" w:lineRule="exact"/>
        <w:ind w:left="0" w:right="0" w:firstLine="576"/>
        <w:jc w:val="left"/>
      </w:pPr>
      <w:r>
        <w:rPr/>
        <w:t xml:space="preserve">The department shall adopt such rules as are necessary to carry out the purposes of RCW 79.105.010, 79.105.030, 79.105.050, 79.105.210, 79.105.220, 79.105.240 through 79.105.260, 79.105.270, 79.105.290 through 79.105.350, 79.105.400, 79.105.420, </w:t>
      </w:r>
      <w:r>
        <w:rPr>
          <w:u w:val="single"/>
        </w:rPr>
        <w:t xml:space="preserve">section 2 of this act,</w:t>
      </w:r>
      <w:r>
        <w:rPr/>
        <w:t xml:space="preserve"> 79.130.070, and 79.135.100, specifically including criteria for determining under RCW 79.105.240(4) when an abutting upland parcel has been inappropriately assessed and for determining the nearest comparable upland parcel used for water-dependent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120</w:t>
      </w:r>
      <w:r>
        <w:rPr/>
        <w:t xml:space="preserve">.</w:t>
      </w:r>
      <w:r>
        <w:t xml:space="preserve">040</w:t>
      </w:r>
      <w:r>
        <w:rPr/>
        <w:t xml:space="preserve"> and 2005 c 155 s 404 are each amended to read as follows:</w:t>
      </w:r>
    </w:p>
    <w:p>
      <w:pPr>
        <w:spacing w:before="0" w:after="0" w:line="408" w:lineRule="exact"/>
        <w:ind w:left="0" w:right="0" w:firstLine="576"/>
        <w:jc w:val="left"/>
      </w:pPr>
      <w:r>
        <w:rPr>
          <w:u w:val="single"/>
        </w:rPr>
        <w:t xml:space="preserve">(1)</w:t>
      </w:r>
      <w:r>
        <w:rPr/>
        <w:t xml:space="preserve"> If the United States government has established pierhead lines within a waterway created under the laws of this state at any distance from the boundaries established by the state, structures may be constructed in that strip of waterway between the waterway boundary and the nearest pierhead line only with the consent of the department and upon such plans, terms, and conditions and for such term as determined by the department. However, no permit shall extend for a period longer than thirty years.</w:t>
      </w:r>
    </w:p>
    <w:p>
      <w:pPr>
        <w:spacing w:before="0" w:after="0" w:line="408" w:lineRule="exact"/>
        <w:ind w:left="0" w:right="0" w:firstLine="576"/>
        <w:jc w:val="left"/>
      </w:pPr>
      <w:r>
        <w:rPr>
          <w:u w:val="single"/>
        </w:rPr>
        <w:t xml:space="preserve">(2)</w:t>
      </w:r>
      <w:r>
        <w:rPr/>
        <w:t xml:space="preserve"> The department may cancel any permit upon sixty days' notice for a substantial breach by the permittee of any of the permit conditions.</w:t>
      </w:r>
    </w:p>
    <w:p>
      <w:pPr>
        <w:spacing w:before="0" w:after="0" w:line="408" w:lineRule="exact"/>
        <w:ind w:left="0" w:right="0" w:firstLine="576"/>
        <w:jc w:val="left"/>
      </w:pPr>
      <w:r>
        <w:rPr>
          <w:u w:val="single"/>
        </w:rPr>
        <w:t xml:space="preserve">(3)</w:t>
      </w:r>
      <w:r>
        <w:rPr/>
        <w:t xml:space="preserve"> If a waterway is within the territorial limits of a port district, the duties assigned by this section to the department may be exercised by the port commission of the port district as provided in RCW 79.105.420. </w:t>
      </w:r>
      <w:r>
        <w:rPr>
          <w:u w:val="single"/>
        </w:rPr>
        <w:t xml:space="preserve">If a waterway is within the territorial limits of a city, the duties assigned to the department under this section may be exercised by a city as provided in section 2 of this act.</w:t>
      </w:r>
    </w:p>
    <w:p>
      <w:pPr>
        <w:spacing w:before="0" w:after="0" w:line="408" w:lineRule="exact"/>
        <w:ind w:left="0" w:right="0" w:firstLine="576"/>
        <w:jc w:val="left"/>
      </w:pPr>
      <w:r>
        <w:rPr>
          <w:u w:val="single"/>
        </w:rPr>
        <w:t xml:space="preserve">(4)</w:t>
      </w:r>
      <w:r>
        <w:rPr/>
        <w:t xml:space="preserve"> Nothing in this section shall confer upon, create, or recognize in any abutting owner any right or privilege in or to any strip of waterway abutting any street and between prolongations of the lines of the street, but the control of and the right to use the strip is reserved to the state of Washington, except as authorized by RCW 79.105.420 </w:t>
      </w:r>
      <w:r>
        <w:rPr>
          <w:u w:val="single"/>
        </w:rPr>
        <w:t xml:space="preserve">and section 2 of this act</w:t>
      </w:r>
      <w:r>
        <w:rPr/>
        <w:t xml:space="preserve">.</w:t>
      </w:r>
    </w:p>
    <w:p/>
    <w:p>
      <w:pPr>
        <w:jc w:val="center"/>
      </w:pPr>
      <w:r>
        <w:rPr>
          <w:b/>
        </w:rPr>
        <w:t>--- END ---</w:t>
      </w:r>
    </w:p>
    <w:sectPr>
      <w:pgNumType w:start="1"/>
      <w:footerReference xmlns:r="http://schemas.openxmlformats.org/officeDocument/2006/relationships" r:id="Re282b9e8b64a49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d5a8491504b27" /><Relationship Type="http://schemas.openxmlformats.org/officeDocument/2006/relationships/footer" Target="/word/footer.xml" Id="Re282b9e8b64a49bd" /></Relationships>
</file>