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24f0bce96492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Blake, Harris, DeBolt, and Stanford)</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fees for national guard members under Title 77 RCW; amending RCW 77.32.480;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2013 c 101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u w:val="single"/>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w:t>
      </w:r>
    </w:p>
    <w:p>
      <w:pPr>
        <w:spacing w:before="0" w:after="0" w:line="408" w:lineRule="exact"/>
        <w:ind w:left="0" w:right="0" w:firstLine="576"/>
        <w:jc w:val="left"/>
      </w:pPr>
      <w:r>
        <w:rPr>
          <w:u w:val="single"/>
        </w:rPr>
        <w:t xml:space="preserve">(a) A small game hunting license under RCW 77.32.460(1);</w:t>
      </w:r>
    </w:p>
    <w:p>
      <w:pPr>
        <w:spacing w:before="0" w:after="0" w:line="408" w:lineRule="exact"/>
        <w:ind w:left="0" w:right="0" w:firstLine="576"/>
        <w:jc w:val="left"/>
      </w:pPr>
      <w:r>
        <w:rPr>
          <w:u w:val="single"/>
        </w:rPr>
        <w:t xml:space="preserve">(b) A supplemental migratory bird permit under RCW 77.32.350; and</w:t>
      </w:r>
    </w:p>
    <w:p>
      <w:pPr>
        <w:spacing w:before="0" w:after="0" w:line="408" w:lineRule="exact"/>
        <w:ind w:left="0" w:right="0" w:firstLine="576"/>
        <w:jc w:val="left"/>
      </w:pPr>
      <w:r>
        <w:rPr>
          <w:u w:val="single"/>
        </w:rPr>
        <w:t xml:space="preserve">(c) A big game hunting license under RCW 77.32.450 (1) and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 that the department updates the WILD system, but not sooner than ninety days after the end of the legislative session in which it was enacted. The department must provide notice of the effective date of this act by June 30, 2017, to affected parties, the office of financial management, the chief clerk of the house of representatives, the secretary of the senate, the office of the code reviser, and others as deemed appropriate by the department. If this contingency has not occurred by June 30, 2017, this act is null and void.</w:t>
      </w:r>
    </w:p>
    <w:p/>
    <w:p>
      <w:pPr>
        <w:jc w:val="center"/>
      </w:pPr>
      <w:r>
        <w:rPr>
          <w:b/>
        </w:rPr>
        <w:t>--- END ---</w:t>
      </w:r>
    </w:p>
    <w:sectPr>
      <w:pgNumType w:start="1"/>
      <w:footerReference xmlns:r="http://schemas.openxmlformats.org/officeDocument/2006/relationships" r:id="Re30ee2a42dff49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bda2a5adf4611" /><Relationship Type="http://schemas.openxmlformats.org/officeDocument/2006/relationships/footer" Target="/word/footer.xml" Id="Re30ee2a42dff49ab" /></Relationships>
</file>