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0ae71198aa47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Reykdal, Stokesbary, Van De Wege, and Springer)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52.26.030, 52.26.220, 52.26.230, 84.52.010, 84.52.010, 84.52.043, 84.52.043, 84.52.125, 84.52.125, and 84.55.092; reenacting and amending RCW 52.26.020; adding a new section to chapter 52.26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rPr>
          <w:strike/>
        </w:rPr>
        <w:t xml:space="preserve">Notwithstanding any other provision in this chapter to the contrary, any</w:t>
      </w:r>
      <w:r>
        <w:rPr/>
        <w:t xml:space="preserve">)) </w:t>
      </w:r>
      <w:r>
        <w:rPr>
          <w:u w:val="single"/>
        </w:rPr>
        <w:t xml:space="preserve">(a) The initial imposition of a</w:t>
      </w:r>
      <w:r>
        <w:rPr/>
        <w:t xml:space="preserve"> benefit charge authorized by this chapter ((</w:t>
      </w:r>
      <w:r>
        <w:rPr>
          <w:strike/>
        </w:rPr>
        <w:t xml:space="preserve">is not effective unless a proposition to impose the benefit charge is approved by a</w:t>
      </w:r>
      <w:r>
        <w:rPr/>
        <w:t xml:space="preserve">)) </w:t>
      </w:r>
      <w:r>
        <w:rPr>
          <w:u w:val="single"/>
        </w:rPr>
        <w:t xml:space="preserve">must be approved by</w:t>
      </w:r>
      <w:r>
        <w:rPr/>
        <w:t xml:space="preserve"> sixty percent ((</w:t>
      </w:r>
      <w:r>
        <w:rPr>
          <w:strike/>
        </w:rPr>
        <w:t xml:space="preserve">majority</w:t>
      </w:r>
      <w:r>
        <w:rPr/>
        <w:t xml:space="preserve">)) of the voters of the regional fire protection service authority voting at a general election or at a special election called by the authority for that purpose((</w:t>
      </w:r>
      <w:r>
        <w:rPr>
          <w:strike/>
        </w:rPr>
        <w:t xml:space="preserve">, held within the authority</w:t>
      </w:r>
      <w:r>
        <w:rPr/>
        <w:t xml:space="preserve">)). ((</w:t>
      </w:r>
      <w:r>
        <w:rPr>
          <w:strike/>
        </w:rPr>
        <w:t xml:space="preserve">A</w:t>
      </w:r>
      <w:r>
        <w:rPr/>
        <w:t xml:space="preserve">)) </w:t>
      </w:r>
      <w:r>
        <w:rPr>
          <w:u w:val="single"/>
        </w:rPr>
        <w:t xml:space="preserve">B</w:t>
      </w:r>
      <w:r>
        <w:rPr/>
        <w:t xml:space="preserve">allot ((</w:t>
      </w:r>
      <w:r>
        <w:rPr>
          <w:strike/>
        </w:rPr>
        <w:t xml:space="preserve">measure that contains</w:t>
      </w:r>
      <w:r>
        <w:rPr/>
        <w:t xml:space="preserve">)) </w:t>
      </w:r>
      <w:r>
        <w:rPr>
          <w:u w:val="single"/>
        </w:rPr>
        <w:t xml:space="preserve">measures containing</w:t>
      </w:r>
      <w:r>
        <w:rPr/>
        <w:t xml:space="preserve"> an authorization to impose benefit charges ((</w:t>
      </w:r>
      <w:r>
        <w:rPr>
          <w:strike/>
        </w:rPr>
        <w:t xml:space="preserve">and</w:t>
      </w:r>
      <w:r>
        <w:rPr/>
        <w:t xml:space="preserve">)) that ((</w:t>
      </w:r>
      <w:r>
        <w:rPr>
          <w:strike/>
        </w:rPr>
        <w:t xml:space="preserve">is</w:t>
      </w:r>
      <w:r>
        <w:rPr/>
        <w:t xml:space="preserve">)) </w:t>
      </w:r>
      <w:r>
        <w:rPr>
          <w:u w:val="single"/>
        </w:rPr>
        <w:t xml:space="preserve">are</w:t>
      </w:r>
      <w:r>
        <w:rPr/>
        <w:t xml:space="preserve"> approved by the voters pursuant to RCW 52.26.060 ((</w:t>
      </w:r>
      <w:r>
        <w:rPr>
          <w:strike/>
        </w:rPr>
        <w:t xml:space="preserve">meets</w:t>
      </w:r>
      <w:r>
        <w:rPr/>
        <w:t xml:space="preserve">)) </w:t>
      </w:r>
      <w:r>
        <w:rPr>
          <w:u w:val="single"/>
        </w:rPr>
        <w:t xml:space="preserve">satisfy</w:t>
      </w:r>
      <w:r>
        <w:rPr/>
        <w:t xml:space="preserve"> the proposition approval requirement of this section.</w:t>
      </w:r>
    </w:p>
    <w:p>
      <w:pPr>
        <w:spacing w:before="0" w:after="0" w:line="408" w:lineRule="exact"/>
        <w:ind w:left="0" w:right="0" w:firstLine="576"/>
        <w:jc w:val="left"/>
      </w:pPr>
      <w:r>
        <w:rPr>
          <w:u w:val="single"/>
        </w:rPr>
        <w:t xml:space="preserve">(b)</w:t>
      </w:r>
      <w:r>
        <w:rPr/>
        <w:t xml:space="preserve"> An election held ((</w:t>
      </w:r>
      <w:r>
        <w:rPr>
          <w:strike/>
        </w:rPr>
        <w:t xml:space="preserve">under this section</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rPr>
          <w:strike/>
        </w:rPr>
        <w:t xml:space="preserve">years</w:t>
      </w:r>
      <w:r>
        <w:rPr/>
        <w:t xml:space="preserve">)) or fewer </w:t>
      </w:r>
      <w:r>
        <w:rPr>
          <w:u w:val="single"/>
        </w:rPr>
        <w:t xml:space="preserve">years</w:t>
      </w:r>
      <w:r>
        <w:rPr/>
        <w:t xml:space="preserve"> as authorized by the voters, unless subsequently reapproved by the voters.</w:t>
      </w:r>
    </w:p>
    <w:p>
      <w:pPr>
        <w:spacing w:before="0" w:after="120" w:line="408" w:lineRule="exact"/>
        <w:ind w:left="0" w:right="0" w:firstLine="576"/>
        <w:jc w:val="left"/>
      </w:pPr>
      <w:r>
        <w:rPr/>
        <w:t xml:space="preserve">(2) ((</w:t>
      </w:r>
      <w:r>
        <w:rPr>
          <w:strike/>
        </w:rPr>
        <w:t xml:space="preserve">The</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rPr>
          <w:strike/>
        </w:rPr>
        <w:t xml:space="preserve">the</w:t>
      </w:r>
      <w:r>
        <w:rPr/>
        <w:t xml:space="preserve">)) voters favoring the authorization of ((</w:t>
      </w:r>
      <w:r>
        <w:rPr>
          <w:strike/>
        </w:rPr>
        <w:t xml:space="preserve">a regional fire protection service authority</w:t>
      </w:r>
      <w:r>
        <w:rPr/>
        <w:t xml:space="preserve">)) benefit charge</w:t>
      </w:r>
      <w:r>
        <w:rPr>
          <w:u w:val="single"/>
        </w:rPr>
        <w:t xml:space="preserve">s</w:t>
      </w:r>
      <w:r>
        <w:rPr/>
        <w:t xml:space="preserve"> to vote "Yes" and those opposed to vote "No." The ballot question is as follows:</w:t>
      </w:r>
    </w:p>
    <w:p>
      <w:pPr>
        <w:spacing w:before="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120" w:after="0" w:line="408" w:lineRule="exact"/>
        <w:ind w:left="0" w:right="0" w:firstLine="576"/>
        <w:jc w:val="left"/>
      </w:pPr>
      <w:r>
        <w:rPr/>
        <w:t xml:space="preserve">(3) ((</w:t>
      </w:r>
      <w:r>
        <w:rPr>
          <w:strike/>
        </w:rPr>
        <w:t xml:space="preserve">Authorities renewing the benefit charge may elect to use the following alternative ballot</w:t>
      </w:r>
      <w:r>
        <w:rPr/>
        <w:t xml:space="preserve">)) </w:t>
      </w:r>
      <w:r>
        <w:rPr>
          <w:u w:val="single"/>
        </w:rPr>
        <w:t xml:space="preserve">(a) The continued imposition of benefit charges authorized by this chapter must be approved by a majority of the voters of the regional fire protection service authority voting at a general election or at a special election called by the authority for that purpose.</w:t>
      </w:r>
    </w:p>
    <w:p>
      <w:pPr>
        <w:spacing w:before="0" w:after="120" w:line="408" w:lineRule="exact"/>
        <w:ind w:left="0" w:right="0" w:firstLine="576"/>
        <w:jc w:val="left"/>
      </w:pPr>
      <w:r>
        <w:rPr>
          <w:u w:val="single"/>
        </w:rPr>
        <w:t xml:space="preserve">(b) Ballot measures calling for the continued imposition of benefit charges must be submitted so as to enable voters favoring the continued imposition of benefit charges to vote "Yes" and those opposed to vote "No." The ballot question must be substantially in the following form</w:t>
      </w:r>
      <w:r>
        <w:rPr/>
        <w:t xml:space="preserve">:</w:t>
      </w:r>
    </w:p>
    <w:p>
      <w:pPr>
        <w:spacing w:before="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shall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and (k) the protected portion of the levies imposed under RCW 86.15.160 by flood control zone districts in a county with a population of seven hundred seventy-five thousand or more that are coextensive with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shall be as follows:</w:t>
      </w:r>
    </w:p>
    <w:p>
      <w:pPr>
        <w:spacing w:before="0" w:after="0" w:line="408" w:lineRule="exact"/>
        <w:ind w:left="0" w:right="0" w:firstLine="576"/>
        <w:jc w:val="left"/>
      </w:pPr>
      <w:r>
        <w:rPr/>
        <w:t xml:space="preserve">(1) Levies of the senior taxing districts shall be as follows: (a) The levy by the state shall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shall not exceed one dollar and eighty cents per thousand dollars of assessed value; (c) the levy by any road district shall not exceed two dollars and twenty-five cents per thousand dollars of assessed value; and (d) the levy by any city or town shall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shall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shall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and (j) levies by counties for transit-related purposes under RCW 84.52.140.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84.52.010(2)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84.52.010(2)(e).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governing body of each regional fire protection service authority must prepare an annual fiscal accountability report. The annual report, summarizing activity from the preceding calendar year, must provide the following information for the authority:</w:t>
      </w:r>
    </w:p>
    <w:p>
      <w:pPr>
        <w:spacing w:before="0" w:after="0" w:line="408" w:lineRule="exact"/>
        <w:ind w:left="0" w:right="0" w:firstLine="576"/>
        <w:jc w:val="left"/>
      </w:pPr>
      <w:r>
        <w:rPr/>
        <w:t xml:space="preserve">(a) Total annual revenue, by source;</w:t>
      </w:r>
    </w:p>
    <w:p>
      <w:pPr>
        <w:spacing w:before="0" w:after="0" w:line="408" w:lineRule="exact"/>
        <w:ind w:left="0" w:right="0" w:firstLine="576"/>
        <w:jc w:val="left"/>
      </w:pPr>
      <w:r>
        <w:rPr/>
        <w:t xml:space="preserve">(b) Total annual expenditures, by category;</w:t>
      </w:r>
    </w:p>
    <w:p>
      <w:pPr>
        <w:spacing w:before="0" w:after="0" w:line="408" w:lineRule="exact"/>
        <w:ind w:left="0" w:right="0" w:firstLine="576"/>
        <w:jc w:val="left"/>
      </w:pPr>
      <w:r>
        <w:rPr/>
        <w:t xml:space="preserve">(c) Total population, square miles, and assessed property value within the authority's boundaries;</w:t>
      </w:r>
    </w:p>
    <w:p>
      <w:pPr>
        <w:spacing w:before="0" w:after="0" w:line="408" w:lineRule="exact"/>
        <w:ind w:left="0" w:right="0" w:firstLine="576"/>
        <w:jc w:val="left"/>
      </w:pPr>
      <w:r>
        <w:rPr/>
        <w:t xml:space="preserve">(d) The achievement of the following response time objectives for each county, city, and town within the authority:</w:t>
      </w:r>
    </w:p>
    <w:p>
      <w:pPr>
        <w:spacing w:before="0" w:after="0" w:line="408" w:lineRule="exact"/>
        <w:ind w:left="0" w:right="0" w:firstLine="576"/>
        <w:jc w:val="left"/>
      </w:pPr>
      <w:r>
        <w:rPr/>
        <w:t xml:space="preserve">(i) Response time for the arrival of a unit with first responder or higher level capability at an emergency medical incident; and</w:t>
      </w:r>
    </w:p>
    <w:p>
      <w:pPr>
        <w:spacing w:before="0" w:after="0" w:line="408" w:lineRule="exact"/>
        <w:ind w:left="0" w:right="0" w:firstLine="576"/>
        <w:jc w:val="left"/>
      </w:pPr>
      <w:r>
        <w:rPr/>
        <w:t xml:space="preserve">(ii) Response time for the arrival of an advanced life support unit at an emergency medical incident where this service is provided by the authority.</w:t>
      </w:r>
    </w:p>
    <w:p>
      <w:pPr>
        <w:spacing w:before="0" w:after="0" w:line="408" w:lineRule="exact"/>
        <w:ind w:left="0" w:right="0" w:firstLine="576"/>
        <w:jc w:val="left"/>
      </w:pPr>
      <w:r>
        <w:rPr/>
        <w:t xml:space="preserve">(2) The report required by this section must be:</w:t>
      </w:r>
    </w:p>
    <w:p>
      <w:pPr>
        <w:spacing w:before="0" w:after="0" w:line="408" w:lineRule="exact"/>
        <w:ind w:left="0" w:right="0" w:firstLine="576"/>
        <w:jc w:val="left"/>
      </w:pPr>
      <w:r>
        <w:rPr/>
        <w:t xml:space="preserve">(a) Presented publicly and formally accepted at a regularly scheduled public meeting of the governing board occurring before each July 1st;</w:t>
      </w:r>
    </w:p>
    <w:p>
      <w:pPr>
        <w:spacing w:before="0" w:after="0" w:line="408" w:lineRule="exact"/>
        <w:ind w:left="0" w:right="0" w:firstLine="576"/>
        <w:jc w:val="left"/>
      </w:pPr>
      <w:r>
        <w:rPr/>
        <w:t xml:space="preserve">(b) Posted electronically on the authority's web site; and</w:t>
      </w:r>
    </w:p>
    <w:p>
      <w:pPr>
        <w:spacing w:before="0" w:after="0" w:line="408" w:lineRule="exact"/>
        <w:ind w:left="0" w:right="0" w:firstLine="576"/>
        <w:jc w:val="left"/>
      </w:pPr>
      <w:r>
        <w:rPr/>
        <w:t xml:space="preserve">(c) Submitted to the governing body of each county, city, and town within the boundaries of the regional fire protection service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11 of this act apply to property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
      <w:pPr>
        <w:jc w:val="center"/>
      </w:pPr>
      <w:r>
        <w:rPr>
          <w:b/>
        </w:rPr>
        <w:t>--- END ---</w:t>
      </w:r>
    </w:p>
    <w:sectPr>
      <w:pgNumType w:start="1"/>
      <w:footerReference xmlns:r="http://schemas.openxmlformats.org/officeDocument/2006/relationships" r:id="R393db442857d4e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7b7ce81e1477b" /><Relationship Type="http://schemas.openxmlformats.org/officeDocument/2006/relationships/footer" Target="/word/footer.xml" Id="R393db442857d4e51" /></Relationships>
</file>