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a2d4050cc47d3" /></Relationships>
</file>

<file path=word/document.xml><?xml version="1.0" encoding="utf-8"?>
<w:document xmlns:w="http://schemas.openxmlformats.org/wordprocessingml/2006/main">
  <w:body>
    <w:p>
      <w:r>
        <w:t>H-0541.1</w:t>
      </w:r>
    </w:p>
    <w:p>
      <w:pPr>
        <w:jc w:val="center"/>
      </w:pPr>
      <w:r>
        <w:t>_______________________________________________</w:t>
      </w:r>
    </w:p>
    <w:p/>
    <w:p>
      <w:pPr>
        <w:jc w:val="center"/>
      </w:pPr>
      <w:r>
        <w:rPr>
          <w:b/>
        </w:rPr>
        <w:t>HOUSE BILL 1393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Moscoso, Hayes, Ryu, Stanford, Smith, Robinson, Sells, Dunshee, Reykdal, Tarleton, Gregerson, and Pollet</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approved by voters; and amending RCW 82.14.045.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w:t>
      </w:r>
      <w:r>
        <w:t>((</w:t>
      </w:r>
      <w:r>
        <w:rPr>
          <w:strike/>
        </w:rPr>
        <w:t xml:space="preserve">shall</w:t>
      </w:r>
      <w:r>
        <w:t>))</w:t>
      </w:r>
      <w:r>
        <w:rPr>
          <w:u w:val="single"/>
        </w:rPr>
        <w:t xml:space="preserve">must</w:t>
      </w:r>
      <w:r>
        <w:rPr/>
        <w:t xml:space="preserve"> be voted upon by the voters residing within the boundaries of such unincorporated transportation benefit area and, if approved, the sales and use tax </w:t>
      </w:r>
      <w:r>
        <w:t>((</w:t>
      </w:r>
      <w:r>
        <w:rPr>
          <w:strike/>
        </w:rPr>
        <w:t xml:space="preserve">shall</w:t>
      </w:r>
      <w:r>
        <w:t>))</w:t>
      </w:r>
      <w:r>
        <w:rPr>
          <w:u w:val="single"/>
        </w:rPr>
        <w:t xml:space="preserve">may</w:t>
      </w:r>
      <w:r>
        <w:rPr/>
        <w:t xml:space="preserve">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w:t>
      </w:r>
      <w:r>
        <w:t>((</w:t>
      </w:r>
      <w:r>
        <w:rPr>
          <w:strike/>
        </w:rPr>
        <w:t xml:space="preserve">shall be</w:t>
      </w:r>
      <w:r>
        <w:t>))</w:t>
      </w:r>
      <w:r>
        <w:rPr>
          <w:u w:val="single"/>
        </w:rPr>
        <w:t xml:space="preserve">is</w:t>
      </w:r>
      <w:r>
        <w:rPr/>
        <w:t xml:space="preserv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u w:val="single"/>
        </w:rPr>
        <w:t xml:space="preserve">(2)</w:t>
      </w:r>
      <w:r>
        <w:rPr/>
        <w:t xml:space="preserve"> The tax authorized by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under chapters 82.08 and 82.12 RCW upon the occurrence of any taxable event within such city, public transportation benefit area, county, or metropolitan municipal corporation as the case may be. The rate of such tax </w:t>
      </w:r>
      <w:r>
        <w:t>((</w:t>
      </w:r>
      <w:r>
        <w:rPr>
          <w:strike/>
        </w:rPr>
        <w:t xml:space="preserve">shall be</w:t>
      </w:r>
      <w:r>
        <w:t>))</w:t>
      </w:r>
      <w:r>
        <w:rPr>
          <w:u w:val="single"/>
        </w:rPr>
        <w:t xml:space="preserve">is</w:t>
      </w:r>
      <w:r>
        <w:rPr/>
        <w:t xml:space="preserve"> one-tenth, two-tenths, three-tenths, four</w:t>
      </w:r>
      <w:r>
        <w:rPr/>
        <w:noBreakHyphen/>
      </w:r>
      <w:r>
        <w:rPr/>
        <w:t xml:space="preserve">tenths, five-tenths, six-tenths, seven-tenths, eight-tenths, or nine-tenths of one percent of the selling price (in the case of a sales tax) or value of the article used (in the case of a use tax). The rate of such tax </w:t>
      </w:r>
      <w:r>
        <w:t>((</w:t>
      </w:r>
      <w:r>
        <w:rPr>
          <w:strike/>
        </w:rPr>
        <w:t xml:space="preserve">shall</w:t>
      </w:r>
      <w:r>
        <w:t>))</w:t>
      </w:r>
      <w:r>
        <w:rPr>
          <w:u w:val="single"/>
        </w:rPr>
        <w:t xml:space="preserve">may</w:t>
      </w:r>
      <w:r>
        <w:rPr/>
        <w:t xml:space="preserve"> not exceed the rate authorized by the voters unless such increase </w:t>
      </w:r>
      <w:r>
        <w:t>((</w:t>
      </w:r>
      <w:r>
        <w:rPr>
          <w:strike/>
        </w:rPr>
        <w:t xml:space="preserve">shall be</w:t>
      </w:r>
      <w:r>
        <w:t>))</w:t>
      </w:r>
      <w:r>
        <w:rPr>
          <w:u w:val="single"/>
        </w:rPr>
        <w:t xml:space="preserve">is</w:t>
      </w:r>
      <w:r>
        <w:rPr/>
        <w:t xml:space="preserve"> similarly approved.</w:t>
      </w:r>
    </w:p>
    <w:p>
      <w:pPr>
        <w:spacing w:before="0" w:after="0" w:line="408" w:lineRule="exact"/>
        <w:ind w:left="0" w:right="0" w:firstLine="576"/>
        <w:jc w:val="left"/>
      </w:pPr>
      <w:r>
        <w:t>((</w:t>
      </w:r>
      <w:r>
        <w:rPr>
          <w:strike/>
        </w:rPr>
        <w:t xml:space="preserve">(2)</w:t>
      </w:r>
      <w:r>
        <w:t>))</w:t>
      </w:r>
      <w:r>
        <w:rPr>
          <w:u w:val="single"/>
        </w:rPr>
        <w:t xml:space="preserve">(3)</w:t>
      </w:r>
      <w:r>
        <w:rPr/>
        <w:t xml:space="preserve">(a)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w:t>
      </w:r>
      <w:r>
        <w:t>((</w:t>
      </w:r>
      <w:r>
        <w:rPr>
          <w:strike/>
        </w:rPr>
        <w:t xml:space="preserve">shall be</w:t>
      </w:r>
      <w:r>
        <w:t>))</w:t>
      </w:r>
      <w:r>
        <w:rPr>
          <w:u w:val="single"/>
        </w:rPr>
        <w:t xml:space="preserve">is</w:t>
      </w:r>
      <w:r>
        <w:rPr/>
        <w:t xml:space="preserve"> empowered to impose and/or collect taxes under RCW 35.95.040 or this section, but nothing </w:t>
      </w:r>
      <w:r>
        <w:t>((</w:t>
      </w:r>
      <w:r>
        <w:rPr>
          <w:strike/>
        </w:rPr>
        <w:t xml:space="preserve">herein shall</w:t>
      </w:r>
      <w:r>
        <w:t>))</w:t>
      </w:r>
      <w:r>
        <w:rPr>
          <w:u w:val="single"/>
        </w:rPr>
        <w:t xml:space="preserve">in this section</w:t>
      </w:r>
      <w:r>
        <w:rPr/>
        <w:t xml:space="preserve"> prevent</w:t>
      </w:r>
      <w:r>
        <w:rPr>
          <w:u w:val="single"/>
        </w:rPr>
        <w:t xml:space="preserve">s</w:t>
      </w:r>
      <w:r>
        <w:rPr/>
        <w:t xml:space="preserve">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u w:val="single"/>
        </w:rPr>
        <w:t xml:space="preserve">(4)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
      <w:pPr>
        <w:jc w:val="center"/>
      </w:pPr>
      <w:r>
        <w:rPr>
          <w:b/>
        </w:rPr>
        <w:t>--- END ---</w:t>
      </w:r>
    </w:p>
    <w:sectPr>
      <w:pgNumType w:start="1"/>
      <w:footerReference xmlns:r="http://schemas.openxmlformats.org/officeDocument/2006/relationships" r:id="Rfbd0197516e441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b0fba2142413e" /><Relationship Type="http://schemas.openxmlformats.org/officeDocument/2006/relationships/footer" Target="/word/footer.xml" Id="Rfbd0197516e441ba" /></Relationships>
</file>