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711986b3047ea" /></Relationships>
</file>

<file path=word/document.xml><?xml version="1.0" encoding="utf-8"?>
<w:document xmlns:w="http://schemas.openxmlformats.org/wordprocessingml/2006/main">
  <w:body>
    <w:p>
      <w:r>
        <w:t>H-0937.1</w:t>
      </w:r>
    </w:p>
    <w:p>
      <w:pPr>
        <w:jc w:val="center"/>
      </w:pPr>
      <w:r>
        <w:t>_______________________________________________</w:t>
      </w:r>
    </w:p>
    <w:p/>
    <w:p>
      <w:pPr>
        <w:jc w:val="center"/>
      </w:pPr>
      <w:r>
        <w:rPr>
          <w:b/>
        </w:rPr>
        <w:t>HOUSE BILL 1407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Jinkins</w:t>
      </w:r>
    </w:p>
    <w:p/>
    <w:p>
      <w:r>
        <w:rPr>
          <w:t xml:space="preserve">Read first time 01/20/15.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guardianship termination and modification; amending RCW 11.88.120;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a judicial proceeding to terminate a guardianship, to restore certain legal rights to a person who has been adjudicated to be incapacitated or partly incapacitated, or to further limit or revoke any retained legal rights of a person adjudicated to be partly incapacitated, an incapacitated person should have the same due process and procedural rights as an alleged incapacitated person would have in an initial guardianship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spacing w:before="0" w:after="0" w:line="408" w:lineRule="exact"/>
        <w:ind w:left="0" w:right="0" w:firstLine="576"/>
        <w:jc w:val="left"/>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p>
    <w:p>
      <w:pPr>
        <w:spacing w:before="0" w:after="0" w:line="408" w:lineRule="exact"/>
        <w:ind w:left="0" w:right="0" w:firstLine="576"/>
        <w:jc w:val="left"/>
      </w:pPr>
      <w:r>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spacing w:before="0" w:after="0" w:line="408" w:lineRule="exact"/>
        <w:ind w:left="0" w:right="0" w:firstLine="576"/>
        <w:jc w:val="left"/>
      </w:pPr>
      <w:r>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spacing w:before="0" w:after="0" w:line="408" w:lineRule="exact"/>
        <w:ind w:left="0" w:right="0" w:firstLine="576"/>
        <w:jc w:val="left"/>
      </w:pPr>
      <w:r>
        <w:rPr/>
        <w:t xml:space="preserve">(4) In a hearing on an application to modify or terminate a guardianship, or to replace a guardian or limited guardian, the court may grant such relief as it deems just and in the best interest of the incapacitated person. </w:t>
      </w:r>
      <w:r>
        <w:rPr>
          <w:u w:val="single"/>
        </w:rPr>
        <w:t xml:space="preserve">For a hearing on an application to terminate a guardianship or to modify the legal rights of a fully or partly incapacitated person, that person has the same due process and procedural rights that an alleged incapacitated person is afforded in an initial guardianship proceeding.</w:t>
      </w:r>
    </w:p>
    <w:p>
      <w:pPr>
        <w:spacing w:before="0" w:after="0" w:line="408" w:lineRule="exact"/>
        <w:ind w:left="0" w:right="0" w:firstLine="576"/>
        <w:jc w:val="left"/>
      </w:pPr>
      <w:r>
        <w:rPr/>
        <w:t xml:space="preserve">(5)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
      <w:pPr>
        <w:jc w:val="center"/>
      </w:pPr>
      <w:r>
        <w:rPr>
          <w:b/>
        </w:rPr>
        <w:t>--- END ---</w:t>
      </w:r>
    </w:p>
    <w:sectPr>
      <w:pgNumType w:start="1"/>
      <w:footerReference xmlns:r="http://schemas.openxmlformats.org/officeDocument/2006/relationships" r:id="R19d9aa51b00541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038b18e97d4e60" /><Relationship Type="http://schemas.openxmlformats.org/officeDocument/2006/relationships/footer" Target="/word/footer.xml" Id="R19d9aa51b0054165" /></Relationships>
</file>