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a445bae5524dc1" /></Relationships>
</file>

<file path=word/document.xml><?xml version="1.0" encoding="utf-8"?>
<w:document xmlns:w="http://schemas.openxmlformats.org/wordprocessingml/2006/main">
  <w:body>
    <w:p>
      <w:r>
        <w:t>H-0361.1</w:t>
      </w:r>
    </w:p>
    <w:p>
      <w:pPr>
        <w:jc w:val="center"/>
      </w:pPr>
      <w:r>
        <w:t>_______________________________________________</w:t>
      </w:r>
    </w:p>
    <w:p/>
    <w:p>
      <w:pPr>
        <w:jc w:val="center"/>
      </w:pPr>
      <w:r>
        <w:rPr>
          <w:b/>
        </w:rPr>
        <w:t>HOUSE BILL 1410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Muri, Kilduff, Zeiger, Manweller, Pike, Stanford, and Condotta</w:t>
      </w:r>
    </w:p>
    <w:p/>
    <w:p>
      <w:r>
        <w:rPr>
          <w:t xml:space="preserve">Read first time 01/20/15.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governing the competitive bidding process of water-sewer districts; and amending RCW 57.08.050.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2009 c 229 s 11 are each amended to read as follows:</w:t>
      </w:r>
    </w:p>
    <w:p>
      <w:pPr>
        <w:spacing w:before="0" w:after="0" w:line="408" w:lineRule="exact"/>
        <w:ind w:left="0" w:right="0" w:firstLine="576"/>
        <w:jc w:val="left"/>
      </w:pPr>
      <w:r>
        <w:rPr/>
        <w:t xml:space="preserve">(1) All work ordered, the estimated cost of which is in excess of ((</w:t>
      </w:r>
      <w:r>
        <w:rPr>
          <w:strike/>
        </w:rPr>
        <w:t xml:space="preserve">twenty</w:t>
      </w:r>
      <w:r>
        <w:rPr/>
        <w:t xml:space="preserve">)) </w:t>
      </w:r>
      <w:r>
        <w:rPr>
          <w:u w:val="single"/>
        </w:rPr>
        <w:t xml:space="preserve">ninety</w:t>
      </w:r>
      <w:r>
        <w:rPr/>
        <w:t xml:space="preserve">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
      <w:pPr>
        <w:jc w:val="center"/>
      </w:pPr>
      <w:r>
        <w:rPr>
          <w:b/>
        </w:rPr>
        <w:t>--- END ---</w:t>
      </w:r>
    </w:p>
    <w:sectPr>
      <w:pgNumType w:start="1"/>
      <w:footerReference xmlns:r="http://schemas.openxmlformats.org/officeDocument/2006/relationships" r:id="Rd272bb139e9d40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448199ed6472a" /><Relationship Type="http://schemas.openxmlformats.org/officeDocument/2006/relationships/footer" Target="/word/footer.xml" Id="Rd272bb139e9d4047" /></Relationships>
</file>