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75ab0a4e074bf6" /></Relationships>
</file>

<file path=word/document.xml><?xml version="1.0" encoding="utf-8"?>
<w:document xmlns:w="http://schemas.openxmlformats.org/wordprocessingml/2006/main">
  <w:body>
    <w:p>
      <w:r>
        <w:t>H-0482.2</w:t>
      </w:r>
    </w:p>
    <w:p>
      <w:pPr>
        <w:jc w:val="center"/>
      </w:pPr>
      <w:r>
        <w:t>_______________________________________________</w:t>
      </w:r>
    </w:p>
    <w:p/>
    <w:p>
      <w:pPr>
        <w:jc w:val="center"/>
      </w:pPr>
      <w:r>
        <w:rPr>
          <w:b/>
        </w:rPr>
        <w:t>HOUSE BILL 1412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Moscoso</w:t>
      </w:r>
    </w:p>
    <w:p/>
    <w:p>
      <w:r>
        <w:rPr>
          <w:t xml:space="preserve">Read first time 01/20/15.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municipalities prohibiting the operation of recreational marijuana production, processing, and retail facilities within their jurisdictional boundaries; amending RCW 69.50.325, 69.50.331, 69.50.334, and 69.50.354; adding new sections to chapter 69.50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In accordance with the requirements of this section, any county, city, or town may enact an ordinance prohibiting the siting or operation within its jurisdictional boundaries of any business or facility for the production, processing, and/or retail sale of recreational marijuana products, including marijuana, marijuana concentrates, and marijuana-infused products. In order to be enacted, a proposed ordinance must first be passed by the legislative authority of the county, city, or town and then approved by the majority of voters voting on it at a general or special election. Following the enactment of the ordinance, the state liquor control board shall not issue or renew any recreational marijuana license authorized under this chapter for the production, processing, or retail sale of recreational marijuana products with respect to businesses that are either located or proposed to be located within the jurisdictional boundaries of a county, city, or town enacting the ordinance.</w:t>
      </w:r>
    </w:p>
    <w:p>
      <w:pPr>
        <w:spacing w:before="0" w:after="0" w:line="408" w:lineRule="exact"/>
        <w:ind w:left="0" w:right="0" w:firstLine="576"/>
        <w:jc w:val="left"/>
      </w:pPr>
      <w:r>
        <w:rPr/>
        <w:t xml:space="preserve">(2) An ordinance proposed by the legislative authority of a county, as authorized under subsection (1) of this section, may be submitted to the voters for their approval or rejection at a general or special election. If the ordinance is approved by a majority of the voters voting on it, the ordinance becomes effective ten days after the results of the election are certified, unless a later date is specified by the ballot measure submitting the ordinance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county, city, or town that enacts an ordinance under section 1 of this act prohibiting the siting or operation of any business or facility licensed for the production, processing, or retail sale of recreational marijuana products, including marijuana, marijuana concentrates, and marijuana-infused products, may not receive any portion of excise tax revenues collected statewide from the operation of such businesses.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control board and subject to annual renewal. The production, possession, delivery, distribution, and sale of marijuana in accordance with the provisions of chapter 3, Laws of 2013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control board and subject to annual renewal. The processing, packaging, possession, delivery, distribution, and sale of marijuana, useable marijuana, marijuana-infused products, and marijuana concentrates in accordance with the provisions of chapter 3, Laws of 2013 and the rules adopted to implement and enforce it,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control board and subject to annual renewal. The possession, delivery, distribution, and sale of marijuana concentrates, useable marijuana, and marijuana-infused products in accordance with the provisions of chapter 3, Laws of 2013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(4) The state liquor control board is prohibited from issuing or renewing a commercial marijuana license, as authorized under this section, for an applicant or existing licensee whose place of business is located within the jurisdictional boundaries of any county, city, or town that has enacted, pursuant to section 1 of this act, an ordinance prohibiting the operation of any business or facility for the production, processing, or retail sale of recreational marijuana products, including marijuana, marijuana concentrates,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w:t>
      </w:r>
      <w:r>
        <w:t>((</w:t>
      </w:r>
      <w:r>
        <w:rPr>
          <w:strike/>
        </w:rPr>
        <w:t xml:space="preserve">or</w:t>
      </w:r>
      <w:r>
        <w:t>))</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r>
        <w:rPr>
          <w:u w:val="single"/>
        </w:rPr>
        <w:t xml:space="preserve">; or</w:t>
      </w:r>
    </w:p>
    <w:p>
      <w:pPr>
        <w:spacing w:before="0" w:after="0" w:line="408" w:lineRule="exact"/>
        <w:ind w:left="0" w:right="0" w:firstLine="576"/>
        <w:jc w:val="left"/>
      </w:pPr>
      <w:r>
        <w:rPr>
          <w:u w:val="single"/>
        </w:rPr>
        <w:t xml:space="preserve">(e) A person whose existing or proposed place of business is in a county, city, or town that has enacted an ordinance pursuant to section 1 of this act prohibiting the operation or siting of any facility or business for the production, processing, or retail sale of recreational marijuana products, including marijuana, marijuana concentrates, and marijuana-infused products</w:t>
      </w:r>
      <w:r>
        <w:rPr/>
        <w:t xml:space="preserv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(9)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 Except as provided under subsection (5) of this section, t</w:t>
      </w:r>
      <w:r>
        <w:rPr/>
        <w:t xml:space="preserve">he action, order, or decision of the state liquor control board as to any denial of an application for the reissuance of a license to produce, process, or sell marijuana, or as to any revocation, suspension, or modification of any license to produce, process, or sell marijuana, shall be an adjudicative proceeding and subject to the applicable provisions of chapter 34.05 RCW.</w:t>
      </w:r>
    </w:p>
    <w:p>
      <w:pPr>
        <w:spacing w:before="0" w:after="0" w:line="408" w:lineRule="exact"/>
        <w:ind w:left="0" w:right="0" w:firstLine="576"/>
        <w:jc w:val="left"/>
      </w:pPr>
      <w:r>
        <w:t>((</w:t>
      </w:r>
      <w:r>
        <w:rPr>
          <w:strike/>
        </w:rPr>
        <w:t xml:space="preserve">(1)</w:t>
      </w:r>
      <w:r>
        <w:t>))</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u w:val="single"/>
        </w:rPr>
        <w:t xml:space="preserve">(6)</w:t>
      </w:r>
      <w:r>
        <w:rPr/>
        <w:t xml:space="preserve"> of this section, prior to the suspension of any license.</w:t>
      </w:r>
    </w:p>
    <w:p>
      <w:pPr>
        <w:spacing w:before="0" w:after="0" w:line="408" w:lineRule="exact"/>
        <w:ind w:left="0" w:right="0" w:firstLine="576"/>
        <w:jc w:val="left"/>
      </w:pPr>
      <w:r>
        <w:t>((</w:t>
      </w:r>
      <w:r>
        <w:rPr>
          <w:strike/>
        </w:rPr>
        <w:t xml:space="preserve">(3)</w:t>
      </w:r>
      <w:r>
        <w:t>))</w:t>
      </w:r>
      <w:r>
        <w:rPr>
          <w:u w:val="single"/>
        </w:rPr>
        <w:t xml:space="preserve">(4)</w:t>
      </w:r>
      <w:r>
        <w:rPr/>
        <w:t xml:space="preserve"> No hearing shall be required until demanded by the applicant or licensee.</w:t>
      </w:r>
    </w:p>
    <w:p>
      <w:pPr>
        <w:spacing w:before="0" w:after="0" w:line="408" w:lineRule="exact"/>
        <w:ind w:left="0" w:right="0" w:firstLine="576"/>
        <w:jc w:val="left"/>
      </w:pPr>
      <w:r>
        <w:t>((</w:t>
      </w:r>
      <w:r>
        <w:rPr>
          <w:strike/>
        </w:rPr>
        <w:t xml:space="preserve">(4)</w:t>
      </w:r>
      <w:r>
        <w:t>))</w:t>
      </w:r>
      <w:r>
        <w:rPr>
          <w:u w:val="single"/>
        </w:rPr>
        <w:t xml:space="preserve">(5) The provisions of subsection (1) of this section authorizing an adjudicative proceeding do not apply if the licensee's business is located in a jurisdiction that has enacted an ordinance, pursuant to section 1 of this act, prohibiting the siting or operation of any business or facility for the production, processing, or retail sale of recreational marijuana products.</w:t>
      </w:r>
    </w:p>
    <w:p>
      <w:pPr>
        <w:spacing w:before="0" w:after="0" w:line="408" w:lineRule="exact"/>
        <w:ind w:left="0" w:right="0" w:firstLine="576"/>
        <w:jc w:val="left"/>
      </w:pPr>
      <w:r>
        <w:rPr>
          <w:u w:val="single"/>
        </w:rPr>
        <w:t xml:space="preserve">(6)</w:t>
      </w:r>
      <w:r>
        <w:rPr/>
        <w:t xml:space="preserve"> The state liquor control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control board's enforcement division shall complete a preliminary staff investigation of the violation before requesting an emergency suspension by the state liquor control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spacing w:before="0" w:after="0" w:line="408" w:lineRule="exact"/>
        <w:ind w:left="0" w:right="0" w:firstLine="576"/>
        <w:jc w:val="left"/>
      </w:pPr>
      <w:r>
        <w:rPr>
          <w:u w:val="single"/>
        </w:rPr>
        <w:t xml:space="preserve">Subject to the restrictions set forth in section 1 of this act and RCW 69.50.331, t</w:t>
      </w:r>
      <w:r>
        <w:rPr/>
        <w:t xml:space="preserve">here may be licensed, in no greater number in each of the counties of the state than as the state liquor control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chapter 3, Laws of 2013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30d54ac609f4d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e5a0c933ea4f6d" /><Relationship Type="http://schemas.openxmlformats.org/officeDocument/2006/relationships/footer" Target="/word/footer.xml" Id="Ra30d54ac609f4da3" /></Relationships>
</file>