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1f4976156749b2" /></Relationships>
</file>

<file path=word/document.xml><?xml version="1.0" encoding="utf-8"?>
<w:document xmlns:w="http://schemas.openxmlformats.org/wordprocessingml/2006/main">
  <w:body>
    <w:p>
      <w:r>
        <w:t>H-0386.1</w:t>
      </w:r>
    </w:p>
    <w:p>
      <w:pPr>
        <w:jc w:val="center"/>
      </w:pPr>
      <w:r>
        <w:t>_______________________________________________</w:t>
      </w:r>
    </w:p>
    <w:p/>
    <w:p>
      <w:pPr>
        <w:jc w:val="center"/>
      </w:pPr>
      <w:r>
        <w:rPr>
          <w:b/>
        </w:rPr>
        <w:t>HOUSE BILL 1432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Pettigrew</w:t>
      </w:r>
    </w:p>
    <w:p/>
    <w:p>
      <w:r>
        <w:rPr>
          <w:t xml:space="preserve">Read first time 01/20/15.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scoring an offense a class C felony equivalent if the offense was a felony under the relevant out-of-state statute when there is no clearly comparable offense under Washington law; amending RCW 9.94A.525;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2013 2nd sp.s. c 35 s 8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w:t>
      </w:r>
      <w:r>
        <w:rPr>
          <w:u w:val="single"/>
        </w:rPr>
        <w:t xml:space="preserve">If there is no clearly comparable offense under Washington law, the offense shall be scored as a class C felony equivalent if it was a felony under the relevant out-of-state statute, unless the defendant can establish that his or her actual conduct did not constitute a felony under Washington law.</w:t>
      </w:r>
      <w:r>
        <w:rPr/>
        <w:t xml:space="preserve">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w:t>
      </w:r>
      <w:r>
        <w:t>((</w:t>
      </w:r>
      <w:r>
        <w:rPr>
          <w:strike/>
        </w:rPr>
        <w:t xml:space="preserve">9A.44.130 or</w:t>
      </w:r>
      <w:r>
        <w:t>))</w:t>
      </w:r>
      <w:r>
        <w:rPr/>
        <w:t xml:space="preserve"> 9A.44.132, count priors as in subsections (7) through (11) and (13) through (16) of this section; however count three points for each adult and juvenile prior sex offense conviction, excluding prior convictions for failure to register as a sex offender under RCW </w:t>
      </w:r>
      <w:r>
        <w:t>((</w:t>
      </w:r>
      <w:r>
        <w:rPr>
          <w:strike/>
        </w:rPr>
        <w:t xml:space="preserve">9A.44.130 or</w:t>
      </w:r>
      <w:r>
        <w:t>))</w:t>
      </w:r>
      <w:r>
        <w:rPr/>
        <w:t xml:space="preserve">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 and proven after August 1, 2011, for the following offenses: A violation of a no</w:t>
      </w:r>
      <w:r>
        <w:rPr/>
        <w:noBreakHyphen/>
      </w:r>
      <w:r>
        <w:rPr/>
        <w:t xml:space="preserve">contact order that is a felony offense, a violation of a protection order that is a felony offense, a felony domestic violence harassment offense, a felony domestic violence stalking offense, a domestic violence Burglary 1 offense, a domestic violence Kidnapping 1 offense, a domestic violence Kidnapping 2 offense, a domestic violence unlawful imprisonment offense, a domestic violence Robbery 1 offense, a domestic violence Robbery 2 offense, a domestic violence Assault 1 offense, a domestic violence Assault 2 offense, a domestic violence Assault 3 offense, a domestic violence Arson 1 offense, or a domestic violence Arson 2 offense;</w:t>
      </w:r>
    </w:p>
    <w:p>
      <w:pPr>
        <w:spacing w:before="0" w:after="0" w:line="408" w:lineRule="exact"/>
        <w:ind w:left="0" w:right="0" w:firstLine="576"/>
        <w:jc w:val="left"/>
      </w:pPr>
      <w:r>
        <w:rPr/>
        <w:t xml:space="preserve">(b) Count one point for each second and subsequent juvenile conviction where domestic violence as defined in RCW 9.94A.030 was plead and proven after August 1, 2011, for the offenses listed in (a) of this subsection; and</w:t>
      </w:r>
    </w:p>
    <w:p>
      <w:pPr>
        <w:spacing w:before="0" w:after="0" w:line="408" w:lineRule="exact"/>
        <w:ind w:left="0" w:right="0" w:firstLine="576"/>
        <w:jc w:val="left"/>
      </w:pPr>
      <w:r>
        <w:rPr/>
        <w:t xml:space="preserve">(c) Count one point for each adult prior conviction for a repetitive domestic violence offense as defined in RCW 9.94A.030, where domestic violence as defined in RCW 9.94A.030, was plead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
      <w:pPr>
        <w:jc w:val="center"/>
      </w:pPr>
      <w:r>
        <w:rPr>
          <w:b/>
        </w:rPr>
        <w:t>--- END ---</w:t>
      </w:r>
    </w:p>
    <w:sectPr>
      <w:pgNumType w:start="1"/>
      <w:footerReference xmlns:r="http://schemas.openxmlformats.org/officeDocument/2006/relationships" r:id="R5705968e311c44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6aca5d86d44640" /><Relationship Type="http://schemas.openxmlformats.org/officeDocument/2006/relationships/footer" Target="/word/footer.xml" Id="R5705968e311c4403" /></Relationships>
</file>