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0ba2c33684b90" /></Relationships>
</file>

<file path=word/document.xml><?xml version="1.0" encoding="utf-8"?>
<w:document xmlns:w="http://schemas.openxmlformats.org/wordprocessingml/2006/main">
  <w:body>
    <w:p>
      <w:r>
        <w:t>H-1803.2</w:t>
      </w:r>
    </w:p>
    <w:p>
      <w:pPr>
        <w:jc w:val="center"/>
      </w:pPr>
      <w:r>
        <w:t>_______________________________________________</w:t>
      </w:r>
    </w:p>
    <w:p/>
    <w:p>
      <w:pPr>
        <w:jc w:val="center"/>
      </w:pPr>
      <w:r>
        <w:rPr>
          <w:b/>
        </w:rPr>
        <w:t>SUBSTITUTE HOUSE BILL 1449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Farrell, Carlyle, Fitzgibbon, Ortiz-Self, Peterson, Walkinshaw, Gregerson, Senn, McBride, Robinson, Tarleton, Pollet, Cody, Ormsby, Riccelli, Kagi, Blake, Fey, Hudgins, Lytton, Bergquist, Sells, Takko, Tharinger, Jinkins, Wylie, S. Hunt, Stanford, Reykdal, Sawyer, Appleton, Van De Wege, Clibborn, Ryu, Goodman, and Kilduff; by request of Governor Inslee)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90.56.005, 90.56.010, 90.56.200, 90.56.210, 90.56.500, 90.56.510, 88.40.011, 88.40.025, 88.40.030, 88.40.040, 88.16.170, 88.16.190, 82.23B.010, 82.23B.020, 82.23B.030, 82.23B.040, 81.24.010, 81.53.010, 81.53.240, and 88.46.180; reenacting and amending RCW 88.46.010, 88.40.020, and 38.52.040; adding new sections to chapter 90.56 RCW; adding a new section to chapter 81.44 RCW; adding a new section to chapter 81.53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spacing w:before="0" w:after="0" w:line="408" w:lineRule="exact"/>
        <w:ind w:left="0" w:right="0" w:firstLine="576"/>
        <w:jc w:val="left"/>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spacing w:before="0" w:after="0" w:line="408" w:lineRule="exact"/>
        <w:ind w:left="0" w:right="0" w:firstLine="576"/>
        <w:jc w:val="left"/>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Recent accidents in Washington, Alaska, southern California, Texas, Pennsylvania, and other parts of the nation have shown that the transportation, transfer, and storage of oil have caused significant damage to the marine environment;</w:t>
      </w:r>
    </w:p>
    <w:p>
      <w:pPr>
        <w:spacing w:before="0" w:after="0" w:line="408" w:lineRule="exact"/>
        <w:ind w:left="0" w:right="0" w:firstLine="576"/>
        <w:jc w:val="left"/>
      </w:pPr>
      <w:r>
        <w:rPr/>
        <w:t xml:space="preserve">(b) Even with the best efforts, it is nearly impossible to remove all oil that is spilled into the water, and average removal rates are only fourteen percent;</w:t>
      </w:r>
    </w:p>
    <w:p>
      <w:pPr>
        <w:spacing w:before="0" w:after="0" w:line="408" w:lineRule="exact"/>
        <w:ind w:left="0" w:right="0" w:firstLine="576"/>
        <w:jc w:val="left"/>
      </w:pPr>
      <w:r>
        <w:rPr/>
        <w:t xml:space="preserve">(c) Washington's navigable waters are treasured environmental and economic resources that the state cannot afford to place at undue risk from an oil spill; </w:t>
      </w:r>
    </w:p>
    <w:p>
      <w:pPr>
        <w:spacing w:before="0" w:after="0" w:line="408" w:lineRule="exact"/>
        <w:ind w:left="0" w:right="0" w:firstLine="576"/>
        <w:jc w:val="left"/>
      </w:pPr>
      <w:r>
        <w:rPr/>
        <w:t xml:space="preserve">(d) The state has a fundamental responsibility, as the trustee of the state's natural resources and the protector of public health and the environment to prevent the spill of oil; and</w:t>
      </w:r>
    </w:p>
    <w:p>
      <w:pPr>
        <w:spacing w:before="0" w:after="0" w:line="408" w:lineRule="exact"/>
        <w:ind w:left="0" w:right="0" w:firstLine="576"/>
        <w:jc w:val="left"/>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spacing w:before="0" w:after="0" w:line="408" w:lineRule="exact"/>
        <w:ind w:left="0" w:right="0" w:firstLine="576"/>
        <w:jc w:val="left"/>
      </w:pPr>
      <w:r>
        <w:rPr/>
        <w:t xml:space="preserve">(4) In order to establish a comprehensive prevention and response program to protect Washington's waters and natural resources from spills of oil, it is the purpose of this chapter:</w:t>
      </w:r>
    </w:p>
    <w:p>
      <w:pPr>
        <w:spacing w:before="0" w:after="0" w:line="408" w:lineRule="exact"/>
        <w:ind w:left="0" w:right="0" w:firstLine="576"/>
        <w:jc w:val="left"/>
      </w:pPr>
      <w:r>
        <w:rPr/>
        <w:t xml:space="preserve">(a) To establish state agency expertise in marine safety and to centralize state activities in spill prevention and response activities;</w:t>
      </w:r>
    </w:p>
    <w:p>
      <w:pPr>
        <w:spacing w:before="0" w:after="0" w:line="408" w:lineRule="exact"/>
        <w:ind w:left="0" w:right="0" w:firstLine="576"/>
        <w:jc w:val="left"/>
      </w:pPr>
      <w:r>
        <w:rPr/>
        <w:t xml:space="preserve">(b) To prevent spills of oil and to promote programs that reduce the risk of both catastrophic and small chronic spills;</w:t>
      </w:r>
    </w:p>
    <w:p>
      <w:pPr>
        <w:spacing w:before="0" w:after="0" w:line="408" w:lineRule="exact"/>
        <w:ind w:left="0" w:right="0" w:firstLine="576"/>
        <w:jc w:val="left"/>
      </w:pPr>
      <w:r>
        <w:rPr/>
        <w:t xml:space="preserve">(c) To ensure that responsible parties are liable, and have the resources and ability, to respond to spills and provide compensation for all costs and damages;</w:t>
      </w:r>
    </w:p>
    <w:p>
      <w:pPr>
        <w:spacing w:before="0" w:after="0" w:line="408" w:lineRule="exact"/>
        <w:ind w:left="0" w:right="0" w:firstLine="576"/>
        <w:jc w:val="left"/>
      </w:pPr>
      <w:r>
        <w:rPr/>
        <w:t xml:space="preserve">(d) To provide for state spill response and wildlife rescue planning and implementation;</w:t>
      </w:r>
    </w:p>
    <w:p>
      <w:pPr>
        <w:spacing w:before="0" w:after="0" w:line="408" w:lineRule="exact"/>
        <w:ind w:left="0" w:right="0" w:firstLine="576"/>
        <w:jc w:val="left"/>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spacing w:before="0" w:after="0" w:line="408" w:lineRule="exact"/>
        <w:ind w:left="0" w:right="0" w:firstLine="576"/>
        <w:jc w:val="left"/>
      </w:pPr>
      <w:r>
        <w:rPr/>
        <w:t xml:space="preserve">(f) To provide broad powers of regulation to the department of ecology relating to spill prevention and response;</w:t>
      </w:r>
    </w:p>
    <w:p>
      <w:pPr>
        <w:spacing w:before="0" w:after="0" w:line="408" w:lineRule="exact"/>
        <w:ind w:left="0" w:right="0" w:firstLine="576"/>
        <w:jc w:val="left"/>
      </w:pPr>
      <w:r>
        <w:rPr/>
        <w:t xml:space="preserve">(g) To provide for independent review on an ongoing basis the adequacy of oil spill prevention, preparedness, and response activities in this state; </w:t>
      </w:r>
      <w:r>
        <w:t>((</w:t>
      </w:r>
      <w:r>
        <w:rPr>
          <w:strike/>
        </w:rPr>
        <w:t xml:space="preserve">and</w:t>
      </w:r>
      <w:r>
        <w:t>))</w:t>
      </w:r>
    </w:p>
    <w:p>
      <w:pPr>
        <w:spacing w:before="0" w:after="0" w:line="408" w:lineRule="exact"/>
        <w:ind w:left="0" w:right="0" w:firstLine="576"/>
        <w:jc w:val="left"/>
      </w:pPr>
      <w:r>
        <w:rPr/>
        <w:t xml:space="preserve">(h) To provide an adequate funding source for state response and prevention programs</w:t>
      </w:r>
      <w:r>
        <w:rPr>
          <w:u w:val="single"/>
        </w:rPr>
        <w:t xml:space="preserve">; and</w:t>
      </w:r>
    </w:p>
    <w:p>
      <w:pPr>
        <w:spacing w:before="0" w:after="0" w:line="408" w:lineRule="exact"/>
        <w:ind w:left="0" w:right="0" w:firstLine="576"/>
        <w:jc w:val="left"/>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spacing w:before="0" w:after="0" w:line="408" w:lineRule="exact"/>
        <w:ind w:left="0" w:right="0" w:firstLine="576"/>
        <w:jc w:val="left"/>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spacing w:before="0" w:after="0" w:line="408" w:lineRule="exact"/>
        <w:ind w:left="0" w:right="0" w:firstLine="576"/>
        <w:jc w:val="left"/>
      </w:pPr>
      <w:r>
        <w:rPr/>
        <w:t xml:space="preserve">(2) The spill prevention plan for an onshore or offshore facility shall:</w:t>
      </w:r>
    </w:p>
    <w:p>
      <w:pPr>
        <w:spacing w:before="0" w:after="0" w:line="408" w:lineRule="exact"/>
        <w:ind w:left="0" w:right="0" w:firstLine="576"/>
        <w:jc w:val="left"/>
      </w:pPr>
      <w:r>
        <w:rPr/>
        <w:t xml:space="preserve">(a) Establish compliance with the federal oil pollution act of 1990, if applicable, and financial responsibility requirements under federal and state law;</w:t>
      </w:r>
    </w:p>
    <w:p>
      <w:pPr>
        <w:spacing w:before="0" w:after="0" w:line="408" w:lineRule="exact"/>
        <w:ind w:left="0" w:right="0" w:firstLine="576"/>
        <w:jc w:val="left"/>
      </w:pPr>
      <w:r>
        <w:rPr/>
        <w:t xml:space="preserve">(b) Certify that supervisory and other key personnel in charge of transfer, storage, and handling of oil have received certification pursuant to RCW 90.56.220;</w:t>
      </w:r>
    </w:p>
    <w:p>
      <w:pPr>
        <w:spacing w:before="0" w:after="0" w:line="408" w:lineRule="exact"/>
        <w:ind w:left="0" w:right="0" w:firstLine="576"/>
        <w:jc w:val="left"/>
      </w:pPr>
      <w:r>
        <w:rPr/>
        <w:t xml:space="preserve">(c) Certify that the facility has an operations manual required by RCW 90.56.230;</w:t>
      </w:r>
    </w:p>
    <w:p>
      <w:pPr>
        <w:spacing w:before="0" w:after="0" w:line="408" w:lineRule="exact"/>
        <w:ind w:left="0" w:right="0" w:firstLine="576"/>
        <w:jc w:val="left"/>
      </w:pPr>
      <w:r>
        <w:rPr/>
        <w:t xml:space="preserve">(d) Certify the implementation of alcohol and drug use awareness programs;</w:t>
      </w:r>
    </w:p>
    <w:p>
      <w:pPr>
        <w:spacing w:before="0" w:after="0" w:line="408" w:lineRule="exact"/>
        <w:ind w:left="0" w:right="0" w:firstLine="576"/>
        <w:jc w:val="left"/>
      </w:pPr>
      <w:r>
        <w:rPr/>
        <w:t xml:space="preserve">(e) Describe the facility's maintenance and inspection program and contain a current maintenance and inspection record of the storage and transfer facilities and related equipment;</w:t>
      </w:r>
    </w:p>
    <w:p>
      <w:pPr>
        <w:spacing w:before="0" w:after="0" w:line="408" w:lineRule="exact"/>
        <w:ind w:left="0" w:right="0" w:firstLine="576"/>
        <w:jc w:val="left"/>
      </w:pPr>
      <w:r>
        <w:rPr/>
        <w:t xml:space="preserve">(f) Describe the facility's alcohol and drug treatment programs;</w:t>
      </w:r>
    </w:p>
    <w:p>
      <w:pPr>
        <w:spacing w:before="0" w:after="0" w:line="408" w:lineRule="exact"/>
        <w:ind w:left="0" w:right="0" w:firstLine="576"/>
        <w:jc w:val="left"/>
      </w:pPr>
      <w:r>
        <w:rPr/>
        <w:t xml:space="preserve">(g) Describe spill prevention technology that has been installed, including overflow alarms, automatic overflow cut-off switches, secondary containment facilities, and storm water retention, treatment, and discharge systems;</w:t>
      </w:r>
    </w:p>
    <w:p>
      <w:pPr>
        <w:spacing w:before="0" w:after="0" w:line="408" w:lineRule="exact"/>
        <w:ind w:left="0" w:right="0" w:firstLine="576"/>
        <w:jc w:val="left"/>
      </w:pPr>
      <w:r>
        <w:rPr/>
        <w:t xml:space="preserve">(h) Describe any discharges of oil to the land or the water of more than twenty-five barrels in the prior five years and the measures taken to prevent a reoccurrence;</w:t>
      </w:r>
    </w:p>
    <w:p>
      <w:pPr>
        <w:spacing w:before="0" w:after="0" w:line="408" w:lineRule="exact"/>
        <w:ind w:left="0" w:right="0" w:firstLine="576"/>
        <w:jc w:val="left"/>
      </w:pPr>
      <w:r>
        <w:rPr/>
        <w:t xml:space="preserve">(i) Describe the procedures followed by the facility to contain and recover any oil that spills during the transfer of oil to or from the facility;</w:t>
      </w:r>
    </w:p>
    <w:p>
      <w:pPr>
        <w:spacing w:before="0" w:after="0" w:line="408" w:lineRule="exact"/>
        <w:ind w:left="0" w:right="0" w:firstLine="576"/>
        <w:jc w:val="left"/>
      </w:pPr>
      <w:r>
        <w:rPr/>
        <w:t xml:space="preserve">(j) Provide for the incorporation into the facility during the period covered by the plan of those measures that will provide the best achievable protection for the public health and the environment; and</w:t>
      </w:r>
    </w:p>
    <w:p>
      <w:pPr>
        <w:spacing w:before="0" w:after="0" w:line="408" w:lineRule="exact"/>
        <w:ind w:left="0" w:right="0" w:firstLine="576"/>
        <w:jc w:val="left"/>
      </w:pPr>
      <w:r>
        <w:rPr/>
        <w:t xml:space="preserve">(k) Include any other information reasonably necessary to carry out the purposes of this chapter required by rules adopted by the department.</w:t>
      </w:r>
    </w:p>
    <w:p>
      <w:pPr>
        <w:spacing w:before="0" w:after="0" w:line="408" w:lineRule="exact"/>
        <w:ind w:left="0" w:right="0" w:firstLine="576"/>
        <w:jc w:val="left"/>
      </w:pPr>
      <w:r>
        <w:rPr/>
        <w:t xml:space="preserve">(3) </w:t>
      </w:r>
      <w:r>
        <w:rPr>
          <w:u w:val="single"/>
        </w:rPr>
        <w:t xml:space="preserve">Plan requirements in subsection (2) of this section are not applicable to railroad facility operators while transporting oil over rail lines of this state.</w:t>
      </w:r>
    </w:p>
    <w:p>
      <w:pPr>
        <w:spacing w:before="0" w:after="0" w:line="408" w:lineRule="exact"/>
        <w:ind w:left="0" w:right="0" w:firstLine="576"/>
        <w:jc w:val="left"/>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spacing w:before="0" w:after="0" w:line="408" w:lineRule="exact"/>
        <w:ind w:left="0" w:right="0" w:firstLine="576"/>
        <w:jc w:val="left"/>
      </w:pPr>
      <w:r>
        <w:rPr>
          <w:u w:val="single"/>
        </w:rPr>
        <w:t xml:space="preserve">(4)</w:t>
      </w:r>
      <w:r>
        <w:rPr/>
        <w:t xml:space="preserve">(a)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 The account shall be used exclusively to pay for:</w:t>
      </w:r>
    </w:p>
    <w:p>
      <w:pPr>
        <w:spacing w:before="0" w:after="0" w:line="408" w:lineRule="exact"/>
        <w:ind w:left="0" w:right="0" w:firstLine="576"/>
        <w:jc w:val="left"/>
      </w:pPr>
      <w:r>
        <w:rPr/>
        <w:t xml:space="preserve">(a) The costs associated with the response to spills </w:t>
      </w:r>
      <w:r>
        <w:t>((</w:t>
      </w:r>
      <w:r>
        <w:rPr>
          <w:strike/>
        </w:rPr>
        <w:t xml:space="preserve">of crude oil or petroleum products into the navigable</w:t>
      </w:r>
      <w:r>
        <w:t>))</w:t>
      </w:r>
      <w:r>
        <w:rPr/>
        <w:t xml:space="preserve"> </w:t>
      </w:r>
      <w:r>
        <w:rPr>
          <w:u w:val="single"/>
        </w:rPr>
        <w:t xml:space="preserve">or threats of spills of oil or hazardous substances to the</w:t>
      </w:r>
      <w:r>
        <w:rPr/>
        <w:t xml:space="preserve"> waters of the state; and</w:t>
      </w:r>
    </w:p>
    <w:p>
      <w:pPr>
        <w:spacing w:before="0" w:after="0" w:line="408" w:lineRule="exact"/>
        <w:ind w:left="0" w:right="0" w:firstLine="576"/>
        <w:jc w:val="left"/>
      </w:pPr>
      <w:r>
        <w:rPr/>
        <w:t xml:space="preserve">(b)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spacing w:before="0" w:after="0" w:line="408" w:lineRule="exact"/>
        <w:ind w:left="0" w:right="0" w:firstLine="576"/>
        <w:jc w:val="left"/>
      </w:pPr>
      <w:r>
        <w:rPr/>
        <w:t xml:space="preserve">(3) Payment of response costs under subsection (2)(a)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spacing w:before="0" w:after="0" w:line="408" w:lineRule="exact"/>
        <w:ind w:left="0" w:right="0" w:firstLine="576"/>
        <w:jc w:val="left"/>
      </w:pPr>
      <w:r>
        <w:rPr/>
        <w:t xml:space="preserve">(4) Before expending moneys from the account,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w:t>
      </w:r>
      <w:r>
        <w:t>((</w:t>
      </w:r>
      <w:r>
        <w:rPr>
          <w:strike/>
        </w:rPr>
        <w:t xml:space="preserve">of crude oil or petroleum products</w:t>
      </w:r>
      <w:r>
        <w:t>))</w:t>
      </w:r>
      <w:r>
        <w:rPr/>
        <w:t xml:space="preserve">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u w:val="single"/>
        </w:rPr>
        <w:t xml:space="preserve">(3) Before expending moneys from the account for a response under subsection (2)(a) of this section,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department must be provided prior notice before a crude oil transfer, that is regulated under this chapter and that may impact waters of the state, occurs between:</w:t>
      </w:r>
    </w:p>
    <w:p>
      <w:pPr>
        <w:spacing w:before="0" w:after="0" w:line="408" w:lineRule="exact"/>
        <w:ind w:left="0" w:right="0" w:firstLine="576"/>
        <w:jc w:val="left"/>
      </w:pPr>
      <w:r>
        <w:rPr/>
        <w:t xml:space="preserve">(i) A rail facility and another facility; or</w:t>
      </w:r>
    </w:p>
    <w:p>
      <w:pPr>
        <w:spacing w:before="0" w:after="0" w:line="408" w:lineRule="exact"/>
        <w:ind w:left="0" w:right="0" w:firstLine="576"/>
        <w:jc w:val="left"/>
      </w:pPr>
      <w:r>
        <w:rPr/>
        <w:t xml:space="preserve">(ii) A rail facility and a covered vessel.</w:t>
      </w:r>
    </w:p>
    <w:p>
      <w:pPr>
        <w:spacing w:before="0" w:after="0" w:line="408" w:lineRule="exact"/>
        <w:ind w:left="0" w:right="0" w:firstLine="576"/>
        <w:jc w:val="left"/>
      </w:pPr>
      <w:r>
        <w:rPr/>
        <w:t xml:space="preserve">(b) The notice required in (a) of this subsection is in addition to the requirements found in RCW 88.46.165 and must rely on the "advanced notice of transfer" system used by the department. The notice must include the time, location, volume, and type of oil transfer. The department shall adopt rules under this section.</w:t>
      </w:r>
    </w:p>
    <w:p>
      <w:pPr>
        <w:spacing w:before="0" w:after="0" w:line="408" w:lineRule="exact"/>
        <w:ind w:left="0" w:right="0" w:firstLine="576"/>
        <w:jc w:val="left"/>
      </w:pPr>
      <w:r>
        <w:rPr/>
        <w:t xml:space="preserve">(2) Twice per year, pipelines must report to the department the type and volume of oil transported through the state. Reporting must occur each year by July 31st for the period January 1st through June 30th and by January 31st for the period July 1st through December 31st.</w:t>
      </w:r>
    </w:p>
    <w:p>
      <w:pPr>
        <w:spacing w:before="0" w:after="0" w:line="408" w:lineRule="exact"/>
        <w:ind w:left="0" w:right="0" w:firstLine="576"/>
        <w:jc w:val="left"/>
      </w:pPr>
      <w:r>
        <w:rPr/>
        <w:t xml:space="preserve">(3) The department shall publish data collected under subsections (1) and (2) of this section on a quarterly basis on the department web site. Data reported with respect to oil transportation must be aggregated by county and include county of transfer, volume transferred, type of oil transferred, place of origin, mode of transportation, route taken to the point of transfer, number of rail cars transferring oil, and volume and number of oil spills en route to or during transfer that are reported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 shall periodically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w:t>
      </w:r>
      <w:r>
        <w:rPr>
          <w:u w:val="single"/>
        </w:rPr>
        <w:t xml:space="preserve">For the purposes of oil spill contingency planning in RCW 90.56.210, advanced notice of oil transfers in section 8 of this act, and financial responsibility in RCW 88.40.025, facility also means a railroad that is not owned by the state that transports oil as bulk cargo.</w:t>
      </w:r>
    </w:p>
    <w:p>
      <w:pPr>
        <w:spacing w:before="0" w:after="0" w:line="408" w:lineRule="exact"/>
        <w:ind w:left="0" w:right="0" w:firstLine="576"/>
        <w:jc w:val="left"/>
      </w:pPr>
      <w:r>
        <w:rPr>
          <w:u w:val="single"/>
        </w:rPr>
        <w:t xml:space="preserve">(c)</w:t>
      </w:r>
      <w:r>
        <w:rPr/>
        <w:t xml:space="preserve">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an amount that will be calculated by multiplying the reasonable per barrel cleanup and damage cost of spilled oil, times the worst case spill volume, as measured in barrels, calculated in the applicant's oil spill contingency plan</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A vessel or facility need not demonstrate financial responsibility under this chapter prior to using any port or place in the state of Washington or the navigable waters of the state</w:t>
      </w:r>
      <w:r>
        <w:rPr/>
        <w:t xml:space="preserve">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more than one covered vessel, more than one facility, or one or more vessels and facilities, is only required to obtain a single certificate of financial responsibility that applies to all of the owner or operator's vessels and facilities.</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spacing w:before="0" w:after="0" w:line="408" w:lineRule="exact"/>
        <w:ind w:left="0" w:right="0" w:firstLine="576"/>
        <w:jc w:val="left"/>
      </w:pPr>
      <w:r>
        <w:rPr/>
        <w:t xml:space="preserve">Because of the danger of spills, the legislature finds that the transportation of crude oil and refined petroleum products by tankers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spacing w:before="0" w:after="0" w:line="408" w:lineRule="exact"/>
        <w:ind w:left="0" w:right="0" w:firstLine="576"/>
        <w:jc w:val="left"/>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spacing w:before="0" w:after="0" w:line="408" w:lineRule="exact"/>
        <w:ind w:left="0" w:right="0" w:firstLine="576"/>
        <w:jc w:val="left"/>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spacing w:before="0" w:after="0" w:line="408" w:lineRule="exact"/>
        <w:ind w:left="0" w:right="0" w:firstLine="576"/>
        <w:jc w:val="left"/>
      </w:pPr>
      <w:r>
        <w:rPr/>
        <w:t xml:space="preserve">For these reasons, it is important that large oil tankers be piloted by highly skilled persons who are familiar with local waters and that such </w:t>
      </w:r>
      <w:r>
        <w:t>((</w:t>
      </w:r>
      <w:r>
        <w:rPr>
          <w:strike/>
        </w:rPr>
        <w:t xml:space="preserve">tankers</w:t>
      </w:r>
      <w:r>
        <w:t>))</w:t>
      </w:r>
      <w:r>
        <w:rPr/>
        <w:t xml:space="preserve"> </w:t>
      </w:r>
      <w:r>
        <w:rPr>
          <w:u w:val="single"/>
        </w:rPr>
        <w:t xml:space="preserve">vessels</w:t>
      </w:r>
      <w:r>
        <w:rPr/>
        <w:t xml:space="preserve"> have sufficient capability for rapid maneuvering responses.</w:t>
      </w:r>
    </w:p>
    <w:p>
      <w:pPr>
        <w:spacing w:before="0" w:after="0" w:line="408" w:lineRule="exact"/>
        <w:ind w:left="0" w:right="0" w:firstLine="576"/>
        <w:jc w:val="left"/>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w:t>
      </w:r>
      <w:r>
        <w:t>((</w:t>
      </w:r>
      <w:r>
        <w:rPr>
          <w:strike/>
        </w:rPr>
        <w:t xml:space="preserve">requiring all oil tankers above a certain size to employ licensed pilots and to be escorted by a tug or tugs  while navigating on certain areas of Puget Sound and adjacent waters</w:t>
      </w:r>
      <w:r>
        <w:t>))</w:t>
      </w:r>
      <w:r>
        <w:rPr/>
        <w:t xml:space="preserve"> </w:t>
      </w:r>
      <w:r>
        <w:rPr>
          <w:u w:val="single"/>
        </w:rPr>
        <w:t xml:space="preserve">establishing safety requirements that comprehensively address spill risks, which may include the establishment of tug escorts and other measures to mitigate safety risks in certain state waters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Except as provided in subsection (2)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(a) Those waters east of a line extending from Discovery Island light south to New Dungeness light and all points in the Puget Sound area.</w:t>
      </w:r>
    </w:p>
    <w:p>
      <w:pPr>
        <w:spacing w:before="0" w:after="0" w:line="408" w:lineRule="exact"/>
        <w:ind w:left="0" w:right="0" w:firstLine="576"/>
        <w:jc w:val="left"/>
      </w:pPr>
      <w:r>
        <w:rPr>
          <w:u w:val="single"/>
        </w:rPr>
        <w:t xml:space="preserve">(b) The state board of pilotage commissioners, in consultation with the department of ecology and relying on the results of vessel traffic risk assessments, may write rules to implement this subsection (1)(b). These rules may include tug escort requirements and other safety measures for oil tankers of greater than forty thousand deadweight tons, all articulated tug barges, and other towed waterborne vessels or barges that may apply in the following areas consistent with subsections (2)(a) and (4) of this section:</w:t>
      </w:r>
    </w:p>
    <w:p>
      <w:pPr>
        <w:spacing w:before="0" w:after="0" w:line="408" w:lineRule="exact"/>
        <w:ind w:left="0" w:right="0" w:firstLine="576"/>
        <w:jc w:val="left"/>
      </w:pPr>
      <w:r>
        <w:rPr>
          <w:u w:val="single"/>
        </w:rPr>
        <w:t xml:space="preserve">(i) Within a two-mile radius of the Grays Harbor pilotage district as defined in RCW 88.16.050;</w:t>
      </w:r>
    </w:p>
    <w:p>
      <w:pPr>
        <w:spacing w:before="0" w:after="0" w:line="408" w:lineRule="exact"/>
        <w:ind w:left="0" w:right="0" w:firstLine="576"/>
        <w:jc w:val="left"/>
      </w:pPr>
      <w:r>
        <w:rPr>
          <w:u w:val="single"/>
        </w:rPr>
        <w:t xml:space="preserve">(ii) Any inland portion of the Columbia river or within three miles of Cape Disappointment at the mouth of the Columbia river; or</w:t>
      </w:r>
    </w:p>
    <w:p>
      <w:pPr>
        <w:spacing w:before="0" w:after="0" w:line="408" w:lineRule="exact"/>
        <w:ind w:left="0" w:right="0" w:firstLine="576"/>
        <w:jc w:val="left"/>
      </w:pPr>
      <w:r>
        <w:rPr>
          <w:u w:val="single"/>
        </w:rPr>
        <w:t xml:space="preserve">(iii) The waters identified in (a) of this subsection.</w:t>
      </w:r>
    </w:p>
    <w:p>
      <w:pPr>
        <w:spacing w:before="0" w:after="0" w:line="408" w:lineRule="exact"/>
        <w:ind w:left="0" w:right="0" w:firstLine="576"/>
        <w:jc w:val="left"/>
      </w:pPr>
      <w:r>
        <w:rPr>
          <w:u w:val="single"/>
        </w:rPr>
        <w:t xml:space="preserve">(c) The state board of pilotage commissioners, in consultation with the department of ecology and relying on the results of vessel traffic risk assessments, shall adopt rules by June 30, 2017, to implement this subsection (1)(c). These rules may include tug escort requirements and other safety measures for oil tankers of greater than forty thousand deadweight tons, all articulated tug barges, and other towed waterborne vessels or barges and apply in the following areas consistent with subsections (2)(a) and (4) of this section: All narrow channels of the San Juan Islands archipelago, including Rosario Strait, Haro Strait, Boundary Pass, and connected waterways.</w:t>
      </w:r>
    </w:p>
    <w:p>
      <w:pPr>
        <w:spacing w:before="0" w:after="0" w:line="408" w:lineRule="exact"/>
        <w:ind w:left="0" w:right="0" w:firstLine="576"/>
        <w:jc w:val="left"/>
      </w:pPr>
      <w:r>
        <w:rPr>
          <w:u w:val="single"/>
        </w:rPr>
        <w:t xml:space="preserve">(2)(a) If an oil tanker, articulated tug barge, or other towed waterborne vessel or barge is in ballast, the tug requirements of subsection (1)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(3)(a) Prior to proceeding with rule making as authorized under subsection (1)(b) and (c) of this section, the commission shall consult with the United States coast guard, the Oregon board of maritime pilots, the Puget Sound, Grays Harbor, and Columbia river harbor safety committees, area tribes, public ports in Oregon and Washington, local governments, and other appropriate entities.</w:t>
      </w:r>
    </w:p>
    <w:p>
      <w:pPr>
        <w:spacing w:before="0" w:after="0" w:line="408" w:lineRule="exact"/>
        <w:ind w:left="0" w:right="0" w:firstLine="576"/>
        <w:jc w:val="left"/>
      </w:pPr>
      <w:r>
        <w:rPr>
          <w:u w:val="single"/>
        </w:rPr>
        <w:t xml:space="preserve">(b) The department may not adopt any rules under this subsection or under subsection (1)(b) and (c) of this section until a vessel traffic risk assessment has been completed for the waters subject to the rule making. In order to adopt a rule under this section or subsection (1)(b) and (c) of this section, the board of pilotage commissioners must determine that the results of a vessel traffic risk assessment provides evidence that the rules are necessary in order to achieve best achievable protection as defined in RCW 88.46.010.</w:t>
      </w:r>
    </w:p>
    <w:p>
      <w:pPr>
        <w:spacing w:before="0" w:after="0" w:line="408" w:lineRule="exact"/>
        <w:ind w:left="0" w:right="0" w:firstLine="576"/>
        <w:jc w:val="left"/>
      </w:pPr>
      <w:r>
        <w:rPr>
          <w:u w:val="single"/>
        </w:rPr>
        <w:t xml:space="preserve">(4)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spacing w:before="0" w:after="0" w:line="408" w:lineRule="exact"/>
        <w:ind w:left="0" w:right="0" w:firstLine="576"/>
        <w:jc w:val="left"/>
      </w:pPr>
      <w:r>
        <w:rPr>
          <w:u w:val="single"/>
        </w:rPr>
        <w:t xml:space="preserve">(5)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spacing w:before="0" w:after="0" w:line="408" w:lineRule="exact"/>
        <w:ind w:left="0" w:right="0" w:firstLine="576"/>
        <w:jc w:val="left"/>
      </w:pPr>
      <w:r>
        <w:rPr>
          <w:u w:val="single"/>
        </w:rPr>
        <w:t xml:space="preserve">(6) The provisions of this section do not apply to pilotage for enrolled tankers.</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(5)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(6) "Person" has the meaning provided in RCW 82.04.030.</w:t>
      </w:r>
    </w:p>
    <w:p>
      <w:pPr>
        <w:spacing w:before="0" w:after="0" w:line="408" w:lineRule="exact"/>
        <w:ind w:left="0" w:right="0" w:firstLine="576"/>
        <w:jc w:val="left"/>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spacing w:before="0" w:after="0" w:line="408" w:lineRule="exact"/>
        <w:ind w:left="0" w:right="0" w:firstLine="576"/>
        <w:jc w:val="left"/>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u w:val="single"/>
        </w:rPr>
        <w:t xml:space="preserve">(10) "Bulk oil terminal" means a facility of any kind, other than a waterborne vessel, that is used for transferring crude oil or petroleum products from a tank car or pipeline.</w:t>
      </w:r>
    </w:p>
    <w:p>
      <w:pPr>
        <w:spacing w:before="0" w:after="0" w:line="408" w:lineRule="exact"/>
        <w:ind w:left="0" w:right="0" w:firstLine="576"/>
        <w:jc w:val="left"/>
      </w:pPr>
      <w:r>
        <w:rPr>
          <w:u w:val="single"/>
        </w:rPr>
        <w:t xml:space="preserve">(11) "Tank car" means a rail car, the body of which consists of a tank for transporting liquids.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or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(b) crude oil or petroleum products at a bulk oil terminal within this state from a tank car; and (c) crude oil or petroleum products at a bulk oil terminal within this state from a pipeline</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pipeline, or</w:t>
      </w:r>
      <w:r>
        <w:rPr/>
        <w:t xml:space="preserve"> waterborne vessel or barge at the rate of </w:t>
      </w:r>
      <w:r>
        <w:t>((</w:t>
      </w:r>
      <w:r>
        <w:rPr>
          <w:strike/>
        </w:rPr>
        <w:t xml:space="preserve">four</w:t>
      </w:r>
      <w:r>
        <w:t>))</w:t>
      </w:r>
      <w:r>
        <w:rPr/>
        <w:t xml:space="preserve"> </w:t>
      </w:r>
      <w:r>
        <w:rPr>
          <w:u w:val="single"/>
        </w:rPr>
        <w:t xml:space="preserve">ten</w:t>
      </w:r>
      <w:r>
        <w:rPr/>
        <w:t xml:space="preserve">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spacing w:before="0" w:after="0" w:line="408" w:lineRule="exact"/>
        <w:ind w:left="0" w:right="0" w:firstLine="576"/>
        <w:jc w:val="left"/>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w:t>
      </w:r>
      <w:r>
        <w:t>((</w:t>
      </w:r>
      <w:r>
        <w:rPr>
          <w:strike/>
        </w:rPr>
        <w:t xml:space="preserve">one and one-half</w:t>
      </w:r>
      <w:r>
        <w:t>))</w:t>
      </w:r>
      <w:r>
        <w:rPr/>
        <w:t xml:space="preserve"> </w:t>
      </w:r>
      <w:r>
        <w:rPr>
          <w:u w:val="single"/>
        </w:rPr>
        <w:t xml:space="preserve">two-tenths of one</w:t>
      </w:r>
      <w:r>
        <w:rPr/>
        <w:t xml:space="preserve"> percent of its </w:t>
      </w:r>
      <w:r>
        <w:rPr>
          <w:u w:val="single"/>
        </w:rPr>
        <w:t xml:space="preserve">combined</w:t>
      </w:r>
      <w:r>
        <w:rPr/>
        <w:t xml:space="preserve"> intrastate gross operating revenue </w:t>
      </w:r>
      <w:r>
        <w:rPr>
          <w:u w:val="single"/>
        </w:rPr>
        <w:t xml:space="preserve">and the Washington state portion of its gross interstate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spacing w:before="0" w:after="0" w:line="408" w:lineRule="exact"/>
        <w:ind w:left="0" w:right="0" w:firstLine="576"/>
        <w:jc w:val="left"/>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w:t>
      </w:r>
    </w:p>
    <w:p>
      <w:pPr>
        <w:spacing w:before="0" w:after="0" w:line="408" w:lineRule="exact"/>
        <w:ind w:left="0" w:right="0" w:firstLine="576"/>
        <w:jc w:val="left"/>
      </w:pPr>
      <w:r>
        <w:rPr/>
        <w:t xml:space="preserve">(b) Criteria for prioritizing the inspection and improvements of the private crossings subject to this section; and</w:t>
      </w:r>
    </w:p>
    <w:p>
      <w:pPr>
        <w:spacing w:before="0" w:after="0" w:line="408" w:lineRule="exact"/>
        <w:ind w:left="0" w:right="0" w:firstLine="576"/>
        <w:jc w:val="left"/>
      </w:pPr>
      <w:r>
        <w:rPr/>
        <w:t xml:space="preserve">(c) Requirements governing the improvements to private crossings the railroad company must pay for and complete.</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spacing w:before="0" w:after="0" w:line="408" w:lineRule="exact"/>
        <w:ind w:left="0" w:right="0" w:firstLine="576"/>
        <w:jc w:val="left"/>
      </w:pPr>
      <w:r>
        <w:t>((</w:t>
      </w:r>
      <w:r>
        <w:rPr>
          <w:strike/>
        </w:rPr>
        <w:t xml:space="preserve">(3) The department shall evaluate and update planning standards for tank vessels by December 31, 2012.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20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53e1bef71f74c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3d554f9cb481c" /><Relationship Type="http://schemas.openxmlformats.org/officeDocument/2006/relationships/footer" Target="/word/footer.xml" Id="Ra53e1bef71f74c66" /></Relationships>
</file>