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fcd8eaaff4b19" /></Relationships>
</file>

<file path=word/document.xml><?xml version="1.0" encoding="utf-8"?>
<w:document xmlns:w="http://schemas.openxmlformats.org/wordprocessingml/2006/main">
  <w:body>
    <w:p>
      <w:r>
        <w:t>H-2026.1</w:t>
      </w:r>
    </w:p>
    <w:p>
      <w:pPr>
        <w:jc w:val="center"/>
      </w:pPr>
      <w:r>
        <w:t>_______________________________________________</w:t>
      </w:r>
    </w:p>
    <w:p/>
    <w:p>
      <w:pPr>
        <w:jc w:val="center"/>
      </w:pPr>
      <w:r>
        <w:rPr>
          <w:b/>
        </w:rPr>
        <w:t>SUBSTITUTE HOUSE BILL 1537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Moscoso, Hudgins, and Wylie; by request of Liquor Control Board)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liquor control board enforcement officers; and amending RCW 66.44.010 and 10.93.020.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 A</w:t>
      </w:r>
      <w:r>
        <w:rPr/>
        <w:t xml:space="preserve">ll fines imposed for violations of this title and the penal laws of this state relating to the manufacture, importation, transportation, possession, distribution</w:t>
      </w:r>
      <w:r>
        <w:rPr>
          <w:u w:val="single"/>
        </w:rPr>
        <w:t xml:space="preserve">,</w:t>
      </w:r>
      <w:r>
        <w:rPr/>
        <w:t xml:space="preserve"> and sale of liquor </w:t>
      </w:r>
      <w:r>
        <w:t>((</w:t>
      </w:r>
      <w:r>
        <w:rPr>
          <w:strike/>
        </w:rPr>
        <w:t xml:space="preserve">shall</w:t>
      </w:r>
      <w:r>
        <w:t>))</w:t>
      </w:r>
      <w:r>
        <w:rPr/>
        <w:t xml:space="preserve"> belong to the county, city</w:t>
      </w:r>
      <w:r>
        <w:rPr>
          <w:u w:val="single"/>
        </w:rPr>
        <w:t xml:space="preserve">,</w:t>
      </w:r>
      <w:r>
        <w:rPr/>
        <w:t xml:space="preserve">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PROVIDED, That</w:t>
      </w:r>
      <w:r>
        <w:t>))</w:t>
      </w:r>
      <w:r>
        <w:rPr>
          <w:u w:val="single"/>
        </w:rPr>
        <w:t xml:space="preserve">. However,</w:t>
      </w:r>
      <w:r>
        <w:rPr/>
        <w:t xml:space="preserve"> all fees, fines, forfeitures</w:t>
      </w:r>
      <w:r>
        <w:rPr>
          <w:u w:val="single"/>
        </w:rPr>
        <w:t xml:space="preserve">,</w:t>
      </w:r>
      <w:r>
        <w:rPr/>
        <w:t xml:space="preserve">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w:t>
      </w:r>
      <w:r>
        <w:rPr>
          <w:u w:val="single"/>
        </w:rPr>
        <w:t xml:space="preserve">,</w:t>
      </w:r>
      <w:r>
        <w:rPr/>
        <w:t xml:space="preserve">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and 82.26 RCW.</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w:t>
      </w:r>
      <w:r>
        <w:rPr>
          <w:u w:val="single"/>
        </w:rPr>
        <w:t xml:space="preserve">,</w:t>
      </w:r>
      <w:r>
        <w:rPr/>
        <w:t xml:space="preserve"> and sale of liquor. </w:t>
      </w:r>
      <w:r>
        <w:rPr>
          <w:u w:val="single"/>
        </w:rPr>
        <w:t xml:space="preserve">Except for the provisions of the gambling act under chapter 9.46 RCW, liquor enforcement officers have the power and authority to enforce the penal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and authority to serve and execute all warrants and process of law issued by the courts in enforcing</w:t>
      </w:r>
      <w:r>
        <w:rPr>
          <w:u w:val="single"/>
        </w:rPr>
        <w:t xml:space="preserve">: T</w:t>
      </w:r>
      <w:r>
        <w:rPr/>
        <w:t xml:space="preserve">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to arrest without a warrant any person or persons found in the act of violating</w:t>
      </w:r>
      <w:r>
        <w:rPr>
          <w:u w:val="single"/>
        </w:rPr>
        <w:t xml:space="preserve">: A</w:t>
      </w:r>
      <w:r>
        <w:rPr/>
        <w:t xml:space="preserve">ny of the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except for the gambling act under chapter 9.46 RCW, the provisions of Titles 9, 9A, and 46 RCW and chapter 69.50 RCW while conducting their enforcement duties related to alcohol, tobacco, and marijuana, or working in partnership with state, county, and municipal peace officers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2006 c 284 s 16 are each amended to read as follows:</w:t>
      </w:r>
    </w:p>
    <w:p>
      <w:pPr>
        <w:spacing w:before="0" w:after="0" w:line="408" w:lineRule="exact"/>
        <w:ind w:left="0" w:right="0" w:firstLine="576"/>
        <w:jc w:val="left"/>
      </w:pPr>
      <w:r>
        <w:t>((</w:t>
      </w:r>
      <w:r>
        <w:rPr>
          <w:strike/>
        </w:rPr>
        <w:t xml:space="preserve">As used in this chapter, the following terms have the meanings indicated</w:t>
      </w:r>
      <w:r>
        <w:t>))</w:t>
      </w:r>
      <w:r>
        <w:rPr/>
        <w:t xml:space="preserve"> </w:t>
      </w:r>
      <w:r>
        <w:rPr>
          <w:u w:val="single"/>
        </w:rPr>
        <w:t xml:space="preserve">The definitions in this section apply throughout this chapter</w:t>
      </w:r>
      <w:r>
        <w:rPr/>
        <w:t xml:space="preserve"> unless the context clearly requires otherwise.</w:t>
      </w:r>
    </w:p>
    <w:p>
      <w:pPr>
        <w:spacing w:before="0" w:after="0" w:line="408" w:lineRule="exact"/>
        <w:ind w:left="0" w:right="0" w:firstLine="576"/>
        <w:jc w:val="left"/>
      </w:pPr>
      <w:r>
        <w:rPr/>
        <w:t xml:space="preserve">(1)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(2)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control board, the office of the insurance commissioner, and the state department of corrections.</w:t>
      </w:r>
    </w:p>
    <w:p>
      <w:pPr>
        <w:spacing w:before="0" w:after="0" w:line="408" w:lineRule="exact"/>
        <w:ind w:left="0" w:right="0" w:firstLine="576"/>
        <w:jc w:val="left"/>
      </w:pPr>
      <w:r>
        <w:rPr/>
        <w:t xml:space="preserve">(3)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(4)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(5)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0" w:after="0" w:line="408" w:lineRule="exact"/>
        <w:ind w:left="0" w:right="0" w:firstLine="576"/>
        <w:jc w:val="left"/>
      </w:pPr>
      <w:r>
        <w:rPr/>
        <w:t xml:space="preserve">(6)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(7)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an Indian tribal peace officer,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an Indian tribal peace officer,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"Mutual law enforcement assistance" includes, but is not limited to, one or more law enforcement agencies aiding or assisting one or more other such agencies</w:t>
      </w:r>
      <w:r>
        <w:rPr>
          <w:u w:val="single"/>
        </w:rPr>
        <w:t xml:space="preserve">, including the Washington state liquor control board,</w:t>
      </w:r>
      <w:r>
        <w:rPr/>
        <w:t xml:space="preserve"> through loans or exchanges of personnel or of material resources, for law enforcement purposes.</w:t>
      </w:r>
    </w:p>
    <w:p/>
    <w:p>
      <w:pPr>
        <w:jc w:val="center"/>
      </w:pPr>
      <w:r>
        <w:rPr>
          <w:b/>
        </w:rPr>
        <w:t>--- END ---</w:t>
      </w:r>
    </w:p>
    <w:sectPr>
      <w:pgNumType w:start="1"/>
      <w:footerReference xmlns:r="http://schemas.openxmlformats.org/officeDocument/2006/relationships" r:id="Rf7875508b7e8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83b07b84a4787" /><Relationship Type="http://schemas.openxmlformats.org/officeDocument/2006/relationships/footer" Target="/word/footer.xml" Id="Rf7875508b7e8449c" /></Relationships>
</file>