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bbf13b44045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1553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Walkinshaw, MacEwen, Ryu, Appleton, Moscoso, Holy, Gregerson, Zeiger, Peterson, Farrell, Walsh, Reykdal, Orwall, Pettigrew, Tharinger, Fitzgibbon, and Kagi)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10.97.030, 14.20.090, 9.96A.020, 9.96A.050, 18.11.160, 18.39.410, 18.64.165, 18.108.085, 18.130.055, 18.235.110, 18.145.120, 18.160.080, and 18.130.160; reenacting and amending RCW 18.130.050 and 9.94A.030;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Five years have passed from sentencing for those sentenced by a Washington state court to probation, or receiving a deferred sentence or other noncustodial sentencing for a violent offense as defined in RCW 9.94A.030 or an equivalent juvenile adjudication; or</w:t>
      </w:r>
    </w:p>
    <w:p>
      <w:pPr>
        <w:spacing w:before="0" w:after="0" w:line="408" w:lineRule="exact"/>
        <w:ind w:left="0" w:right="0" w:firstLine="576"/>
        <w:jc w:val="left"/>
      </w:pPr>
      <w:r>
        <w:rPr/>
        <w:t xml:space="preserve">(vi) Five years have passed from release from total or partial confinement from a Washington prison or jail or juvenile facility for those sentenced by a Washington state court for a violent offense as defined in RCW 9.94A.030 or an equivalent juvenile adjudication;</w:t>
      </w:r>
    </w:p>
    <w:p>
      <w:pPr>
        <w:spacing w:before="0" w:after="0" w:line="408" w:lineRule="exact"/>
        <w:ind w:left="0" w:right="0" w:firstLine="576"/>
        <w:jc w:val="left"/>
      </w:pPr>
      <w:r>
        <w:rPr/>
        <w:t xml:space="preserve">(b) Is in compliance with or has completed all sentencing requirements imposed by a court including:</w:t>
      </w:r>
    </w:p>
    <w:p>
      <w:pPr>
        <w:spacing w:before="0" w:after="0" w:line="408" w:lineRule="exact"/>
        <w:ind w:left="0" w:right="0" w:firstLine="576"/>
        <w:jc w:val="left"/>
      </w:pPr>
      <w:r>
        <w:rPr/>
        <w:t xml:space="preserve">(i) Has paid in full all court-ordered legal financial obligations;</w:t>
      </w:r>
    </w:p>
    <w:p>
      <w:pPr>
        <w:spacing w:before="0" w:after="0" w:line="408" w:lineRule="exact"/>
        <w:ind w:left="0" w:right="0" w:firstLine="576"/>
        <w:jc w:val="left"/>
      </w:pPr>
      <w:r>
        <w:rPr/>
        <w:t xml:space="preserve">(ii) Is fully compliant with a payment plan for court-ordered legal financial obligations; or</w:t>
      </w:r>
    </w:p>
    <w:p>
      <w:pPr>
        <w:spacing w:before="0" w:after="0" w:line="408" w:lineRule="exact"/>
        <w:ind w:left="0" w:right="0" w:firstLine="576"/>
        <w:jc w:val="left"/>
      </w:pPr>
      <w:r>
        <w:rPr/>
        <w:t xml:space="preserve">(iii) Is out of compliance with a payment plan for court-ordered legal financial obligations but has established good cause with the court for any noncompliance with the payment plan;</w:t>
      </w:r>
    </w:p>
    <w:p>
      <w:pPr>
        <w:spacing w:before="0" w:after="0" w:line="408" w:lineRule="exact"/>
        <w:ind w:left="0" w:right="0" w:firstLine="576"/>
        <w:jc w:val="left"/>
      </w:pPr>
      <w:r>
        <w:rPr/>
        <w:t xml:space="preserve">(c) Has never been convicted of a class A felony, an attempt to commit a class A felony, criminal solicitation of or criminal conspiracy to commit a class A felony, a sex offense as defined in RCW 9.94A.030, a crime that includes sexual motivation pursuant to RCW 9.94A.835, 13.40.135, or 9.94A.535(3)(f), extortion in the first degree under RCW 9A.56.120, drive-by shooting under RCW 9A.36.045, vehicular assault under RCW 46.61.522(1) (a) or (b), or luring under RCW 9A.40.090,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37c1e37a4fcc49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dbc2c6eaf419d" /><Relationship Type="http://schemas.openxmlformats.org/officeDocument/2006/relationships/footer" Target="/word/footer.xml" Id="R37c1e37a4fcc49ee" /></Relationships>
</file>