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2397096fe04820" /></Relationships>
</file>

<file path=word/document.xml><?xml version="1.0" encoding="utf-8"?>
<w:document xmlns:w="http://schemas.openxmlformats.org/wordprocessingml/2006/main">
  <w:body>
    <w:p>
      <w:r>
        <w:t>H-0182.1</w:t>
      </w:r>
    </w:p>
    <w:p>
      <w:pPr>
        <w:jc w:val="center"/>
      </w:pPr>
      <w:r>
        <w:t>_______________________________________________</w:t>
      </w:r>
    </w:p>
    <w:p/>
    <w:p>
      <w:pPr>
        <w:jc w:val="center"/>
      </w:pPr>
      <w:r>
        <w:rPr>
          <w:b/>
        </w:rPr>
        <w:t>HOUSE BILL 1603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Van De Wege, Griffey, Riccelli, Fitzgibbon, Pollet, and Goodman</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occupational diseases affecting public employee fire investigators;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 In the case of firefighters as defined in RCW 41.26.030</w:t>
      </w:r>
      <w:r>
        <w:t>((</w:t>
      </w:r>
      <w:r>
        <w:rPr>
          <w:strike/>
        </w:rPr>
        <w:t xml:space="preserve">(4)</w:t>
      </w:r>
      <w:r>
        <w:t>))</w:t>
      </w:r>
      <w:r>
        <w:rPr>
          <w:u w:val="single"/>
        </w:rPr>
        <w:t xml:space="preserve">(16)</w:t>
      </w:r>
      <w:r>
        <w:rPr/>
        <w:t xml:space="preserve"> (a), (b), and (c)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(a) Respiratory disease; (b) any heart problems, experienced within seventy-two hours of exposure to smoke, fumes, or toxic substances, or experienced within twenty-four hours of strenuous physical exertion due to firefighting activities; (c) cancer; and (d) infectious diseases are occupational diseases under RCW 51.08.140. This presumption of occupational disease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 The presumption established in subsection (1)(c) of this section shall only apply to any active or former firefighter </w:t>
      </w:r>
      <w:r>
        <w:rPr>
          <w:u w:val="single"/>
        </w:rPr>
        <w:t xml:space="preserve">or fire investigator</w:t>
      </w:r>
      <w:r>
        <w:rPr/>
        <w:t xml:space="preserve"> who has cancer that develops or manifests itself after the firefighter </w:t>
      </w:r>
      <w:r>
        <w:rPr>
          <w:u w:val="single"/>
        </w:rPr>
        <w:t xml:space="preserve">or fire investigator</w:t>
      </w:r>
      <w:r>
        <w:rPr/>
        <w:t xml:space="preserve"> has served at least ten years and who was given a qualifying medical examination upon becoming a firefighter </w:t>
      </w:r>
      <w:r>
        <w:rPr>
          <w:u w:val="single"/>
        </w:rPr>
        <w:t xml:space="preserve">or fire investigator</w:t>
      </w:r>
      <w:r>
        <w:rPr/>
        <w:t xml:space="preserve"> that showed no evidence of cancer. The presumption within subsection (1)(c) of this section shall only apply to prostate cancer diagnosed prior to the age of fifty, primary brain cancer, malignant melanoma, leukemia, non-Hodgkin's lymphoma, bladder cancer, ureter cancer, colorectal cancer, multiple myeloma, testicular cancer, and kidney cancer.</w:t>
      </w:r>
    </w:p>
    <w:p>
      <w:pPr>
        <w:spacing w:before="0" w:after="0" w:line="408" w:lineRule="exact"/>
        <w:ind w:left="0" w:right="0" w:firstLine="576"/>
        <w:jc w:val="left"/>
      </w:pPr>
      <w:r>
        <w:rPr/>
        <w:t xml:space="preserve">(4) The presumption established in subsection (1)(d) of this section shall be extended to any firefighter </w:t>
      </w:r>
      <w:r>
        <w:rPr>
          <w:u w:val="single"/>
        </w:rPr>
        <w:t xml:space="preserve">or fire investigator</w:t>
      </w:r>
      <w:r>
        <w:rPr/>
        <w:t xml:space="preserve"> who has contracted any of the following infectious diseases: Human immunodeficiency virus/acquired immunodeficiency syndrome, all strains of hepatitis, meningococcal meningitis, or mycobacterium tuberculosis.</w:t>
      </w:r>
    </w:p>
    <w:p>
      <w:pPr>
        <w:spacing w:before="0" w:after="0" w:line="408" w:lineRule="exact"/>
        <w:ind w:left="0" w:right="0" w:firstLine="576"/>
        <w:jc w:val="left"/>
      </w:pPr>
      <w:r>
        <w:rPr/>
        <w:t xml:space="preserve">(5) Beginning July 1, 2003, this section does not apply to a firefighter </w:t>
      </w:r>
      <w:r>
        <w:rPr>
          <w:u w:val="single"/>
        </w:rPr>
        <w:t xml:space="preserve">or fire investigator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 </w:t>
      </w:r>
      <w:r>
        <w:rPr>
          <w:u w:val="single"/>
        </w:rPr>
        <w:t xml:space="preserve">or fire investigator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 </w:t>
      </w:r>
      <w:r>
        <w:rPr>
          <w:u w:val="single"/>
        </w:rPr>
        <w:t xml:space="preserve">or fire investigator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 </w:t>
      </w:r>
      <w:r>
        <w:rPr>
          <w:u w:val="single"/>
        </w:rPr>
        <w:t xml:space="preserve">or fire investigator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177ae26fae2941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d6e19138c54cc9" /><Relationship Type="http://schemas.openxmlformats.org/officeDocument/2006/relationships/footer" Target="/word/footer.xml" Id="R177ae26fae29411d" /></Relationships>
</file>