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3ed7e85024e50" /></Relationships>
</file>

<file path=word/document.xml><?xml version="1.0" encoding="utf-8"?>
<w:document xmlns:w="http://schemas.openxmlformats.org/wordprocessingml/2006/main">
  <w:body>
    <w:p>
      <w:r>
        <w:t>H-3876.1</w:t>
      </w:r>
    </w:p>
    <w:p>
      <w:pPr>
        <w:jc w:val="center"/>
      </w:pPr>
      <w:r>
        <w:t>_______________________________________________</w:t>
      </w:r>
    </w:p>
    <w:p/>
    <w:p>
      <w:pPr>
        <w:jc w:val="center"/>
      </w:pPr>
      <w:r>
        <w:rPr>
          <w:b/>
        </w:rPr>
        <w:t>SUBSTITUTE HOUSE BILL 1605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Peterson, Van De Wege, Griffey, Riccelli, and Fitzgibbon)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 charges of fire protection districts and regional fire protection service authorities; and amending RCW 52.26.220, 52.26.230, 84.55.092, 52.18.050, 52.18.010, and 52.26.180.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w:t>
      </w:r>
      <w:r>
        <w:t>((</w:t>
      </w:r>
      <w:r>
        <w:rPr>
          <w:strike/>
        </w:rPr>
        <w:t xml:space="preserve">majority</w:t>
      </w:r>
      <w:r>
        <w:t>))</w:t>
      </w:r>
      <w:r>
        <w:rPr/>
        <w:t xml:space="preserve">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w:t>
      </w:r>
      <w:r>
        <w:t>((</w:t>
      </w:r>
      <w:r>
        <w:rPr>
          <w:strike/>
        </w:rPr>
        <w:t xml:space="preserve">for . . . . (insert number of years not to exceed six) years</w:t>
      </w:r>
      <w:r>
        <w:t>))</w:t>
      </w:r>
      <w:r>
        <w:rPr/>
        <w:t xml:space="preserve"> </w:t>
      </w:r>
      <w:r>
        <w:rPr>
          <w:u w:val="single"/>
        </w:rPr>
        <w:t xml:space="preserve">for six consecutive years</w:t>
      </w:r>
      <w:r>
        <w:rPr/>
        <w:t xml:space="preserve">,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 </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 county fire protection district No. . . . . be authorized to continue voter-authorized benefit charges each year </w:t>
      </w:r>
      <w:r>
        <w:t>((</w:t>
      </w:r>
      <w:r>
        <w:rPr>
          <w:strike/>
        </w:rPr>
        <w:t xml:space="preserve">for . . . . (insert number of years not to exceed six) years</w:t>
      </w:r>
      <w:r>
        <w:t>))</w:t>
      </w:r>
      <w:r>
        <w:rPr/>
        <w:t xml:space="preserve"> </w:t>
      </w:r>
      <w:r>
        <w:rPr>
          <w:u w:val="single"/>
        </w:rPr>
        <w:t xml:space="preserve">for six consecutive years</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w:t>
      </w:r>
      <w:r>
        <w:rPr/>
        <w:t xml:space="preserve"> The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(4)</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(5)</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(6) Benefit charges that were imposed by a fire protection district prior to June 15, 2016, on property exempt under subsection (2) of this section are subject to the following:</w:t>
      </w:r>
    </w:p>
    <w:p>
      <w:pPr>
        <w:spacing w:before="0" w:after="0" w:line="408" w:lineRule="exact"/>
        <w:ind w:left="0" w:right="0" w:firstLine="576"/>
        <w:jc w:val="left"/>
      </w:pPr>
      <w:r>
        <w:rPr>
          <w:u w:val="single"/>
        </w:rPr>
        <w:t xml:space="preserve">(a) For a benefit charge that expires between June 15, 2016, and June 15, 2018, the district may continue to assess and collect the benefit charge from exempt properties. If, after the benefit charge expires during this period, voters of the district reapprove the benefit charge, the district may assess and collect the charge from exempt properties for a period of no more than two years after it is reapproved. In the first year after reapproval, the district may collect the full amount of the benefit charge from exempt properties. In the second year after reapproval, the district may collect no more than fifty percent of the benefit charge from exempt properties. After two years, the district may no longer assess and collect the benefit charge from exempt properties.</w:t>
      </w:r>
    </w:p>
    <w:p>
      <w:pPr>
        <w:spacing w:before="0" w:after="0" w:line="408" w:lineRule="exact"/>
        <w:ind w:left="0" w:right="0" w:firstLine="576"/>
        <w:jc w:val="left"/>
      </w:pPr>
      <w:r>
        <w:rPr>
          <w:u w:val="single"/>
        </w:rPr>
        <w:t xml:space="preserve">(b) For a benefit charge that expires after June 15, 2018, the district may not assess and collect the benefit charge from any exempt property after June 25,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(6) Benefit charges that were imposed by a regional fire protection service authority prior to June 15, 2016, on property exempt under subsection (2) of this section are subject to the following:</w:t>
      </w:r>
    </w:p>
    <w:p>
      <w:pPr>
        <w:spacing w:before="0" w:after="0" w:line="408" w:lineRule="exact"/>
        <w:ind w:left="0" w:right="0" w:firstLine="576"/>
        <w:jc w:val="left"/>
      </w:pPr>
      <w:r>
        <w:rPr>
          <w:u w:val="single"/>
        </w:rPr>
        <w:t xml:space="preserve">(a) For a benefit charge that expires between June 15, 2016, and June 15, 2018, the authority may continue to assess and collect the benefit charge from exempt properties. If, after the benefit charge expires during this period, voters of the authority reapprove the benefit charge, the authority may assess and collect the charge from exempt properties for a period of no more than two years after it is reapproved. In the first year after reapproval, the authority may collect the full amount of the benefit charge from exempt properties. In the second year after reapproval, the authority may collect no more than fifty percent of the benefit charge from exempt properties. After two years, the authority may no longer assess and collect the benefit charge from exempt properties.</w:t>
      </w:r>
    </w:p>
    <w:p>
      <w:pPr>
        <w:spacing w:before="0" w:after="0" w:line="408" w:lineRule="exact"/>
        <w:ind w:left="0" w:right="0" w:firstLine="576"/>
        <w:jc w:val="left"/>
      </w:pPr>
      <w:r>
        <w:rPr>
          <w:u w:val="single"/>
        </w:rPr>
        <w:t xml:space="preserve">(b) For a benefit charge that expires after June 15, 2018, the authority may not assess and collect the benefit charge from any exempt property after June 25, 2016.</w:t>
      </w:r>
    </w:p>
    <w:p>
      <w:pPr>
        <w:spacing w:before="0" w:after="0" w:line="408" w:lineRule="exact"/>
        <w:ind w:left="0" w:right="0" w:firstLine="576"/>
        <w:jc w:val="left"/>
      </w:pPr>
      <w:r>
        <w:rPr>
          <w:u w:val="single"/>
        </w:rPr>
        <w:t xml:space="preserve">(7)</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
      <w:pPr>
        <w:jc w:val="center"/>
      </w:pPr>
      <w:r>
        <w:rPr>
          <w:b/>
        </w:rPr>
        <w:t>--- END ---</w:t>
      </w:r>
    </w:p>
    <w:sectPr>
      <w:pgNumType w:start="1"/>
      <w:footerReference xmlns:r="http://schemas.openxmlformats.org/officeDocument/2006/relationships" r:id="Raf4f4a2e83dc4d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bb56f3d6c475b" /><Relationship Type="http://schemas.openxmlformats.org/officeDocument/2006/relationships/footer" Target="/word/footer.xml" Id="Raf4f4a2e83dc4db8" /></Relationships>
</file>