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58263121e469e" /></Relationships>
</file>

<file path=word/document.xml><?xml version="1.0" encoding="utf-8"?>
<w:document xmlns:w="http://schemas.openxmlformats.org/wordprocessingml/2006/main">
  <w:body>
    <w:p>
      <w:r>
        <w:t>H-0600.1</w:t>
      </w:r>
    </w:p>
    <w:p>
      <w:pPr>
        <w:jc w:val="center"/>
      </w:pPr>
      <w:r>
        <w:t>_______________________________________________</w:t>
      </w:r>
    </w:p>
    <w:p/>
    <w:p>
      <w:pPr>
        <w:jc w:val="center"/>
      </w:pPr>
      <w:r>
        <w:rPr>
          <w:b/>
        </w:rPr>
        <w:t>HOUSE BILL 1622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Blake, Caldier, Scott, Shea, and Takko</w:t>
      </w:r>
    </w:p>
    <w:p/>
    <w:p>
      <w:r>
        <w:rPr>
          <w:t xml:space="preserve">Read first time 01/23/15.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products considered to be potentially nonhazardous as they apply to cottage food operations; and amending RCW 69.22.010.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010</w:t>
      </w:r>
      <w:r>
        <w:rPr/>
        <w:t xml:space="preserve"> and 2011 c 281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"Cottage food operation" means a person who produces cottage food products only in the home kitchen of that person's primary domestic residence in Washington and only for sale directly to the consumer.</w:t>
      </w:r>
    </w:p>
    <w:p>
      <w:pPr>
        <w:spacing w:before="0" w:after="0" w:line="408" w:lineRule="exact"/>
        <w:ind w:left="0" w:right="0" w:firstLine="576"/>
        <w:jc w:val="left"/>
      </w:pPr>
      <w:r>
        <w:rPr/>
        <w:t xml:space="preserve">(2) "Cottage food products" means nonpotentially hazardous baked goods</w:t>
      </w:r>
      <w:r>
        <w:rPr>
          <w:u w:val="single"/>
        </w:rPr>
        <w:t xml:space="preserve">; baked candies and candies made on a stovetop</w:t>
      </w:r>
      <w:r>
        <w:rPr/>
        <w:t xml:space="preserve">; jams, jellies, preserves, and fruit butters as defined in 21 C.F.R. Sec. 150 as it existed on July 22, 2011; and other nonpotentially hazardous foods identified by the director in rule.</w:t>
      </w:r>
    </w:p>
    <w:p>
      <w:pPr>
        <w:spacing w:before="0" w:after="0" w:line="408" w:lineRule="exact"/>
        <w:ind w:left="0" w:right="0" w:firstLine="576"/>
        <w:jc w:val="left"/>
      </w:pPr>
      <w:r>
        <w:rPr/>
        <w:t xml:space="preserve">(3) "Department" means the department of agriculture.</w:t>
      </w:r>
    </w:p>
    <w:p>
      <w:pPr>
        <w:spacing w:before="0" w:after="0" w:line="408" w:lineRule="exact"/>
        <w:ind w:left="0" w:right="0" w:firstLine="576"/>
        <w:jc w:val="left"/>
      </w:pPr>
      <w:r>
        <w:rPr/>
        <w:t xml:space="preserve">(4) "Director" means the director of the department.</w:t>
      </w:r>
    </w:p>
    <w:p>
      <w:pPr>
        <w:spacing w:before="0" w:after="0" w:line="408" w:lineRule="exact"/>
        <w:ind w:left="0" w:right="0" w:firstLine="576"/>
        <w:jc w:val="left"/>
      </w:pPr>
      <w:r>
        <w:rPr/>
        <w:t xml:space="preserve">(5)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(6)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(7)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(8) "Potentially hazardous food" means foods requiring temperature control for safety because they are capable of supporting the rapid growth of pathogenic or toxigenic microorganisms, or the growth and toxin production of Clostridium botulinum.</w:t>
      </w:r>
    </w:p>
    <w:p/>
    <w:p>
      <w:pPr>
        <w:jc w:val="center"/>
      </w:pPr>
      <w:r>
        <w:rPr>
          <w:b/>
        </w:rPr>
        <w:t>--- END ---</w:t>
      </w:r>
    </w:p>
    <w:sectPr>
      <w:pgNumType w:start="1"/>
      <w:footerReference xmlns:r="http://schemas.openxmlformats.org/officeDocument/2006/relationships" r:id="R1c85d4b74c7d4f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e46f44a374205" /><Relationship Type="http://schemas.openxmlformats.org/officeDocument/2006/relationships/footer" Target="/word/footer.xml" Id="R1c85d4b74c7d4ff7" /></Relationships>
</file>