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62b70c9d847fa" /></Relationships>
</file>

<file path=word/document.xml><?xml version="1.0" encoding="utf-8"?>
<w:document xmlns:w="http://schemas.openxmlformats.org/wordprocessingml/2006/main">
  <w:body>
    <w:p>
      <w:r>
        <w:t>H-1640.2</w:t>
      </w:r>
    </w:p>
    <w:p>
      <w:pPr>
        <w:jc w:val="center"/>
      </w:pPr>
      <w:r>
        <w:t>_______________________________________________</w:t>
      </w:r>
    </w:p>
    <w:p/>
    <w:p>
      <w:pPr>
        <w:jc w:val="center"/>
      </w:pPr>
      <w:r>
        <w:rPr>
          <w:b/>
        </w:rPr>
        <w:t>SUBSTITUTE HOUSE BILL 1654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Peterson, Lytton, Fitzgibbon, Blake, and Walkinshaw)</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controlling noxious weeds while still supporting pollen-rich forage plant communities for honey bees;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advantages of purposefully replacing pollen and nectar-rich noxious weeds, such as knapweeds and nonnative thistles, which are productive forage plants for honey bees, with either native or noninvasive, nonnative forage plants that can produce similar levels of pollen and nectar to support honey bee populations. The pilot project must be developed to maximize the dual public benefits of reducing noxious weeds in Washington and maintaining access to pollen and nectar-rich plants for honey bees and apiarists.</w:t>
      </w:r>
    </w:p>
    <w:p>
      <w:pPr>
        <w:spacing w:before="0" w:after="0" w:line="408" w:lineRule="exact"/>
        <w:ind w:left="0" w:right="0" w:firstLine="576"/>
        <w:jc w:val="left"/>
      </w:pPr>
      <w:r>
        <w:rPr/>
        <w:t xml:space="preserve">(2) In implementing the pilot project, the state noxious weed control board must coordinate with managers of state or federal public lands, which may include providing plant starts, seed packs, and other goods or services necessary to replace noxious weeds with either native or noninvasive, nonnative plants or to create, in conjunction with noxious weed control efforts, new forage patches for honey bees and other pollinators.</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if possible, pilot project partners should be located in both eastern and western Washington.</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This report must be presented by October 31, 2017, and include:</w:t>
      </w:r>
    </w:p>
    <w:p>
      <w:pPr>
        <w:spacing w:before="0" w:after="0" w:line="408" w:lineRule="exact"/>
        <w:ind w:left="0" w:right="0" w:firstLine="576"/>
        <w:jc w:val="left"/>
      </w:pPr>
      <w:r>
        <w:rPr/>
        <w:t xml:space="preserve">(a) Assessments of the acceptance level by public land managers and the apiary industry;</w:t>
      </w:r>
    </w:p>
    <w:p>
      <w:pPr>
        <w:spacing w:before="0" w:after="0" w:line="408" w:lineRule="exact"/>
        <w:ind w:left="0" w:right="0" w:firstLine="576"/>
        <w:jc w:val="left"/>
      </w:pPr>
      <w:r>
        <w:rPr/>
        <w:t xml:space="preserve">(b) An analysis of the costs and benefits of using plant replacement as a strategy for satisfying the two public benefits of the pilot project; and</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NumType w:start="1"/>
      <w:footerReference xmlns:r="http://schemas.openxmlformats.org/officeDocument/2006/relationships" r:id="R780b9417e0884b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c51ee9d8a4a62" /><Relationship Type="http://schemas.openxmlformats.org/officeDocument/2006/relationships/footer" Target="/word/footer.xml" Id="R780b9417e0884b5c" /></Relationships>
</file>