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776b4e5984be8" /></Relationships>
</file>

<file path=word/document.xml><?xml version="1.0" encoding="utf-8"?>
<w:document xmlns:w="http://schemas.openxmlformats.org/wordprocessingml/2006/main">
  <w:body>
    <w:p>
      <w:r>
        <w:t>H-0867.2</w:t>
      </w:r>
    </w:p>
    <w:p>
      <w:pPr>
        <w:jc w:val="center"/>
      </w:pPr>
      <w:r>
        <w:t>_______________________________________________</w:t>
      </w:r>
    </w:p>
    <w:p/>
    <w:p>
      <w:pPr>
        <w:jc w:val="center"/>
      </w:pPr>
      <w:r>
        <w:rPr>
          <w:b/>
        </w:rPr>
        <w:t>HOUSE BILL 1660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Reykdal, Orcutt, Dunshee, Scott, Pollet, Stanford, Pettigrew, Schmick, Vick, Harris, Rodne, and Tharinger</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fishing opportunities in Washington are consistent with the economic contributions provided by the fishing user groups; amending RCW 77.04.012, 77.04.055, and 77.12.047; reenacting and amending RCW 77.12.170;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the weather, infrastructure, amenities, location, and fisheries resources to become a world class sports fishing and tourism destination that attracts out-of-state tourism money to rural communities.</w:t>
      </w:r>
    </w:p>
    <w:p>
      <w:pPr>
        <w:spacing w:before="0" w:after="0" w:line="408" w:lineRule="exact"/>
        <w:ind w:left="0" w:right="0" w:firstLine="576"/>
        <w:jc w:val="left"/>
      </w:pPr>
      <w:r>
        <w:rPr/>
        <w:t xml:space="preserve">(2) The legislature further finds that the cool, clean waters of Washington produces a world-class quality bounty of harvestable fish, including prized species of salmon and steelhead. Washington's fisheries resources are known worldwide for their high quality, culinary attributes, flavor, and dietary healthfulness. These attributes not only attract in-state and out-of-state sports fishers to Washington's waters, but can be enjoyed by Washingtonians through the sizable commercial markets served by tribal fishers.</w:t>
      </w:r>
    </w:p>
    <w:p>
      <w:pPr>
        <w:spacing w:before="0" w:after="0" w:line="408" w:lineRule="exact"/>
        <w:ind w:left="0" w:right="0" w:firstLine="576"/>
        <w:jc w:val="left"/>
      </w:pPr>
      <w:r>
        <w:rPr/>
        <w:t xml:space="preserve">(3) The legislature further finds that sports fishing tourism spending will occur annually in the most desirable and competitive locations, whether here in Washington or in other states or countries. The state of Washington should adopt the necessary policies to ensure that the tourism spending occurs here and Washington benefits from the associated economic development opportunities, such as in the hospitality industry and with outfitters, guides, restaurants, car rental companies, retail stores, boat builders, and others.</w:t>
      </w:r>
    </w:p>
    <w:p>
      <w:pPr>
        <w:spacing w:before="0" w:after="0" w:line="408" w:lineRule="exact"/>
        <w:ind w:left="0" w:right="0" w:firstLine="576"/>
        <w:jc w:val="left"/>
      </w:pPr>
      <w:r>
        <w:rPr/>
        <w:t xml:space="preserve">(4) The legislature further finds that Washington will not be able to grow its sports fishing tourism industry, and compete with other popular sports fishing destinations, unless the fish and wildlife commission prioritizes recreational harvest opportunities and establishes predictable and stable recreational fishing seasons that enable both state residents and visitors from around the country and around the globe to make long-term trip planning and tourism spending decisions that lead them to Washington's rural communities.</w:t>
      </w:r>
    </w:p>
    <w:p>
      <w:pPr>
        <w:spacing w:before="0" w:after="0" w:line="408" w:lineRule="exact"/>
        <w:ind w:left="0" w:right="0" w:firstLine="576"/>
        <w:jc w:val="left"/>
      </w:pPr>
      <w:r>
        <w:rPr/>
        <w:t xml:space="preserve">(5) The legislature further finds that recreational fisheries are capable of avoiding the harvest of endangered fish species through selective harvest practices, thereby often increasing access to harvestable populations. Current state policies often result in fisheries management decisions that constrain recreational fishing opportunities and seasons in favor of nontribal commercial fisheries incapable of selective harvest practices, thereby harming too many endangered fish and limiting access to harvestable populations.</w:t>
      </w:r>
    </w:p>
    <w:p>
      <w:pPr>
        <w:spacing w:before="0" w:after="0" w:line="408" w:lineRule="exact"/>
        <w:ind w:left="0" w:right="0" w:firstLine="576"/>
        <w:jc w:val="left"/>
      </w:pPr>
      <w:r>
        <w:rPr/>
        <w:t xml:space="preserve">(6) The legislature further finds that sports fishing is a billion dollar industry in Washington and the single largest source of funding to the department of fish and wildlife. The seventy-one million dollars generated by the buyers of recreational fishing licenses in the 2013-2015 fiscal biennium represents over nineteen percent of the department of fish and wildlife's total budget. By comparison, the commercial fishing industry only generated one and one-half million dollars in funding over the same time period to the department of fish and wildlife, which amounts to less than one-half of one percent of the agency's overall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w:t>
      </w:r>
      <w:r>
        <w:t>((</w:t>
      </w:r>
      <w:r>
        <w:rPr>
          <w:strike/>
        </w:rPr>
        <w:t xml:space="preserve">maintain the economic well-being and stability of the fishing industry in the state</w:t>
      </w:r>
      <w:r>
        <w:t>))</w:t>
      </w:r>
      <w:r>
        <w:rPr>
          <w:u w:val="single"/>
        </w:rPr>
        <w:t xml:space="preserve">optimize the economic value of the state's fishery resource</w:t>
      </w:r>
      <w:r>
        <w:rPr/>
        <w:t xml:space="preserve">. </w:t>
      </w:r>
    </w:p>
    <w:p>
      <w:pPr>
        <w:spacing w:before="0" w:after="0" w:line="408" w:lineRule="exact"/>
        <w:ind w:left="0" w:right="0" w:firstLine="576"/>
        <w:jc w:val="left"/>
      </w:pPr>
      <w:r>
        <w:rPr>
          <w:u w:val="single"/>
        </w:rPr>
        <w:t xml:space="preserve">(3)</w:t>
      </w:r>
      <w:r>
        <w:rPr/>
        <w:t xml:space="preserve"> The department shall promote orderly fisheries and shall </w:t>
      </w:r>
      <w:r>
        <w:t>((</w:t>
      </w:r>
      <w:r>
        <w:rPr>
          <w:strike/>
        </w:rPr>
        <w:t xml:space="preserve">enhance and improve recreational and commercial fishing in this state</w:t>
      </w:r>
      <w:r>
        <w:t>))</w:t>
      </w:r>
      <w:r>
        <w:rPr>
          <w:u w:val="single"/>
        </w:rPr>
        <w:t xml:space="preserve">, when making fisheries management determinations and setting fishing seasons, maximize recreational fishing opportunity within available harvests before determining commercial fishing opportunity</w:t>
      </w:r>
      <w:r>
        <w:rPr/>
        <w:t xml:space="preserve">.</w:t>
      </w:r>
    </w:p>
    <w:p>
      <w:pPr>
        <w:spacing w:before="0" w:after="0" w:line="408" w:lineRule="exact"/>
        <w:ind w:left="0" w:right="0" w:firstLine="576"/>
        <w:jc w:val="left"/>
      </w:pPr>
      <w:r>
        <w:rPr>
          <w:u w:val="single"/>
        </w:rPr>
        <w:t xml:space="preserve">(4)</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(5)</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(6)</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(7)</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u w:val="single"/>
        </w:rPr>
        <w:t xml:space="preserve">(2)(a)</w:t>
      </w:r>
      <w:r>
        <w:rPr/>
        <w:t xml:space="preserve"> The commission shall maximize fishing, hunting, and outdoor recreational opportunities compatible with healthy and diverse fish and wildlife populations</w:t>
      </w:r>
      <w:r>
        <w:rPr>
          <w:u w:val="single"/>
        </w:rPr>
        <w:t xml:space="preserve">.</w:t>
      </w:r>
    </w:p>
    <w:p>
      <w:pPr>
        <w:spacing w:before="0" w:after="0" w:line="408" w:lineRule="exact"/>
        <w:ind w:left="0" w:right="0" w:firstLine="576"/>
        <w:jc w:val="left"/>
      </w:pPr>
      <w:r>
        <w:rPr>
          <w:u w:val="single"/>
        </w:rPr>
        <w:t xml:space="preserve">(b) The commission, when utilizing hatcheries to enhance fishing opportunities, shall, consistent with all tribal treaty obligations, prioritize production </w:t>
      </w:r>
      <w:r>
        <w:rPr>
          <w:u w:val="single"/>
        </w:rPr>
        <w:t xml:space="preserve">at hatcheries based on their contribution to recreational fisheries</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The commission shall establish hunting, trapping, and fishing seasons</w:t>
      </w:r>
      <w:r>
        <w:rPr>
          <w:u w:val="single"/>
        </w:rPr>
        <w:t xml:space="preserve">, consistent with RCW 77.04.012,</w:t>
      </w:r>
      <w:r>
        <w:rPr/>
        <w:t xml:space="preserve"> and prescribe the time, place, manner, and methods that may be used to harvest or enjoy game fish and wildlife.</w:t>
      </w:r>
    </w:p>
    <w:p>
      <w:pPr>
        <w:spacing w:before="0" w:after="0" w:line="408" w:lineRule="exact"/>
        <w:ind w:left="0" w:right="0" w:firstLine="576"/>
        <w:jc w:val="left"/>
      </w:pPr>
      <w:r>
        <w:t>((</w:t>
      </w:r>
      <w:r>
        <w:rPr>
          <w:strike/>
        </w:rPr>
        <w:t xml:space="preserve">(3)</w:t>
      </w:r>
      <w:r>
        <w:t>))</w:t>
      </w:r>
      <w:r>
        <w:rPr>
          <w:u w:val="single"/>
        </w:rPr>
        <w:t xml:space="preserve">(4)</w:t>
      </w:r>
      <w:r>
        <w:rPr/>
        <w:t xml:space="preserve"> The commission shall establish provisions regulating food fish and shellfish as provided in RCW 77.12.047.</w:t>
      </w:r>
    </w:p>
    <w:p>
      <w:pPr>
        <w:spacing w:before="0" w:after="0" w:line="408" w:lineRule="exact"/>
        <w:ind w:left="0" w:right="0" w:firstLine="576"/>
        <w:jc w:val="left"/>
      </w:pPr>
      <w:r>
        <w:t>((</w:t>
      </w:r>
      <w:r>
        <w:rPr>
          <w:strike/>
        </w:rPr>
        <w:t xml:space="preserve">(4)</w:t>
      </w:r>
      <w:r>
        <w:t>))</w:t>
      </w:r>
      <w:r>
        <w:rPr>
          <w:u w:val="single"/>
        </w:rPr>
        <w:t xml:space="preserve">(5)</w:t>
      </w:r>
      <w:r>
        <w:rPr/>
        <w:t xml:space="preserve"> The commission shall have final approval authority for tribal, interstate, international, and any other department agreements relating to fish and wildlife.</w:t>
      </w:r>
    </w:p>
    <w:p>
      <w:pPr>
        <w:spacing w:before="0" w:after="0" w:line="408" w:lineRule="exact"/>
        <w:ind w:left="0" w:right="0" w:firstLine="576"/>
        <w:jc w:val="left"/>
      </w:pPr>
      <w:r>
        <w:t>((</w:t>
      </w:r>
      <w:r>
        <w:rPr>
          <w:strike/>
        </w:rPr>
        <w:t xml:space="preserve">(5)</w:t>
      </w:r>
      <w:r>
        <w:t>))</w:t>
      </w: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u w:val="single"/>
        </w:rPr>
        <w:t xml:space="preserve">(8)</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w:t>
      </w:r>
      <w:r>
        <w:rPr>
          <w:u w:val="single"/>
        </w:rPr>
        <w:t xml:space="preserve">, consistent with RCW 77.04.012,</w:t>
      </w:r>
      <w:r>
        <w:rPr/>
        <w:t xml:space="preserve"> the times when the taking of wildlife, fish, or shellfish is lawful or unlawful.</w:t>
      </w:r>
    </w:p>
    <w:p>
      <w:pPr>
        <w:spacing w:before="0" w:after="0" w:line="408" w:lineRule="exact"/>
        <w:ind w:left="0" w:right="0" w:firstLine="576"/>
        <w:jc w:val="left"/>
      </w:pPr>
      <w:r>
        <w:rPr/>
        <w:t xml:space="preserve">(b) Specifying</w:t>
      </w:r>
      <w:r>
        <w:rPr>
          <w:u w:val="single"/>
        </w:rPr>
        <w:t xml:space="preserve">, consistent with RCW 77.04.012,</w:t>
      </w:r>
      <w:r>
        <w:rPr/>
        <w:t xml:space="preserve">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w:t>
      </w:r>
      <w:r>
        <w:rPr>
          <w:u w:val="single"/>
        </w:rPr>
        <w:t xml:space="preserve">, consistent with RCW 77.04.012,</w:t>
      </w:r>
      <w:r>
        <w:rPr/>
        <w:t xml:space="preserve">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(3)</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t>((</w:t>
      </w:r>
      <w:r>
        <w:rPr>
          <w:strike/>
        </w:rPr>
        <w:t xml:space="preserve">(3)</w:t>
      </w:r>
      <w:r>
        <w:t>))</w:t>
      </w:r>
      <w:r>
        <w:rPr>
          <w:u w:val="single"/>
        </w:rPr>
        <w:t xml:space="preserve">(4)</w:t>
      </w:r>
      <w:r>
        <w:rPr/>
        <w:t xml:space="preserve">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w:t>
      </w:r>
      <w:r>
        <w:rPr>
          <w:u w:val="single"/>
        </w:rPr>
        <w:t xml:space="preserve">All license fees and tax revenues deposited into the state wildlife account that are received from specific user groups, including hunters, recreational fishers, and commercial fishers, may only be appropriated to, and used for, activities that directly support or benefit the user group from which the funds were received.</w:t>
      </w:r>
    </w:p>
    <w:p>
      <w:pPr>
        <w:spacing w:before="0" w:after="0" w:line="408" w:lineRule="exact"/>
        <w:ind w:left="0" w:right="0" w:firstLine="576"/>
        <w:jc w:val="left"/>
      </w:pPr>
      <w:r>
        <w:rPr>
          <w:u w:val="single"/>
        </w:rPr>
        <w:t xml:space="preserve">(3)</w:t>
      </w:r>
      <w:r>
        <w:rPr/>
        <w:t xml:space="preserve"> State and county officers receiving any moneys listed in subsection (1) of this section shall deposit them in the state treasury to be credited to the state wildlife account.</w:t>
      </w:r>
    </w:p>
    <w:p/>
    <w:p>
      <w:pPr>
        <w:jc w:val="center"/>
      </w:pPr>
      <w:r>
        <w:rPr>
          <w:b/>
        </w:rPr>
        <w:t>--- END ---</w:t>
      </w:r>
    </w:p>
    <w:sectPr>
      <w:pgNumType w:start="1"/>
      <w:footerReference xmlns:r="http://schemas.openxmlformats.org/officeDocument/2006/relationships" r:id="R5984bc06c9b141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ffca9a87547f1" /><Relationship Type="http://schemas.openxmlformats.org/officeDocument/2006/relationships/footer" Target="/word/footer.xml" Id="R5984bc06c9b141e6" /></Relationships>
</file>