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cdaa686d44c26" /></Relationships>
</file>

<file path=word/document.xml><?xml version="1.0" encoding="utf-8"?>
<w:document xmlns:w="http://schemas.openxmlformats.org/wordprocessingml/2006/main">
  <w:body>
    <w:p>
      <w:r>
        <w:t>Z-0348.1</w:t>
      </w:r>
    </w:p>
    <w:p>
      <w:pPr>
        <w:jc w:val="center"/>
      </w:pPr>
      <w:r>
        <w:t>_______________________________________________</w:t>
      </w:r>
    </w:p>
    <w:p/>
    <w:p>
      <w:pPr>
        <w:jc w:val="center"/>
      </w:pPr>
      <w:r>
        <w:rPr>
          <w:b/>
        </w:rPr>
        <w:t>HOUSE BILL 1672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Wylie, and Moscoso; by request of Department of Social and Health Services</w:t>
      </w:r>
    </w:p>
    <w:p/>
    <w:p>
      <w:r>
        <w:rPr>
          <w:t xml:space="preserve">Read first time 01/26/15.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related to reports of child abuse and neglect; and amending RCW 26.44.031.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(1) To protect the privacy in reporting and the maintenance of reports of non 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w:t>
      </w:r>
      <w:r>
        <w:t>((</w:t>
      </w:r>
      <w:r>
        <w:rPr>
          <w:strike/>
        </w:rPr>
        <w:t xml:space="preserve">The department shall destroy all of its records concerning:</w:t>
      </w:r>
    </w:p>
    <w:p>
      <w:pPr>
        <w:spacing w:before="0" w:after="0" w:line="408" w:lineRule="exact"/>
        <w:ind w:left="0" w:right="0" w:firstLine="576"/>
        <w:jc w:val="left"/>
      </w:pPr>
      <w:r>
        <w:rPr>
          <w:strike/>
        </w:rPr>
        <w:t xml:space="preserve">(a) A screened-out report, within three years from the receipt of the report; and</w:t>
      </w:r>
    </w:p>
    <w:p>
      <w:pPr>
        <w:spacing w:before="0" w:after="0" w:line="408" w:lineRule="exact"/>
        <w:ind w:left="0" w:right="0" w:firstLine="576"/>
        <w:jc w:val="left"/>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strike/>
        </w:rPr>
        <w:t xml:space="preserve">(3) The department may keep records concerning founded reports of child abuse or neglect as the department determines by rule.</w:t>
      </w:r>
    </w:p>
    <w:p>
      <w:pPr>
        <w:spacing w:before="0" w:after="0" w:line="408" w:lineRule="exact"/>
        <w:ind w:left="0" w:right="0" w:firstLine="576"/>
        <w:jc w:val="left"/>
      </w:pPr>
      <w:r>
        <w:rPr>
          <w:strike/>
        </w:rPr>
        <w:t xml:space="preserve">(4)</w:t>
      </w:r>
      <w:r>
        <w:t>))</w:t>
      </w:r>
      <w:r>
        <w:rPr/>
        <w:t xml:space="preserve"> No unfounded, screened-out, or inconclusive report or information about a family's participation or non 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spacing w:before="0" w:after="0" w:line="408" w:lineRule="exact"/>
        <w:ind w:left="0" w:right="0" w:firstLine="576"/>
        <w:jc w:val="left"/>
      </w:pPr>
      <w:r>
        <w:rPr>
          <w:strike/>
        </w:rPr>
        <w:t xml:space="preserve">(a) The individual seeks to become a licensed foster parent or adoptive parent; or</w:t>
      </w:r>
    </w:p>
    <w:p>
      <w:pPr>
        <w:spacing w:before="0" w:after="0" w:line="408" w:lineRule="exact"/>
        <w:ind w:left="0" w:right="0" w:firstLine="576"/>
        <w:jc w:val="left"/>
      </w:pPr>
      <w:r>
        <w:rPr>
          <w:strike/>
        </w:rPr>
        <w:t xml:space="preserve">(b) The individual is the parent or legal custodian of a child being served by one of the agencies referenced in this subsection.</w:t>
      </w:r>
    </w:p>
    <w:p>
      <w:pPr>
        <w:spacing w:before="0" w:after="0" w:line="408" w:lineRule="exact"/>
        <w:ind w:left="0" w:right="0" w:firstLine="576"/>
        <w:jc w:val="left"/>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r>
        <w:t>))</w:t>
      </w:r>
      <w:r>
        <w:rPr/>
        <w:t xml:space="preserve">.</w:t>
      </w:r>
    </w:p>
    <w:p>
      <w:pPr>
        <w:spacing w:before="0" w:after="0" w:line="408" w:lineRule="exact"/>
        <w:ind w:left="0" w:right="0" w:firstLine="576"/>
        <w:jc w:val="left"/>
      </w:pPr>
      <w:r>
        <w:t>((</w:t>
      </w:r>
      <w:r>
        <w:rPr>
          <w:strike/>
        </w:rPr>
        <w:t xml:space="preserve">(b)</w:t>
      </w:r>
      <w:r>
        <w:t>))</w:t>
      </w:r>
      <w:r>
        <w:rPr>
          <w:u w:val="single"/>
        </w:rPr>
        <w:t xml:space="preserve">(3)</w:t>
      </w:r>
      <w:r>
        <w:rPr/>
        <w:t xml:space="preserve"> If the department fails to comply with subsection </w:t>
      </w:r>
      <w:r>
        <w:t>((</w:t>
      </w:r>
      <w:r>
        <w:rPr>
          <w:strike/>
        </w:rPr>
        <w:t xml:space="preserve">(4)</w:t>
      </w:r>
      <w:r>
        <w:t>))</w:t>
      </w:r>
      <w:r>
        <w:rPr>
          <w:u w:val="single"/>
        </w:rPr>
        <w:t xml:space="preserve">(2)</w:t>
      </w:r>
      <w:r>
        <w:rPr/>
        <w:t xml:space="preserve"> of this section and an individual who is the subject of the report or family assessment response information is harmed by the disclosure of information</w:t>
      </w:r>
      <w:r>
        <w:t>((</w:t>
      </w:r>
      <w:r>
        <w:rPr>
          <w:strike/>
        </w:rPr>
        <w:t xml:space="preserve">, in addition to the relief provided in (a) of this subsection</w:t>
      </w:r>
      <w:r>
        <w:t>))</w:t>
      </w:r>
      <w:r>
        <w:rPr/>
        <w:t xml:space="preserve">, the court may award a penalty of up to one thousand dollars and reasonable attorneys' fees and court costs to the petitioner.</w:t>
      </w:r>
    </w:p>
    <w:p>
      <w:pPr>
        <w:spacing w:before="0" w:after="0" w:line="408" w:lineRule="exact"/>
        <w:ind w:left="0" w:right="0" w:firstLine="576"/>
        <w:jc w:val="left"/>
      </w:pPr>
      <w:r>
        <w:rPr/>
        <w:t xml:space="preserve">(c) A proceeding under this subsection does not preclude other methods of enforcement provided for by law.</w:t>
      </w:r>
    </w:p>
    <w:p>
      <w:pPr>
        <w:spacing w:before="0" w:after="0" w:line="408" w:lineRule="exact"/>
        <w:ind w:left="0" w:right="0" w:firstLine="576"/>
        <w:jc w:val="left"/>
      </w:pPr>
      <w:r>
        <w:t>((</w:t>
      </w:r>
      <w:r>
        <w:rPr>
          <w:strike/>
        </w:rPr>
        <w:t xml:space="preserve">(6) Nothing in this section shall prevent the department from retaining general, non identifying information which is required for state and federal reporting and management purposes.</w:t>
      </w:r>
      <w:r>
        <w:t>))</w:t>
      </w:r>
    </w:p>
    <w:p/>
    <w:p>
      <w:pPr>
        <w:jc w:val="center"/>
      </w:pPr>
      <w:r>
        <w:rPr>
          <w:b/>
        </w:rPr>
        <w:t>--- END ---</w:t>
      </w:r>
    </w:p>
    <w:sectPr>
      <w:pgNumType w:start="1"/>
      <w:footerReference xmlns:r="http://schemas.openxmlformats.org/officeDocument/2006/relationships" r:id="R5291b520c93141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d747b42514c81" /><Relationship Type="http://schemas.openxmlformats.org/officeDocument/2006/relationships/footer" Target="/word/footer.xml" Id="R5291b520c93141b0" /></Relationships>
</file>