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1817ed9b7457c" /></Relationships>
</file>

<file path=word/document.xml><?xml version="1.0" encoding="utf-8"?>
<w:document xmlns:w="http://schemas.openxmlformats.org/wordprocessingml/2006/main">
  <w:body>
    <w:p>
      <w:r>
        <w:t>H-0340.2</w:t>
      </w:r>
    </w:p>
    <w:p>
      <w:pPr>
        <w:jc w:val="center"/>
      </w:pPr>
      <w:r>
        <w:t>_______________________________________________</w:t>
      </w:r>
    </w:p>
    <w:p/>
    <w:p>
      <w:pPr>
        <w:jc w:val="center"/>
      </w:pPr>
      <w:r>
        <w:rPr>
          <w:b/>
        </w:rPr>
        <w:t>HOUSE BILL 1679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and Harris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biological products; and amending RCW 69.41.110, 69.41.120, 69.41.130, 69.41.150, and 69.41.160.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u w:val="single"/>
        </w:rPr>
        <w:t xml:space="preserve">or "interchangeable biological" drug product</w:t>
      </w:r>
      <w:r>
        <w:rPr/>
        <w:t xml:space="preserve">;</w:t>
      </w:r>
    </w:p>
    <w:p>
      <w:pPr>
        <w:spacing w:before="0" w:after="0" w:line="408" w:lineRule="exact"/>
        <w:ind w:left="0" w:right="0" w:firstLine="576"/>
        <w:jc w:val="left"/>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w:t>
      </w:r>
    </w:p>
    <w:p>
      <w:pPr>
        <w:spacing w:before="0" w:after="0" w:line="408" w:lineRule="exact"/>
        <w:ind w:left="0" w:right="0" w:firstLine="576"/>
        <w:jc w:val="left"/>
      </w:pPr>
      <w:r>
        <w:rPr>
          <w:u w:val="single"/>
        </w:rPr>
        <w:t xml:space="preserve">(7) "Biosimilar product" means a biological product licensed by the federal food and drug administration pursuant to 42 U.S.C. Sec. 262(i)(2); and</w:t>
      </w:r>
    </w:p>
    <w:p>
      <w:pPr>
        <w:spacing w:before="0" w:after="0" w:line="408" w:lineRule="exact"/>
        <w:ind w:left="0" w:right="0" w:firstLine="576"/>
        <w:jc w:val="left"/>
      </w:pPr>
      <w:r>
        <w:rPr>
          <w:u w:val="single"/>
        </w:rPr>
        <w:t xml:space="preserve">(8) "Interchangeable" means, in reference to a biological product, that the federal food and drug administration has determined that a biological product meets the safety standards set forth in 42 U.S.C. Sec. 262(k)(4) and may be substituted for the reference product without notification or the intervention of the health care provider who prescribed the reference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the manufacturer of the drug dispensed </w:t>
      </w:r>
      <w:r>
        <w:rPr>
          <w:u w:val="single"/>
        </w:rPr>
        <w:t xml:space="preserve">electronically in the patient's health records or</w:t>
      </w:r>
      <w:r>
        <w:rPr/>
        <w:t xml:space="preserve"> on the file copy of a written or oral prescription.</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130</w:t>
      </w:r>
      <w:r>
        <w:rPr/>
        <w:t xml:space="preserve"> and 2012 c 117 s 365 are each amended to read as follows:</w:t>
      </w:r>
    </w:p>
    <w:p>
      <w:pPr>
        <w:spacing w:before="0" w:after="0" w:line="408" w:lineRule="exact"/>
        <w:ind w:left="0" w:right="0" w:firstLine="576"/>
        <w:jc w:val="left"/>
      </w:pPr>
      <w:r>
        <w:rPr/>
        <w:t xml:space="preserve">Unless the brand name drug </w:t>
      </w:r>
      <w:r>
        <w:rPr>
          <w:u w:val="single"/>
        </w:rPr>
        <w:t xml:space="preserve">or biological product</w:t>
      </w:r>
      <w:r>
        <w:rPr/>
        <w:t xml:space="preserve"> is requested by the patient or the patient's representative, the pharmacist shall substitute </w:t>
      </w:r>
      <w:r>
        <w:t>((</w:t>
      </w:r>
      <w:r>
        <w:rPr>
          <w:strike/>
        </w:rPr>
        <w:t xml:space="preserve">an</w:t>
      </w:r>
      <w:r>
        <w:t>))</w:t>
      </w:r>
      <w:r>
        <w:rPr>
          <w:u w:val="single"/>
        </w:rPr>
        <w:t xml:space="preserve">a therapeutically</w:t>
      </w:r>
      <w:r>
        <w:rPr/>
        <w:t xml:space="preserve"> equivalent drug product </w:t>
      </w:r>
      <w:r>
        <w:rPr>
          <w:u w:val="single"/>
        </w:rPr>
        <w:t xml:space="preserve">or interchangeable biological product,</w:t>
      </w:r>
      <w:r>
        <w:rPr/>
        <w:t xml:space="preserve"> which he or she has in stock if its wholesale price to the pharmacist is less than the wholesale price of the prescribed drug product, and at least sixty percent of the savings shall be passed on to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under this section assumes no greater liability for selecting the interchangeable biological product as the pharmacist does in filling a prescription for the interchangeable biological product when prescribed by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NumType w:start="1"/>
      <w:footerReference xmlns:r="http://schemas.openxmlformats.org/officeDocument/2006/relationships" r:id="Redfb9352e95949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4458f06e1428a" /><Relationship Type="http://schemas.openxmlformats.org/officeDocument/2006/relationships/footer" Target="/word/footer.xml" Id="Redfb9352e95949a9" /></Relationships>
</file>