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da631eba44caf" /></Relationships>
</file>

<file path=word/document.xml><?xml version="1.0" encoding="utf-8"?>
<w:document xmlns:w="http://schemas.openxmlformats.org/wordprocessingml/2006/main">
  <w:body>
    <w:p>
      <w:r>
        <w:t>H-1707.1</w:t>
      </w:r>
    </w:p>
    <w:p>
      <w:pPr>
        <w:jc w:val="center"/>
      </w:pPr>
      <w:r>
        <w:t>_______________________________________________</w:t>
      </w:r>
    </w:p>
    <w:p/>
    <w:p>
      <w:pPr>
        <w:jc w:val="center"/>
      </w:pPr>
      <w:r>
        <w:rPr>
          <w:b/>
        </w:rPr>
        <w:t>SUBSTITUTE HOUSE BILL 1685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Gregerson, Hudgins, McBride, Peterson, Bergquist, Ortiz-Self, Tarleton, Orwall, Robinson, Farrell, Riccelli, Fitzgibbon, Walkinshaw, Senn, Lytton, Appleton, Ryu, Tharinger, Moscoso, Ormsby, Fey, and Jinkins)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According to data average for the years 2004 through 2008, nearly sixty-one percent of Washington adults are either obese or overweight;</w:t>
      </w:r>
    </w:p>
    <w:p>
      <w:pPr>
        <w:spacing w:before="0" w:after="0" w:line="408" w:lineRule="exact"/>
        <w:ind w:left="0" w:right="0" w:firstLine="576"/>
        <w:jc w:val="left"/>
      </w:pPr>
      <w:r>
        <w:rPr/>
        <w:t xml:space="preserve">(g) Obesity contributes substantially to the burden of preventable illnesses and premature death, which are estimated to cost Washington almost two billion dollars annually;</w:t>
      </w:r>
    </w:p>
    <w:p>
      <w:pPr>
        <w:spacing w:before="0" w:after="0" w:line="408" w:lineRule="exact"/>
        <w:ind w:left="0" w:right="0" w:firstLine="576"/>
        <w:jc w:val="left"/>
      </w:pPr>
      <w:r>
        <w:rPr/>
        <w:t xml:space="preserve">(h) There is a known link between food insecurity and housing insecurity;</w:t>
      </w:r>
    </w:p>
    <w:p>
      <w:pPr>
        <w:spacing w:before="0" w:after="0" w:line="408" w:lineRule="exact"/>
        <w:ind w:left="0" w:right="0" w:firstLine="576"/>
        <w:jc w:val="left"/>
      </w:pPr>
      <w:r>
        <w:rPr/>
        <w:t xml:space="preserve">(i)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(j)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(k) The work done by the regional food policy councils in the state can serve as a model for statewide efforts to bring together community, government, business, and agricultural interests to work on integrated and sustainable policy recommendations to strengthen the regional food system that works towards a thriving, inclusive, and just local and regional food system that enhances the health of people, diverse communities, economies, and environments.</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review and develop programs that support providing proper nutrition and avoid burdens of obesity and chronic diet</w:t>
      </w:r>
      <w:r>
        <w:rPr/>
        <w:noBreakHyphen/>
      </w:r>
      <w:r>
        <w:rPr/>
        <w:t xml:space="preserve">related diseases;</w:t>
      </w:r>
    </w:p>
    <w:p>
      <w:pPr>
        <w:spacing w:before="0" w:after="0" w:line="408" w:lineRule="exact"/>
        <w:ind w:left="0" w:right="0" w:firstLine="576"/>
        <w:jc w:val="left"/>
      </w:pPr>
      <w:r>
        <w:rPr/>
        <w:t xml:space="preserve">(d) To protect the land and water resources needed for sustained local food production;</w:t>
      </w:r>
    </w:p>
    <w:p>
      <w:pPr>
        <w:spacing w:before="0" w:after="0" w:line="408" w:lineRule="exact"/>
        <w:ind w:left="0" w:right="0" w:firstLine="576"/>
        <w:jc w:val="left"/>
      </w:pPr>
      <w:r>
        <w:rPr/>
        <w:t xml:space="preserve">(e) To examine ways to encourage retention of an adequate number of farmers,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(f) To reduce food insecurity and hunger in the state and ensure that the health and societal benefits of a healthy Washington food system that provides access to nutritionally dense foods are shared with families at all income levels, and particularly with vulnerable children, the elderly, people with disabilities, and communities of color.</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six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food system and food security in the state;</w:t>
      </w:r>
    </w:p>
    <w:p>
      <w:pPr>
        <w:spacing w:before="0" w:after="0" w:line="408" w:lineRule="exact"/>
        <w:ind w:left="0" w:right="0" w:firstLine="576"/>
        <w:jc w:val="left"/>
      </w:pPr>
      <w:r>
        <w:rPr/>
        <w:t xml:space="preserve">(d) Improvements in state or federal program implementation relevant to the food system and food security in the state; and</w:t>
      </w:r>
    </w:p>
    <w:p>
      <w:pPr>
        <w:spacing w:before="0" w:after="0" w:line="408" w:lineRule="exact"/>
        <w:ind w:left="0" w:right="0" w:firstLine="576"/>
        <w:jc w:val="left"/>
      </w:pPr>
      <w:r>
        <w:rPr/>
        <w:t xml:space="preserve">(e)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the office of farmland preservation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 and</w:t>
      </w:r>
    </w:p>
    <w:p>
      <w:pPr>
        <w:spacing w:before="0" w:after="0" w:line="408" w:lineRule="exact"/>
        <w:ind w:left="0" w:right="0" w:firstLine="576"/>
        <w:jc w:val="left"/>
      </w:pPr>
      <w:r>
        <w:rPr/>
        <w:t xml:space="preserve">(e) Shall coordinate with, and build on the processes already undertaken by the Washington state food system roundtable initiated by executive order No. 10-02.</w:t>
      </w:r>
    </w:p>
    <w:p>
      <w:pPr>
        <w:spacing w:before="0" w:after="0" w:line="408" w:lineRule="exact"/>
        <w:ind w:left="0" w:right="0" w:firstLine="576"/>
        <w:jc w:val="left"/>
      </w:pPr>
      <w:r>
        <w:rPr/>
        <w:t xml:space="preserve">(4) The director of the state conservation commission is responsible for appointing participating members of the food policy forum. In making appointments, the director of the state conservation commission must attempt to ensure a diversity of knowledge, experience, and perspectives by building on the representation established by the food system roundtable initiated by executive order No. 10-02 and from sources such as:</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 of the state conservation commission must appoint an administrative chair for the forum.</w:t>
      </w:r>
    </w:p>
    <w:p>
      <w:pPr>
        <w:spacing w:before="0" w:after="0" w:line="408" w:lineRule="exact"/>
        <w:ind w:left="0" w:right="0" w:firstLine="576"/>
        <w:jc w:val="left"/>
      </w:pPr>
      <w:r>
        <w:rPr/>
        <w:t xml:space="preserve">(6)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The state conservation commission is responsible for transmitting the recommendations of the food policy forum to the legislature. All recommendations of the food policy forum must be transmitted to the legislature by the state conservation commission, consistent with RCW 43.01.036, by October 31, 2016.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0" w:after="0" w:line="408" w:lineRule="exact"/>
        <w:ind w:left="0" w:right="0" w:firstLine="576"/>
        <w:jc w:val="left"/>
      </w:pPr>
      <w:r>
        <w:rPr/>
        <w:t xml:space="preserve">(9) This section expires July 1, 2017.</w:t>
      </w:r>
    </w:p>
    <w:p/>
    <w:p>
      <w:pPr>
        <w:jc w:val="center"/>
      </w:pPr>
      <w:r>
        <w:rPr>
          <w:b/>
        </w:rPr>
        <w:t>--- END ---</w:t>
      </w:r>
    </w:p>
    <w:sectPr>
      <w:pgNumType w:start="1"/>
      <w:footerReference xmlns:r="http://schemas.openxmlformats.org/officeDocument/2006/relationships" r:id="R2ee463926cdb44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592dcf29c48aa" /><Relationship Type="http://schemas.openxmlformats.org/officeDocument/2006/relationships/footer" Target="/word/footer.xml" Id="R2ee463926cdb44a8" /></Relationships>
</file>