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8685321ee4564" /></Relationships>
</file>

<file path=word/document.xml><?xml version="1.0" encoding="utf-8"?>
<w:document xmlns:w="http://schemas.openxmlformats.org/wordprocessingml/2006/main">
  <w:body>
    <w:p>
      <w:r>
        <w:t>H-0985.1</w:t>
      </w:r>
    </w:p>
    <w:p>
      <w:pPr>
        <w:jc w:val="center"/>
      </w:pPr>
      <w:r>
        <w:t>_______________________________________________</w:t>
      </w:r>
    </w:p>
    <w:p/>
    <w:p>
      <w:pPr>
        <w:jc w:val="center"/>
      </w:pPr>
      <w:r>
        <w:rPr>
          <w:b/>
        </w:rPr>
        <w:t>HOUSE BILL 1745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Bergquist, S. Hunt, Haler, Orwall, Sawyer, Stanford, Walkinshaw, Appleton, Reykdal, Fitzgibbon, Tharinger, Fey, Jinkins, Wylie, Goodman, Ormsby, Farrell, Riccelli, Sells, Hudgins, Lytton, McBride, and Santos</w:t>
      </w:r>
    </w:p>
    <w:p/>
    <w:p>
      <w:r>
        <w:rPr>
          <w:t xml:space="preserve">Read first time 01/28/15.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54.12.010, and 29A.76.010; adding a new section to chapter 28A.343 RCW; adding a new section to chapter 35.21 RCW; adding a new section to chapter 35A.21 RCW; adding a new section to chapter 52.14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pursuant to section 4 of this act,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3 of this act:</w:t>
      </w:r>
    </w:p>
    <w:p>
      <w:pPr>
        <w:spacing w:before="0" w:after="0" w:line="408" w:lineRule="exact"/>
        <w:ind w:left="0" w:right="0" w:firstLine="576"/>
        <w:jc w:val="left"/>
      </w:pPr>
      <w:r>
        <w:rPr/>
        <w:t xml:space="preserve">(a) If the court's order providing a remedy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the county auditor shall establish a five-day filing period at the earliest possible date.</w:t>
      </w:r>
    </w:p>
    <w:p>
      <w:pPr>
        <w:spacing w:before="0" w:after="0" w:line="408" w:lineRule="exact"/>
        <w:ind w:left="0" w:right="0" w:firstLine="576"/>
        <w:jc w:val="left"/>
      </w:pPr>
      <w:r>
        <w:rPr/>
        <w:t xml:space="preserve">(b) If the court's order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ninety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 If, within ninety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(2) 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2(2)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4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2(2)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2(2)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6 of this act</w:t>
      </w:r>
      <w:r>
        <w:rPr/>
        <w:t xml:space="preserve">, and shall be examined every ten years to determine substantial equality of population in accordance with chapter 29A.76 RCW. Except as provided in this section</w:t>
      </w:r>
      <w:r>
        <w:rPr>
          <w:u w:val="single"/>
        </w:rPr>
        <w:t xml:space="preserve">, section 6 of this act,</w:t>
      </w:r>
      <w:r>
        <w:rPr/>
        <w:t xml:space="preserve"> or RCW 54.04.039, the boundaries shall not be changed </w:t>
      </w:r>
      <w:r>
        <w:t>((</w:t>
      </w:r>
      <w:r>
        <w:rPr>
          <w:strike/>
        </w:rPr>
        <w:t xml:space="preserve">oftener</w:t>
      </w:r>
      <w:r>
        <w:t>))</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19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8b2ced84949e48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443928e9745e6" /><Relationship Type="http://schemas.openxmlformats.org/officeDocument/2006/relationships/footer" Target="/word/footer.xml" Id="R8b2ced84949e48b5" /></Relationships>
</file>