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b78d0543047ae" /></Relationships>
</file>

<file path=word/document.xml><?xml version="1.0" encoding="utf-8"?>
<w:document xmlns:w="http://schemas.openxmlformats.org/wordprocessingml/2006/main">
  <w:body>
    <w:p>
      <w:r>
        <w:t>H-1136.1</w:t>
      </w:r>
    </w:p>
    <w:p>
      <w:pPr>
        <w:jc w:val="center"/>
      </w:pPr>
      <w:r>
        <w:t>_______________________________________________</w:t>
      </w:r>
    </w:p>
    <w:p/>
    <w:p>
      <w:pPr>
        <w:jc w:val="center"/>
      </w:pPr>
      <w:r>
        <w:rPr>
          <w:b/>
        </w:rPr>
        <w:t>HOUSE BILL 1760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Senn, Magendanz, Orwall, Stambaugh, Ortiz-Self, Kagi, Sells, Tharinger, Reykdal, Jinkins, Muri, Goodman, Riccelli, Robinson, Pollet, McBride, and Santos</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skills that promote mental health and well-being and increase academic performance; amending RCW 28A.310.500;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implementing social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recommend comprehensive social emotional learning benchmarks for grades kindergarten through high school that build upon what is being done in early learning. These benchmarks must include, at every grade level, competencies for at least the following:</w:t>
      </w:r>
    </w:p>
    <w:p>
      <w:pPr>
        <w:spacing w:before="0" w:after="0" w:line="408" w:lineRule="exact"/>
        <w:ind w:left="0" w:right="0" w:firstLine="576"/>
        <w:jc w:val="left"/>
      </w:pPr>
      <w:r>
        <w:rPr/>
        <w:t xml:space="preserve">(a) Self management. Regulating one's emotions to handle stress, control impulses, and persevere in overcoming obstacles; achieving personal and academic goals; and expressing emotions appropriately;</w:t>
      </w:r>
    </w:p>
    <w:p>
      <w:pPr>
        <w:spacing w:before="0" w:after="0" w:line="408" w:lineRule="exact"/>
        <w:ind w:left="0" w:right="0" w:firstLine="576"/>
        <w:jc w:val="left"/>
      </w:pPr>
      <w:r>
        <w:rPr/>
        <w:t xml:space="preserve">(b) Self awareness. Accurately assessing one's feelings, interests, and strengths; maintaining a well-grounded sense of self-confidence;</w:t>
      </w:r>
    </w:p>
    <w:p>
      <w:pPr>
        <w:spacing w:before="0" w:after="0" w:line="408" w:lineRule="exact"/>
        <w:ind w:left="0" w:right="0" w:firstLine="576"/>
        <w:jc w:val="left"/>
      </w:pPr>
      <w:r>
        <w:rPr/>
        <w:t xml:space="preserve">(c) Social awareness. Being able to empathize with others; appreciating individual and group similarities and differences; effectively using family, school, and community resources;</w:t>
      </w:r>
    </w:p>
    <w:p>
      <w:pPr>
        <w:spacing w:before="0" w:after="0" w:line="408" w:lineRule="exact"/>
        <w:ind w:left="0" w:right="0" w:firstLine="576"/>
        <w:jc w:val="left"/>
      </w:pPr>
      <w:r>
        <w:rPr/>
        <w:t xml:space="preserve">(d) Relationship skills. Interacting cooperatively with others; resisting inappropriate social pressure; dealing effectively with interpersonal conflict; seeking help when needed; and</w:t>
      </w:r>
    </w:p>
    <w:p>
      <w:pPr>
        <w:spacing w:before="0" w:after="0" w:line="408" w:lineRule="exact"/>
        <w:ind w:left="0" w:right="0" w:firstLine="576"/>
        <w:jc w:val="left"/>
      </w:pPr>
      <w:r>
        <w:rPr/>
        <w:t xml:space="preserve">(e) Responsible decision making. Making decisions based on factors such as ethical standards, safety concerns, social norms, respect for others, and likely consequences; applying decision-making skills to daily situations;</w:t>
      </w:r>
    </w:p>
    <w:p>
      <w:pPr>
        <w:spacing w:before="0" w:after="0" w:line="408" w:lineRule="exact"/>
        <w:ind w:left="0" w:right="0" w:firstLine="576"/>
        <w:jc w:val="left"/>
      </w:pPr>
      <w:r>
        <w:rPr/>
        <w:t xml:space="preserve">(2) The work group shall also develop:</w:t>
      </w:r>
    </w:p>
    <w:p>
      <w:pPr>
        <w:spacing w:before="0" w:after="0" w:line="408" w:lineRule="exact"/>
        <w:ind w:left="0" w:right="0" w:firstLine="576"/>
        <w:jc w:val="left"/>
      </w:pPr>
      <w:r>
        <w:rPr/>
        <w:t xml:space="preserve">(a) Guidance for schools, school districts, and educators in promoting social emotional learning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spacing w:before="0" w:after="0" w:line="408" w:lineRule="exact"/>
        <w:ind w:left="0" w:right="0" w:firstLine="576"/>
        <w:jc w:val="left"/>
      </w:pPr>
      <w:r>
        <w:rPr/>
        <w:t xml:space="preserve">(b) Technical advice on how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(c) An implementation plan that provides a framework for incorporating social emotional learning and is aligned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(3) To inform the work of the work group, the office of the superintendent of public instruction shall conduct a survey of schools to ascertain how many schools in the state are implementing a social emotional learning program and to understand individual districts' capacity to implement social emotional learning.</w:t>
      </w:r>
    </w:p>
    <w:p>
      <w:pPr>
        <w:spacing w:before="0" w:after="0" w:line="408" w:lineRule="exact"/>
        <w:ind w:left="0" w:right="0" w:firstLine="576"/>
        <w:jc w:val="left"/>
      </w:pPr>
      <w:r>
        <w:rPr/>
        <w:t xml:space="preserve">(4) The work group must include persons with expertise in social emotional learning, child development, job readiness, and mental health, and the following:</w:t>
      </w:r>
    </w:p>
    <w:p>
      <w:pPr>
        <w:spacing w:before="0" w:after="0" w:line="408" w:lineRule="exact"/>
        <w:ind w:left="0" w:right="0" w:firstLine="576"/>
        <w:jc w:val="left"/>
      </w:pPr>
      <w:r>
        <w:rPr/>
        <w:t xml:space="preserve">(a) One representative from the department of early learning;</w:t>
      </w:r>
    </w:p>
    <w:p>
      <w:pPr>
        <w:spacing w:before="0" w:after="0" w:line="408" w:lineRule="exact"/>
        <w:ind w:left="0" w:right="0" w:firstLine="576"/>
        <w:jc w:val="left"/>
      </w:pPr>
      <w:r>
        <w:rPr/>
        <w:t xml:space="preserve">(b) One representative each from the student support services and teaching and learning departments within the office of the superintendent of public instruction;</w:t>
      </w:r>
    </w:p>
    <w:p>
      <w:pPr>
        <w:spacing w:before="0" w:after="0" w:line="408" w:lineRule="exact"/>
        <w:ind w:left="0" w:right="0" w:firstLine="576"/>
        <w:jc w:val="left"/>
      </w:pPr>
      <w:r>
        <w:rPr/>
        <w:t xml:space="preserve">(c) One representative from the educational opportunity gap oversight and accountability committee;</w:t>
      </w:r>
    </w:p>
    <w:p>
      <w:pPr>
        <w:spacing w:before="0" w:after="0" w:line="408" w:lineRule="exact"/>
        <w:ind w:left="0" w:right="0" w:firstLine="576"/>
        <w:jc w:val="left"/>
      </w:pPr>
      <w:r>
        <w:rPr/>
        <w:t xml:space="preserve">(d) One representative from the office of the education ombuds;</w:t>
      </w:r>
    </w:p>
    <w:p>
      <w:pPr>
        <w:spacing w:before="0" w:after="0" w:line="408" w:lineRule="exact"/>
        <w:ind w:left="0" w:right="0" w:firstLine="576"/>
        <w:jc w:val="left"/>
      </w:pPr>
      <w:r>
        <w:rPr/>
        <w:t xml:space="preserve">(e) One higher education faculty member with expertise in social and emotional learning;</w:t>
      </w:r>
    </w:p>
    <w:p>
      <w:pPr>
        <w:spacing w:before="0" w:after="0" w:line="408" w:lineRule="exact"/>
        <w:ind w:left="0" w:right="0" w:firstLine="576"/>
        <w:jc w:val="left"/>
      </w:pPr>
      <w:r>
        <w:rPr/>
        <w:t xml:space="preserve">(f) One currently employed K-12 educator and one currently employed K</w:t>
      </w:r>
      <w:r>
        <w:rPr/>
        <w:noBreakHyphen/>
      </w:r>
      <w:r>
        <w:rPr/>
        <w:t xml:space="preserve">12 administrator;</w:t>
      </w:r>
    </w:p>
    <w:p>
      <w:pPr>
        <w:spacing w:before="0" w:after="0" w:line="408" w:lineRule="exact"/>
        <w:ind w:left="0" w:right="0" w:firstLine="576"/>
        <w:jc w:val="left"/>
      </w:pPr>
      <w:r>
        <w:rPr/>
        <w:t xml:space="preserve">(g) One mental health counselor; and</w:t>
      </w:r>
    </w:p>
    <w:p>
      <w:pPr>
        <w:spacing w:before="0" w:after="0" w:line="408" w:lineRule="exact"/>
        <w:ind w:left="0" w:right="0" w:firstLine="576"/>
        <w:jc w:val="left"/>
      </w:pPr>
      <w:r>
        <w:rPr/>
        <w:t xml:space="preserve">(h) One representative from a school parent organization.</w:t>
      </w:r>
    </w:p>
    <w:p>
      <w:pPr>
        <w:spacing w:before="0" w:after="0" w:line="408" w:lineRule="exact"/>
        <w:ind w:left="0" w:right="0" w:firstLine="576"/>
        <w:jc w:val="left"/>
      </w:pPr>
      <w:r>
        <w:rPr/>
        <w:t xml:space="preserve">(5) The work group shall consult with: School districts; educational service districts; school administrators; principals; teachers; paraeducators; school counselors; community organizations serving youth; a statewide organization with a focus on social emotional learning;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spacing w:before="0" w:after="0" w:line="408" w:lineRule="exact"/>
        <w:ind w:left="0" w:right="0" w:firstLine="576"/>
        <w:jc w:val="left"/>
      </w:pPr>
      <w:r>
        <w:rPr/>
        <w:t xml:space="preserve">(6)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Each educational service district shall develop and maintain the capacity to serve as a convener, trainer, and mentor for educators and other school district staff on social emotional learning. An educational service district may demonstrate capacity by employing staff with sufficient expertise to offer the training or by contracting with individuals or organizations to offer the training. Training shall be offered at no cost to school districts or educators if funds are appropriated specifically for this purpose or made available through grants or other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districts may use funding provided pursuant to RCW 28A.150.260(8) to develop and update school specific action plans to implement multitiered systems of support frameworks and curriculum aligned with the frameworks. These action plans, once implemented, are intended to systemically improve schools' learning climate, student engagement, and academic performance, increase students' mental health and well-being, and reduce student discipline actions. Plans may vary by school. The multitiered systems of support frameworks may include positive behavior interventions and supports and social emotional learning in elementary schools.</w:t>
      </w:r>
    </w:p>
    <w:p>
      <w:pPr>
        <w:spacing w:before="0" w:after="0" w:line="408" w:lineRule="exact"/>
        <w:ind w:left="0" w:right="0" w:firstLine="576"/>
        <w:jc w:val="left"/>
      </w:pPr>
      <w:r>
        <w:rPr/>
        <w:t xml:space="preserve">District-developed action plans shall be submitted to the office of the superintendent of public instruction on an annual basis and the office of the superintendent of public instruction shall make these plans available on its web site.</w:t>
      </w:r>
    </w:p>
    <w:p/>
    <w:p>
      <w:pPr>
        <w:jc w:val="center"/>
      </w:pPr>
      <w:r>
        <w:rPr>
          <w:b/>
        </w:rPr>
        <w:t>--- END ---</w:t>
      </w:r>
    </w:p>
    <w:sectPr>
      <w:pgNumType w:start="1"/>
      <w:footerReference xmlns:r="http://schemas.openxmlformats.org/officeDocument/2006/relationships" r:id="R49bb8960c52743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b2df4145344b5" /><Relationship Type="http://schemas.openxmlformats.org/officeDocument/2006/relationships/footer" Target="/word/footer.xml" Id="R49bb8960c5274357" /></Relationships>
</file>