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8d28ef0fe4c04" /></Relationships>
</file>

<file path=word/document.xml><?xml version="1.0" encoding="utf-8"?>
<w:document xmlns:w="http://schemas.openxmlformats.org/wordprocessingml/2006/main">
  <w:body>
    <w:p>
      <w:r>
        <w:t>H-1113.1</w:t>
      </w:r>
    </w:p>
    <w:p>
      <w:pPr>
        <w:jc w:val="center"/>
      </w:pPr>
      <w:r>
        <w:t>_______________________________________________</w:t>
      </w:r>
    </w:p>
    <w:p/>
    <w:p>
      <w:pPr>
        <w:jc w:val="center"/>
      </w:pPr>
      <w:r>
        <w:rPr>
          <w:b/>
        </w:rPr>
        <w:t>HOUSE BILL 1774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G. Hunt, Young, and Condotta</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 to work; amending RCW 41.56.113, 41.56.122, 41.59.060, 41.59.140, 41.76.045, 41.80.050, 41.80.100, 47.64.130, 49.66.010, 49.66.050, and 53.18.050; adding new sections to chapter 49.36 RCW; prescribing penalties; and repealing RCW 28B.52.045 and 47.64.160.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it is the policy of the state that no person shall be required by any person, employer, or labor organization to, as a condition of employment or continuation of employment: (a) Refrain from voluntary membership in a labor organization; (b) refrain from financially supporting a labor organization; (c) become or remain a member of a labor organization; (d) pay any dues, fees, or other charges to a labor organization; or (e) pay any funds to a charity or other third-party organization in lieu of paying dues or fees to a labor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employer, labor organization or contract may limit or restrict an employee's right to: (a) Join or resign membership in a labor organization at any time; or (b) begin or cease paying dues, fees, assessments, or other charges to a labor organization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employer, or labor organization may deduct from the wages, earnings, or compensation of an employee any union dues, fees, assessments, or other charges to be held for or transferred to a labor organization, unless the employee has first presented and the employer has received, signed written authorization of such deductions. An employee may revoke such authorization at any time by giving written notice of such revocation to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agreement, understanding, or practice, written or oral, implied or expressed, between any labor organization and employer that violates the rights of employees as defined by the provisions of this chapter is null and void, and of no legal effect.</w:t>
      </w:r>
    </w:p>
    <w:p>
      <w:pPr>
        <w:spacing w:before="0" w:after="0" w:line="408" w:lineRule="exact"/>
        <w:ind w:left="0" w:right="0" w:firstLine="576"/>
        <w:jc w:val="left"/>
      </w:pPr>
      <w:r>
        <w:rPr/>
        <w:t xml:space="preserve">(2) A person who violates this chapter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(4) Not later than the second day after the receipt of notice of institution of a cause of action under this section, a party to the cause of action may apply to the presiding judge of the superior court in the county within which the action is brought. The presiding judge shall immediately assign a superior court judge from within the county who shall hear all proceedings in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may be construed to alter any existing collective bargaining unit or the provisions of any existing collective bargaining agreement until the agreement has expired.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do not apply to:</w:t>
      </w:r>
    </w:p>
    <w:p>
      <w:pPr>
        <w:spacing w:before="0" w:after="0" w:line="408" w:lineRule="exact"/>
        <w:ind w:left="0" w:right="0" w:firstLine="576"/>
        <w:jc w:val="left"/>
      </w:pPr>
      <w:r>
        <w:rPr/>
        <w:t xml:space="preserve">(1) Law enforcement officers as defined in RCW 41.26.030 employed by the governing body of any city or town;</w:t>
      </w:r>
    </w:p>
    <w:p>
      <w:pPr>
        <w:spacing w:before="0" w:after="0" w:line="408" w:lineRule="exact"/>
        <w:ind w:left="0" w:right="0" w:firstLine="576"/>
        <w:jc w:val="left"/>
      </w:pPr>
      <w:r>
        <w:rPr/>
        <w:t xml:space="preserve">(2) Correctional employees who are uniformed and nonuniformed, commissioned and noncommissioned security personnel employed in a jail as defined in RCW 70.48.020 and who are charged with the responsibility of controlling and maintaining custody of inmates in the jail and safeguarding inmates from other inmates;</w:t>
      </w:r>
    </w:p>
    <w:p>
      <w:pPr>
        <w:spacing w:before="0" w:after="0" w:line="408" w:lineRule="exact"/>
        <w:ind w:left="0" w:right="0" w:firstLine="576"/>
        <w:jc w:val="left"/>
      </w:pPr>
      <w:r>
        <w:rPr/>
        <w:t xml:space="preserve">(3) General authority Washington peace officers as defined in RCW 10.93.020 employed by a port district;</w:t>
      </w:r>
    </w:p>
    <w:p>
      <w:pPr>
        <w:spacing w:before="0" w:after="0" w:line="408" w:lineRule="exact"/>
        <w:ind w:left="0" w:right="0" w:firstLine="576"/>
        <w:jc w:val="left"/>
      </w:pPr>
      <w:r>
        <w:rPr/>
        <w:t xml:space="preserve">(4) Security forces established under RCW 43.52.520;</w:t>
      </w:r>
    </w:p>
    <w:p>
      <w:pPr>
        <w:spacing w:before="0" w:after="0" w:line="408" w:lineRule="exact"/>
        <w:ind w:left="0" w:right="0" w:firstLine="576"/>
        <w:jc w:val="left"/>
      </w:pPr>
      <w:r>
        <w:rPr/>
        <w:t xml:space="preserve">(5) Firefighters as defined in RCW 41.26.030;</w:t>
      </w:r>
    </w:p>
    <w:p>
      <w:pPr>
        <w:spacing w:before="0" w:after="0" w:line="408" w:lineRule="exact"/>
        <w:ind w:left="0" w:right="0" w:firstLine="576"/>
        <w:jc w:val="left"/>
      </w:pPr>
      <w:r>
        <w:rPr/>
        <w:t xml:space="preserve">(6) Employees of a port district whose duties include crash fire rescue or other firefighting duties;</w:t>
      </w:r>
    </w:p>
    <w:p>
      <w:pPr>
        <w:spacing w:before="0" w:after="0" w:line="408" w:lineRule="exact"/>
        <w:ind w:left="0" w:right="0" w:firstLine="576"/>
        <w:jc w:val="left"/>
      </w:pPr>
      <w:r>
        <w:rPr/>
        <w:t xml:space="preserve">(7) Employees of fire departments of public employers who dispatch exclusively either fire or emergency medical services, or both; or</w:t>
      </w:r>
    </w:p>
    <w:p>
      <w:pPr>
        <w:spacing w:before="0" w:after="0" w:line="408" w:lineRule="exact"/>
        <w:ind w:left="0" w:right="0" w:firstLine="576"/>
        <w:jc w:val="left"/>
      </w:pPr>
      <w:r>
        <w:rPr/>
        <w:t xml:space="preserve">(8) Employees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49</w:t>
      </w:r>
      <w:r>
        <w:rPr/>
        <w:t xml:space="preserve">.</w:t>
      </w:r>
      <w:r>
        <w:t xml:space="preserve">36</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u w:val="single"/>
        </w:rPr>
        <w:t xml:space="preserve">i</w:t>
      </w:r>
      <w:r>
        <w:rPr/>
        <w:t xml:space="preserve">ncludes requirements for deductions of payments </w:t>
      </w:r>
      <w:r>
        <w:t>((</w:t>
      </w:r>
      <w:r>
        <w:rPr>
          <w:strike/>
        </w:rPr>
        <w:t xml:space="preserve">other than the deduction under (a)(i) of this subsection</w:t>
      </w:r>
      <w:r>
        <w:t>))</w:t>
      </w:r>
      <w:r>
        <w:rPr/>
        <w:t xml:space="preserve">, the state, as payor, but not as the employer, shall, subject to (c) of this subsection, make such deductions upon written authorization of the individual provider, family child care provider, adult family home provider, or language access provider. </w:t>
      </w:r>
      <w:r>
        <w:rPr>
          <w:u w:val="single"/>
        </w:rPr>
        <w:t xml:space="preserve">The requirements for deductions of payments may not include union security provisions.</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A collective bargaining agreement involving uniformed personnel or employees of the Washington state patrol may contain union security provisions provided that nothing in this section shall authorize a closed shop provision. Agreements involving union security provisions must safeguard the right of nonassociation of public employees based on sincerely held personal religious beliefs. Such public employee shall pay an amount of money equivalent to regular union dues and initiation fee to a nonreligious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w:t>
      </w:r>
      <w:r>
        <w:t>((</w:t>
      </w:r>
      <w:r>
        <w:rPr>
          <w:strike/>
        </w:rPr>
        <w:t xml:space="preserve">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t>((</w:t>
      </w:r>
      <w:r>
        <w:rPr>
          <w:strike/>
        </w:rPr>
        <w:t xml:space="preserve">(1)</w:t>
      </w:r>
      <w:r>
        <w:t>))</w:t>
      </w:r>
      <w:r>
        <w:rPr/>
        <w:t xml:space="preserve">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t>((</w:t>
      </w:r>
      <w:r>
        <w:rPr>
          <w:strike/>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w:t>
      </w:r>
      <w:r>
        <w:t>))</w:t>
      </w:r>
      <w:r>
        <w:rPr/>
        <w:t xml:space="preserve">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w:t>
      </w:r>
      <w:r>
        <w:t>))</w:t>
      </w:r>
      <w:r>
        <w:rPr>
          <w:u w:val="single"/>
        </w:rPr>
        <w:t xml:space="preserve">(2)</w:t>
      </w:r>
      <w:r>
        <w:rPr/>
        <w:t xml:space="preserve">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t>((</w:t>
      </w:r>
      <w:r>
        <w:rPr>
          <w:strike/>
        </w:rPr>
        <w:t xml:space="preserve">It is further determined that 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on some ground other than his or her failure to tender the periodic dues and initiation fees uniformly required as a condition of acquiring or retaining membership;</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52</w:t>
      </w:r>
      <w:r>
        <w:rPr/>
        <w:t xml:space="preserve">.</w:t>
      </w:r>
      <w:r>
        <w:t xml:space="preserve">045</w:t>
      </w:r>
      <w:r>
        <w:rPr/>
        <w:t xml:space="preserve"> (Collective bargaining agreement</w:t>
      </w:r>
      <w:r>
        <w:rPr>
          <w:rFonts w:ascii="Times New Roman" w:hAnsi="Times New Roman"/>
        </w:rPr>
        <w:t xml:space="preserve">—</w:t>
      </w:r>
      <w:r>
        <w:rPr/>
        <w:t xml:space="preserve">Exclusive bargaining representative</w:t>
      </w:r>
      <w:r>
        <w:rPr>
          <w:rFonts w:ascii="Times New Roman" w:hAnsi="Times New Roman"/>
        </w:rPr>
        <w:t xml:space="preserve">—</w:t>
      </w:r>
      <w:r>
        <w:rPr/>
        <w:t xml:space="preserve">Union security provisions</w:t>
      </w:r>
      <w:r>
        <w:rPr>
          <w:rFonts w:ascii="Times New Roman" w:hAnsi="Times New Roman"/>
        </w:rPr>
        <w:t xml:space="preserve">—</w:t>
      </w:r>
      <w:r>
        <w:rPr/>
        <w:t xml:space="preserve">Dues and fees) and 1987 c 314 s 8; and</w:t>
      </w:r>
    </w:p>
    <w:p>
      <w:pPr>
        <w:spacing w:before="0" w:after="0" w:line="408" w:lineRule="exact"/>
        <w:ind w:left="0" w:right="0" w:firstLine="576"/>
        <w:jc w:val="left"/>
      </w:pPr>
      <w:r>
        <w:t>(2)</w:t>
      </w:r>
      <w:r>
        <w:rPr/>
        <w:t xml:space="preserve">RCW </w:t>
      </w:r>
      <w:r>
        <w:t xml:space="preserve">47</w:t>
      </w:r>
      <w:r>
        <w:rPr/>
        <w:t xml:space="preserve">.</w:t>
      </w:r>
      <w:r>
        <w:t xml:space="preserve">64</w:t>
      </w:r>
      <w:r>
        <w:rPr/>
        <w:t xml:space="preserve">.</w:t>
      </w:r>
      <w:r>
        <w:t xml:space="preserve">160</w:t>
      </w:r>
      <w:r>
        <w:rPr/>
        <w:t xml:space="preserve"> (Union security provisions) and 1983 c 15 s 7.</w:t>
      </w:r>
    </w:p>
    <w:p/>
    <w:p>
      <w:pPr>
        <w:jc w:val="center"/>
      </w:pPr>
      <w:r>
        <w:rPr>
          <w:b/>
        </w:rPr>
        <w:t>--- END ---</w:t>
      </w:r>
    </w:p>
    <w:sectPr>
      <w:pgNumType w:start="1"/>
      <w:footerReference xmlns:r="http://schemas.openxmlformats.org/officeDocument/2006/relationships" r:id="Rd82c26ba87bf4c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99e8093ad4b36" /><Relationship Type="http://schemas.openxmlformats.org/officeDocument/2006/relationships/footer" Target="/word/footer.xml" Id="Rd82c26ba87bf4c33" /></Relationships>
</file>