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5bb40119534b8d" /></Relationships>
</file>

<file path=word/document.xml><?xml version="1.0" encoding="utf-8"?>
<w:document xmlns:w="http://schemas.openxmlformats.org/wordprocessingml/2006/main">
  <w:body>
    <w:p>
      <w:r>
        <w:t>H-1011.2</w:t>
      </w:r>
    </w:p>
    <w:p>
      <w:pPr>
        <w:jc w:val="center"/>
      </w:pPr>
      <w:r>
        <w:t>_______________________________________________</w:t>
      </w:r>
    </w:p>
    <w:p/>
    <w:p>
      <w:pPr>
        <w:jc w:val="center"/>
      </w:pPr>
      <w:r>
        <w:rPr>
          <w:b/>
        </w:rPr>
        <w:t>HOUSE BILL 1776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and Hurst</w:t>
      </w:r>
    </w:p>
    <w:p/>
    <w:p>
      <w:r>
        <w:rPr>
          <w:t xml:space="preserve">Read first time 01/28/15.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and delivery services for licensed marijuana producers, marijuana processors, and marijuana retailers; amending RCW 69.50.4013, 69.50.4014, and 18.170.020; and adding new sections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producer, marijuana processor,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2 of this act, to physically transport or deliver marijuana, useable marijuana, marijuana concentrates, and marijuana-infused products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section 2 of this act, the state liquor control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control board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control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control board may adopt rules establishing the maximum amounts of marijuana, useable marijuana, marijuana concentrates, and marijuana-infused products that may be physically transported or delivered at one time by a common carrier as provided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2(3) of this act, by an employee of a common carrier when performing the duties authorized under section 1 of this act,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u w:val="single"/>
        </w:rPr>
        <w:t xml:space="preserve">marijuana</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rPr/>
        <w:t xml:space="preserve">(a) Does not carry a firearm or other dangerous weapon including, but not limited to, a stun gun, taser, pepper mace, or nightstick;</w:t>
      </w:r>
    </w:p>
    <w:p>
      <w:pPr>
        <w:spacing w:before="0" w:after="0" w:line="408" w:lineRule="exact"/>
        <w:ind w:left="0" w:right="0" w:firstLine="576"/>
        <w:jc w:val="left"/>
      </w:pPr>
      <w:r>
        <w:rPr/>
        <w:t xml:space="preserve">(b)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rPr/>
        <w:t xml:space="preserve">(c) Does not have as his or her primary responsibility the detainment of persons or placement of persons under arrest.</w:t>
      </w:r>
    </w:p>
    <w:p>
      <w:pPr>
        <w:spacing w:before="0" w:after="0" w:line="408" w:lineRule="exact"/>
        <w:ind w:left="0" w:right="0" w:firstLine="576"/>
        <w:jc w:val="left"/>
      </w:pPr>
      <w:r>
        <w:rPr/>
        <w:t xml:space="preserve">The exemption provided in this subsection applies only when a crowd has assembled for the purpose of attending or taking part in an organized event, including preevent assembly, event operation hours, and postevent departure activities.</w:t>
      </w:r>
    </w:p>
    <w:p/>
    <w:p>
      <w:pPr>
        <w:jc w:val="center"/>
      </w:pPr>
      <w:r>
        <w:rPr>
          <w:b/>
        </w:rPr>
        <w:t>--- END ---</w:t>
      </w:r>
    </w:p>
    <w:sectPr>
      <w:pgNumType w:start="1"/>
      <w:footerReference xmlns:r="http://schemas.openxmlformats.org/officeDocument/2006/relationships" r:id="R4b8b615fbf1c4a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c6c35f22c43b2" /><Relationship Type="http://schemas.openxmlformats.org/officeDocument/2006/relationships/footer" Target="/word/footer.xml" Id="R4b8b615fbf1c4ad5" /></Relationships>
</file>