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83180bd7624f15" /></Relationships>
</file>

<file path=word/document.xml><?xml version="1.0" encoding="utf-8"?>
<w:document xmlns:w="http://schemas.openxmlformats.org/wordprocessingml/2006/main">
  <w:body>
    <w:p>
      <w:r>
        <w:t>H-1317.1</w:t>
      </w:r>
    </w:p>
    <w:p>
      <w:pPr>
        <w:jc w:val="center"/>
      </w:pPr>
      <w:r>
        <w:t>_______________________________________________</w:t>
      </w:r>
    </w:p>
    <w:p/>
    <w:p>
      <w:pPr>
        <w:jc w:val="center"/>
      </w:pPr>
      <w:r>
        <w:rPr>
          <w:b/>
        </w:rPr>
        <w:t>HOUSE BILL 1893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Sells, Haler, Moscoso, Zeiger, Pollet, S. Hunt, Appleton, Riccelli, Tarleton, Ormsby, and Bergquist</w:t>
      </w:r>
    </w:p>
    <w:p/>
    <w:p>
      <w:r>
        <w:rPr>
          <w:t xml:space="preserve">Read first time 02/02/15.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in community and technical colleges by requiring certain budget detail to be available online;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transparency in community and technical college budgeting is essential to maintaining public trust in the community and technical college system. Such transparency is not only an appropriate tool for monitoring future community and technical college cost increases, it should also enhance the understanding that community and technical colleges are and must remain adequately accountable for student and taxpayer dollars. Therefore, to ensure general accessibility to meaningful budget information and to improve public confidence in the system, the legislature intends to require that all local funds not appropriated by the legislature to the community and technical colleges be posted on the college board's web site. The legislature intends that the college board use information that is already public, so as to minimize the costs to the college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post on its web site all nonstate appropriated funds, which are called local funds and include revenue from tuition, parking, rentals, parking lot fees, bookstore sales, international student fees and tuition, and any other revenue-generating fees and charges that are nonstate appropriated revenues.</w:t>
      </w:r>
    </w:p>
    <w:p>
      <w:pPr>
        <w:spacing w:before="0" w:after="0" w:line="408" w:lineRule="exact"/>
        <w:ind w:left="0" w:right="0" w:firstLine="576"/>
        <w:jc w:val="left"/>
      </w:pPr>
      <w:r>
        <w:rPr/>
        <w:t xml:space="preserve">(2) Each community and technical college shall supply budget plans and budget expenditures to the college board within sixty days of a community or technical college's adoption of its annual fiscal budget plan and at the completion of its fiscal year budget. The use of nonstate appropriated revenues must be clearly explicated in the budget plans and expenditures. The college board is responsible for obtaining the budget and spending data from each college and for developing the format used to display the budget information online.</w:t>
      </w:r>
    </w:p>
    <w:p/>
    <w:p>
      <w:pPr>
        <w:jc w:val="center"/>
      </w:pPr>
      <w:r>
        <w:rPr>
          <w:b/>
        </w:rPr>
        <w:t>--- END ---</w:t>
      </w:r>
    </w:p>
    <w:sectPr>
      <w:pgNumType w:start="1"/>
      <w:footerReference xmlns:r="http://schemas.openxmlformats.org/officeDocument/2006/relationships" r:id="R02a3e5fc9e0a48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29b7b204fc4b8f" /><Relationship Type="http://schemas.openxmlformats.org/officeDocument/2006/relationships/footer" Target="/word/footer.xml" Id="R02a3e5fc9e0a4874" /></Relationships>
</file>