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1cef4c20dd4ce1" /></Relationships>
</file>

<file path=word/document.xml><?xml version="1.0" encoding="utf-8"?>
<w:document xmlns:w="http://schemas.openxmlformats.org/wordprocessingml/2006/main">
  <w:body>
    <w:p>
      <w:r>
        <w:t>H-1299.2</w:t>
      </w:r>
    </w:p>
    <w:p>
      <w:pPr>
        <w:jc w:val="center"/>
      </w:pPr>
      <w:r>
        <w:t>_______________________________________________</w:t>
      </w:r>
    </w:p>
    <w:p/>
    <w:p>
      <w:pPr>
        <w:jc w:val="center"/>
      </w:pPr>
      <w:r>
        <w:rPr>
          <w:b/>
        </w:rPr>
        <w:t>HOUSE BILL 1935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Harmsworth, Hayes, Manweller, Vick, Griffey, Orcutt, Shea, Wilson, Buys, Kochmar, Stambaugh, Smith, Young, and McCaslin</w:t>
      </w:r>
    </w:p>
    <w:p/>
    <w:p>
      <w:r>
        <w:rPr>
          <w:t xml:space="preserve">Read first time 02/03/15.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public transparency related to actions pertaining to high occupancy vehicle lanes; amending RCW 47.52.025 and 46.61.165;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people impacted by government decisions regarding high occupancy vehicle lanes have generated much input from citizens to their representatives. It is the intent of the legislature to provide more oversight and transparency of decisions currently made by government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or (e)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w:t>
      </w:r>
      <w:r>
        <w:rPr>
          <w:u w:val="single"/>
        </w:rPr>
        <w:t xml:space="preserve">(a) If a state transportation agency intends to increase the number of specified passengers that must be in a vehicle to occupy a limited access facility on a state route or federal highway or change the hours of operation of the limited access facility, the agency must: (i) Notify in writing and seek approval from the chairs and ranking members of the transportation committees of the legislature, and (ii) hold a televised public hearing on any proposed changes to a limited access facility in the community that will be impacted by the proposal.</w:t>
      </w:r>
    </w:p>
    <w:p>
      <w:pPr>
        <w:spacing w:before="0" w:after="0" w:line="408" w:lineRule="exact"/>
        <w:ind w:left="0" w:right="0" w:firstLine="576"/>
        <w:jc w:val="left"/>
      </w:pPr>
      <w:r>
        <w:rPr>
          <w:u w:val="single"/>
        </w:rPr>
        <w:t xml:space="preserve">(b) Any changes made pursuant to this subsection must be by rule, subject to public process.</w:t>
      </w:r>
    </w:p>
    <w:p>
      <w:pPr>
        <w:spacing w:before="0" w:after="0" w:line="408" w:lineRule="exact"/>
        <w:ind w:left="0" w:right="0" w:firstLine="576"/>
        <w:jc w:val="left"/>
      </w:pPr>
      <w:r>
        <w:rPr>
          <w:u w:val="single"/>
        </w:rPr>
        <w:t xml:space="preserve">(c) Limited access facilities may continue to operate as they existed on January 1, 2015.</w:t>
      </w:r>
    </w:p>
    <w:p>
      <w:pPr>
        <w:spacing w:before="0" w:after="0" w:line="408" w:lineRule="exact"/>
        <w:ind w:left="0" w:right="0" w:firstLine="576"/>
        <w:jc w:val="left"/>
      </w:pPr>
      <w:r>
        <w:rPr>
          <w:u w:val="single"/>
        </w:rPr>
        <w:t xml:space="preserve">(6)</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w:t>
      </w:r>
      <w:r>
        <w:rPr>
          <w:u w:val="single"/>
        </w:rPr>
        <w:t xml:space="preserve">(a) If a state transportation agency intends to increase the number of specified passengers that must be in a vehicle to occupy a highway facility on a state route or federal highway or change the hours of operation of the highway facility, the agency must: (i) Notify in writing and seek approval from the chairs and ranking members of the transportation committees of the legislature, and (ii) hold a televised public hearing on any proposed changes to a highway facility in the community that will be impacted by the proposal.</w:t>
      </w:r>
    </w:p>
    <w:p>
      <w:pPr>
        <w:spacing w:before="0" w:after="0" w:line="408" w:lineRule="exact"/>
        <w:ind w:left="0" w:right="0" w:firstLine="576"/>
        <w:jc w:val="left"/>
      </w:pPr>
      <w:r>
        <w:rPr>
          <w:u w:val="single"/>
        </w:rPr>
        <w:t xml:space="preserve">(b) Any changes made pursuant to this subsection must be by rule, subject to public process.</w:t>
      </w:r>
    </w:p>
    <w:p>
      <w:pPr>
        <w:spacing w:before="0" w:after="0" w:line="408" w:lineRule="exact"/>
        <w:ind w:left="0" w:right="0" w:firstLine="576"/>
        <w:jc w:val="left"/>
      </w:pPr>
      <w:r>
        <w:rPr>
          <w:u w:val="single"/>
        </w:rPr>
        <w:t xml:space="preserve">(c) Highway facilities may continue to operate as they existed on January 1, 2015.</w:t>
      </w:r>
    </w:p>
    <w:p>
      <w:pPr>
        <w:spacing w:before="0" w:after="0" w:line="408" w:lineRule="exact"/>
        <w:ind w:left="0" w:right="0" w:firstLine="576"/>
        <w:jc w:val="left"/>
      </w:pPr>
      <w:r>
        <w:rPr>
          <w:u w:val="single"/>
        </w:rPr>
        <w:t xml:space="preserve">(7)</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
      <w:pPr>
        <w:jc w:val="center"/>
      </w:pPr>
      <w:r>
        <w:rPr>
          <w:b/>
        </w:rPr>
        <w:t>--- END ---</w:t>
      </w:r>
    </w:p>
    <w:sectPr>
      <w:pgNumType w:start="1"/>
      <w:footerReference xmlns:r="http://schemas.openxmlformats.org/officeDocument/2006/relationships" r:id="R1854f44f5eb746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acf73dd0cd48dc" /><Relationship Type="http://schemas.openxmlformats.org/officeDocument/2006/relationships/footer" Target="/word/footer.xml" Id="R1854f44f5eb74648" /></Relationships>
</file>