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9788918ad4174" /></Relationships>
</file>

<file path=word/document.xml><?xml version="1.0" encoding="utf-8"?>
<w:document xmlns:w="http://schemas.openxmlformats.org/wordprocessingml/2006/main">
  <w:body>
    <w:p>
      <w:r>
        <w:t>H-0577.1</w:t>
      </w:r>
    </w:p>
    <w:p>
      <w:pPr>
        <w:jc w:val="center"/>
      </w:pPr>
      <w:r>
        <w:t>_______________________________________________</w:t>
      </w:r>
    </w:p>
    <w:p/>
    <w:p>
      <w:pPr>
        <w:jc w:val="center"/>
      </w:pPr>
      <w:r>
        <w:rPr>
          <w:b/>
        </w:rPr>
        <w:t>HOUSE BILL 1992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Pike, Orcutt, Reykdal, Walsh, Hayes, Harris, Moscoso, Appleton, Fey, Pollet, Condotta, Takko, Bergquist, Ormsby, Tarleton, Senn, Jinkins, and Wilson</w:t>
      </w:r>
    </w:p>
    <w:p/>
    <w:p>
      <w:r>
        <w:rPr>
          <w:t xml:space="preserve">Read first time 02/05/15.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resources to the capital budget beginning with the 2015-2017 biennium; amending RCW 82.45.060, 82.16.020, 82.18.040, 43.135.045, 43.88.055, and 82.33.060;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rPr>
          <w:strike/>
        </w:rPr>
        <w:t xml:space="preserve">2019</w:t>
      </w:r>
      <w:r>
        <w:rPr/>
        <w:t xml:space="preserve">)) </w:t>
      </w:r>
      <w:r>
        <w:rPr>
          <w:u w:val="single"/>
        </w:rPr>
        <w:t xml:space="preserve">2015</w:t>
      </w:r>
      <w:r>
        <w:rPr/>
        <w:t xml:space="preserve">, an amount equal to two percent of the proceeds of this tax must be deposited in the public works assistance account created in RCW 43.155.050, and an amount equal to four and one-tenth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spacing w:before="0" w:after="0" w:line="408" w:lineRule="exact"/>
        <w:ind w:left="0" w:right="0" w:firstLine="576"/>
        <w:jc w:val="left"/>
      </w:pPr>
      <w:r>
        <w:rPr/>
        <w:t xml:space="preserve">(1) There is levied and there shall be collected from every person a tax for the act or privilege of engaging within this state in any one or more of the businesses herein mentioned. The tax shall be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shall be deposited in the education legacy trust account created in RCW 83.100.230 from July 1, 2013, through June 30, ((</w:t>
      </w:r>
      <w:r>
        <w:rPr>
          <w:strike/>
        </w:rPr>
        <w:t xml:space="preserve">2019</w:t>
      </w:r>
      <w:r>
        <w:rPr/>
        <w:t xml:space="preserve">)) </w:t>
      </w:r>
      <w:r>
        <w:rPr>
          <w:u w:val="single"/>
        </w:rPr>
        <w:t xml:space="preserve">2015</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w:t>
      </w:r>
      <w:r>
        <w:rPr>
          <w:strike/>
        </w:rPr>
        <w:t xml:space="preserve">For fiscal years 2016, 2017, and 2018, one-half of the taxes received by the state under this chapter must be deposited in the general fund for general purpose expenditures and the remainder deposited in the education legacy trust account created in RCW 83.100.230. For fiscal year 2019, taxes received by the state under this chapter must be deposited in the education legacy trust account created in RCW 83.100.230.</w:t>
      </w:r>
      <w:r>
        <w:rPr/>
        <w:t xml:space="preserve">))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045</w:t>
      </w:r>
      <w:r>
        <w:rPr/>
        <w:t xml:space="preserve"> and 2013 2nd sp.s. c 9 s 5 are each amended to read as follows:</w:t>
      </w:r>
    </w:p>
    <w:p>
      <w:pPr>
        <w:spacing w:before="0" w:after="0" w:line="408" w:lineRule="exact"/>
        <w:ind w:left="0" w:right="0" w:firstLine="576"/>
        <w:jc w:val="left"/>
      </w:pPr>
      <w:r>
        <w:rPr/>
        <w:t xml:space="preserve">The education construction fund is hereby created in the state treasury.</w:t>
      </w:r>
    </w:p>
    <w:p>
      <w:pPr>
        <w:spacing w:before="0" w:after="0" w:line="408" w:lineRule="exact"/>
        <w:ind w:left="0" w:right="0" w:firstLine="576"/>
        <w:jc w:val="left"/>
      </w:pPr>
      <w:r>
        <w:rPr/>
        <w:t xml:space="preserve">(1) Funds may be appropriated from the education construction fund exclusively for common school construction </w:t>
      </w:r>
      <w:r>
        <w:rPr>
          <w:u w:val="single"/>
        </w:rPr>
        <w:t xml:space="preserve">of facility improvements or additions that are consistent with the construction objectives of chapter 3, Laws of 2001 (Initiative Measure No. 728),</w:t>
      </w:r>
      <w:r>
        <w:rPr/>
        <w:t xml:space="preserve"> or </w:t>
      </w:r>
      <w:r>
        <w:rPr>
          <w:u w:val="single"/>
        </w:rPr>
        <w:t xml:space="preserve">for</w:t>
      </w:r>
      <w:r>
        <w:rPr/>
        <w:t xml:space="preserve"> higher education construction. </w:t>
      </w:r>
    </w:p>
    <w:p>
      <w:pPr>
        <w:spacing w:before="0" w:after="0" w:line="408" w:lineRule="exact"/>
        <w:ind w:left="0" w:right="0" w:firstLine="576"/>
        <w:jc w:val="left"/>
      </w:pPr>
      <w:r>
        <w:rPr/>
        <w:t xml:space="preserve">(2) Funds may be appropriated for any other purpose only if approved by a two-thirds vote of each house of the legislature and if approved by a vote of the people at the next general election. An appropriation approved by the people under this subsection must result in an adjustment to the state expenditure limit only for the fiscal period for which the appropriation is made and does not affect any subsequent fiscal period.</w:t>
      </w:r>
    </w:p>
    <w:p>
      <w:pPr>
        <w:spacing w:before="0" w:after="0" w:line="408" w:lineRule="exact"/>
        <w:ind w:left="0" w:right="0" w:firstLine="576"/>
        <w:jc w:val="left"/>
      </w:pPr>
      <w:r>
        <w:rPr>
          <w:u w:val="single"/>
        </w:rPr>
        <w:t xml:space="preserve">(3) After July 1, 2015, the state treasurer must transfer one hundred two million dollars from the general fund to the education construction fund by June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r>
        <w:rPr>
          <w:u w:val="single"/>
        </w:rPr>
        <w:t xml:space="preserve">. For purposes of appropriations enacted for the 2015-2017 fiscal biennium, "available fiscal resources" for the 2017-2019 fiscal biennium includes moneys deposited in the public works assistance account and the education construction fund under the amendatory changes in sections 1 through 4 of this act</w:t>
      </w:r>
      <w:r>
        <w:rPr/>
        <w:t xml:space="preserve">;</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shall prepare, subject to the approval of the economic and revenue forecast council under RCW 82.33.010, an official state budget outlook for state revenues and expenditures for the general fund and related funds. In odd-numbered years, the period covered by the November state budget outlook shall be the current fiscal biennium and the next ensuing fiscal biennium. In even-numbered years, the period covered by the November state budget outlook shall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r>
        <w:rPr>
          <w:u w:val="single"/>
        </w:rPr>
        <w:t xml:space="preserve">. For purposes of outlooks prepared for appropriations enacted for the 2015-2017 fiscal biennium, estimated revenues to the general fund and related funds for the 2017-2019 fiscal biennium include moneys deposited in the public works assistance account and the education construction fund under the amendatory changes in sections 1 through 4 of this act</w:t>
      </w:r>
      <w:r>
        <w:rPr/>
        <w:t xml:space="preserve">;</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cbecfa1929a43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4b04c15075479e" /><Relationship Type="http://schemas.openxmlformats.org/officeDocument/2006/relationships/footer" Target="/word/footer.xml" Id="R9cbecfa1929a432a" /></Relationships>
</file>