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e4bbce68c4e4e" /></Relationships>
</file>

<file path=word/document.xml><?xml version="1.0" encoding="utf-8"?>
<w:document xmlns:w="http://schemas.openxmlformats.org/wordprocessingml/2006/main">
  <w:body>
    <w:p>
      <w:r>
        <w:t>H-1605.1</w:t>
      </w:r>
    </w:p>
    <w:p>
      <w:pPr>
        <w:jc w:val="center"/>
      </w:pPr>
      <w:r>
        <w:t>_______________________________________________</w:t>
      </w:r>
    </w:p>
    <w:p/>
    <w:p>
      <w:pPr>
        <w:jc w:val="center"/>
      </w:pPr>
      <w:r>
        <w:rPr>
          <w:b/>
        </w:rPr>
        <w:t>HOUSE BILL 2072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Reykdal, and Appleton</w:t>
      </w:r>
    </w:p>
    <w:p/>
    <w:p>
      <w:r>
        <w:rPr>
          <w:t xml:space="preserve">Read first time 02/11/15.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employee to transfer excess vacation days to the employee's sick leave bank; and amending RCW 43.01.044.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thirty days with the filing of a statement of necessity, vacation leave in excess of thirty days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days between the time thirty days is accrued and his or her anniversary date of state employment.</w:t>
      </w:r>
    </w:p>
    <w:p>
      <w:pPr>
        <w:spacing w:before="0" w:after="0" w:line="408" w:lineRule="exact"/>
        <w:ind w:left="0" w:right="0" w:firstLine="576"/>
        <w:jc w:val="left"/>
      </w:pPr>
      <w:r>
        <w:rPr/>
        <w:t xml:space="preserve">(2) All vacation days accumulated under this section shall be used by the anniversary date and at a time convenient to the employing office, department, or institution. If an officer or employee does not use the excess leave by the anniversary date, then such leave </w:t>
      </w:r>
      <w:r>
        <w:rPr>
          <w:u w:val="single"/>
        </w:rPr>
        <w:t xml:space="preserve">may be transferred to the employee's sick leave bank upon the employee's written request or it</w:t>
      </w:r>
      <w:r>
        <w:rPr/>
        <w:t xml:space="preser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w:t>
      </w:r>
      <w:r>
        <w:rPr>
          <w:u w:val="single"/>
        </w:rPr>
        <w:t xml:space="preserve">Any vacation day transferred to the employee's sick leave bank must be used before other sick leave and is not subject to cash out.</w:t>
      </w:r>
    </w:p>
    <w:p>
      <w:pPr>
        <w:spacing w:before="0" w:after="0" w:line="408" w:lineRule="exact"/>
        <w:ind w:left="0" w:right="0" w:firstLine="576"/>
        <w:jc w:val="left"/>
      </w:pPr>
      <w:r>
        <w:rPr>
          <w:u w:val="single"/>
        </w:rPr>
        <w:t xml:space="preserve">(5)</w:t>
      </w:r>
      <w:r>
        <w:rPr/>
        <w:t xml:space="preserve">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Notwithstanding any other provision of this chapter, on or after July 24, 1983, a statement of necessity for excess leave, shall as a minimum, include the following: (a) the specific number of days of excess leave; and (b) the date on which it was authorized. A copy of any such authorization shall be sent to the department of retirement systems.</w:t>
      </w:r>
    </w:p>
    <w:p/>
    <w:p>
      <w:pPr>
        <w:jc w:val="center"/>
      </w:pPr>
      <w:r>
        <w:rPr>
          <w:b/>
        </w:rPr>
        <w:t>--- END ---</w:t>
      </w:r>
    </w:p>
    <w:sectPr>
      <w:pgNumType w:start="1"/>
      <w:footerReference xmlns:r="http://schemas.openxmlformats.org/officeDocument/2006/relationships" r:id="R6bd47f7e1bda43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f92ce432449e7" /><Relationship Type="http://schemas.openxmlformats.org/officeDocument/2006/relationships/footer" Target="/word/footer.xml" Id="R6bd47f7e1bda438c" /></Relationships>
</file>