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08a486b364fd6" /></Relationships>
</file>

<file path=word/document.xml><?xml version="1.0" encoding="utf-8"?>
<w:document xmlns:w="http://schemas.openxmlformats.org/wordprocessingml/2006/main">
  <w:body>
    <w:p>
      <w:r>
        <w:t>H-1541.1</w:t>
      </w:r>
    </w:p>
    <w:p>
      <w:pPr>
        <w:jc w:val="center"/>
      </w:pPr>
      <w:r>
        <w:t>_______________________________________________</w:t>
      </w:r>
    </w:p>
    <w:p/>
    <w:p>
      <w:pPr>
        <w:jc w:val="center"/>
      </w:pPr>
      <w:r>
        <w:rPr>
          <w:b/>
        </w:rPr>
        <w:t>HOUSE BILL 2077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Stanford, Ormsby, Kagi, Appleton, Robinson, Sells, and Ryu</w:t>
      </w:r>
    </w:p>
    <w:p/>
    <w:p>
      <w:r>
        <w:rPr>
          <w:t xml:space="preserve">Read first time 02/11/15.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services to develop community assistance referral and education services programs; and amending RCW 35.21.930, 18.71.200, and 18.71.205.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w:t>
      </w:r>
      <w:r>
        <w:rPr>
          <w:u w:val="single"/>
        </w:rPr>
        <w:t xml:space="preserve">or provider of emergency medical services that levies a tax under RCW 84.52.069</w:t>
      </w:r>
      <w:r>
        <w:rPr/>
        <w:t xml:space="preserve"> may develop a community assistance referral and education services program to provide community outreach and assistance to residents of its district in order to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a fire department-based, nonemergency contact in order to provide an alternative resource to the 911 system. The program may hire health care professionals as needed </w:t>
      </w:r>
      <w:r>
        <w:rPr>
          <w:u w:val="single"/>
        </w:rPr>
        <w:t xml:space="preserve">or use emergency medical technicians certified under Title 18 RCW to perform these services</w:t>
      </w:r>
      <w:r>
        <w:rPr/>
        <w:t xml:space="preserve">.</w:t>
      </w:r>
    </w:p>
    <w:p>
      <w:pPr>
        <w:spacing w:before="0" w:after="0" w:line="408" w:lineRule="exact"/>
        <w:ind w:left="0" w:right="0" w:firstLine="576"/>
        <w:jc w:val="left"/>
      </w:pPr>
      <w:r>
        <w:rPr/>
        <w:t xml:space="preserve">(2) A participating fire department </w:t>
      </w:r>
      <w:r>
        <w:rPr>
          <w:u w:val="single"/>
        </w:rPr>
        <w:t xml:space="preserve">or provider of emergency medical services that levies a tax under RCW 84.52.069</w:t>
      </w:r>
      <w:r>
        <w:rPr/>
        <w:t xml:space="preserve">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w:t>
      </w:r>
      <w:r>
        <w:rPr>
          <w:u w:val="single"/>
        </w:rPr>
        <w:t xml:space="preserve">or provider of emergency medical services that levies a tax under RCW 84.52.069</w:t>
      </w:r>
      <w:r>
        <w:rPr/>
        <w:t xml:space="preserve"> may consult with the health care personnel shortage task force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and regional fire </w:t>
      </w:r>
      <w:r>
        <w:t>((</w:t>
      </w:r>
      <w:r>
        <w:rPr>
          <w:strike/>
        </w:rPr>
        <w:t xml:space="preserve">[protection service]</w:t>
      </w:r>
      <w:r>
        <w:t>))</w:t>
      </w:r>
      <w:r>
        <w:rPr/>
        <w:t xml:space="preserve"> </w:t>
      </w:r>
      <w:r>
        <w:rPr>
          <w:u w:val="single"/>
        </w:rPr>
        <w:t xml:space="preserve">protection service</w:t>
      </w:r>
      <w:r>
        <w:rPr/>
        <w:t xml:space="preserve"> authorities organized under chapter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w:t>
      </w:r>
      <w:r>
        <w:rPr>
          <w:u w:val="single"/>
        </w:rPr>
        <w:t xml:space="preserve">standards, as determined by the approved medical program director and approved by the secretary of the department of health</w:t>
      </w:r>
      <w:r>
        <w:rPr/>
        <w:t xml:space="preserve">,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unless those actions are taken in conjunction with a program established under RCW 35.21.930</w:t>
      </w:r>
      <w:r>
        <w:rPr/>
        <w:t xml:space="preserve">.</w:t>
      </w:r>
    </w:p>
    <w:p/>
    <w:p>
      <w:pPr>
        <w:jc w:val="center"/>
      </w:pPr>
      <w:r>
        <w:rPr>
          <w:b/>
        </w:rPr>
        <w:t>--- END ---</w:t>
      </w:r>
    </w:p>
    <w:sectPr>
      <w:pgNumType w:start="1"/>
      <w:footerReference xmlns:r="http://schemas.openxmlformats.org/officeDocument/2006/relationships" r:id="R39823e6f8b79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8507785764f07" /><Relationship Type="http://schemas.openxmlformats.org/officeDocument/2006/relationships/footer" Target="/word/footer.xml" Id="R39823e6f8b794547" /></Relationships>
</file>