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311f05aa74f7f" /></Relationships>
</file>

<file path=word/document.xml><?xml version="1.0" encoding="utf-8"?>
<w:document xmlns:w="http://schemas.openxmlformats.org/wordprocessingml/2006/main">
  <w:body>
    <w:p>
      <w:r>
        <w:t>H-1807.2</w:t>
      </w:r>
    </w:p>
    <w:p>
      <w:pPr>
        <w:jc w:val="center"/>
      </w:pPr>
      <w:r>
        <w:t>_______________________________________________</w:t>
      </w:r>
    </w:p>
    <w:p/>
    <w:p>
      <w:pPr>
        <w:jc w:val="center"/>
      </w:pPr>
      <w:r>
        <w:rPr>
          <w:b/>
        </w:rPr>
        <w:t>SUBSTITUTE HOUSE BILL 2131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 Kirby)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for providers of commercial transportation services;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insurance for providers of commercial transportation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transportation services" or "services" means all times the driver is logged in to a commercial transportation services provider's digital network or software application or until the passenger has left the personal vehicle, whichever is later.</w:t>
      </w:r>
    </w:p>
    <w:p>
      <w:pPr>
        <w:spacing w:before="0" w:after="0" w:line="408" w:lineRule="exact"/>
        <w:ind w:left="0" w:right="0" w:firstLine="576"/>
        <w:jc w:val="left"/>
      </w:pPr>
      <w:r>
        <w:rPr/>
        <w:t xml:space="preserve">(2) "Commercial transportation services provider" means a corporation, partnership, sole proprietorship, or other entity, operating in Washington, that uses a digital network or software application to connect passengers to drivers for the purpose of providing a prearranged ride.</w:t>
      </w:r>
    </w:p>
    <w:p>
      <w:pPr>
        <w:spacing w:before="0" w:after="0" w:line="408" w:lineRule="exact"/>
        <w:ind w:left="0" w:right="0" w:firstLine="576"/>
        <w:jc w:val="left"/>
      </w:pPr>
      <w:r>
        <w:rPr/>
        <w:t xml:space="preserve">(3) "Driver" means an individual who uses a personal vehicle to provide services for passengers matched through a commercial transportation services provider's digital network or software application. A driver need not be an employee of a commercial transportation services provider.</w:t>
      </w:r>
    </w:p>
    <w:p>
      <w:pPr>
        <w:spacing w:before="0" w:after="0" w:line="408" w:lineRule="exact"/>
        <w:ind w:left="0" w:right="0" w:firstLine="576"/>
        <w:jc w:val="left"/>
      </w:pPr>
      <w:r>
        <w:rPr/>
        <w:t xml:space="preserve">(4) "Passenger" means a passenger in a personal vehicle for whom transport is provided, including:</w:t>
      </w:r>
    </w:p>
    <w:p>
      <w:pPr>
        <w:spacing w:before="0" w:after="0" w:line="408" w:lineRule="exact"/>
        <w:ind w:left="0" w:right="0" w:firstLine="576"/>
        <w:jc w:val="left"/>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commercial transportation services provider's digital network or software application to connect with a driver to obtain services in the driver's vehicle.</w:t>
      </w:r>
    </w:p>
    <w:p>
      <w:pPr>
        <w:spacing w:before="0" w:after="0" w:line="408" w:lineRule="exact"/>
        <w:ind w:left="0" w:right="0" w:firstLine="576"/>
        <w:jc w:val="left"/>
      </w:pPr>
      <w:r>
        <w:rPr/>
        <w:t xml:space="preserve">(5) "Personal vehicle" means a vehicle that is used by a driver in connection with providing services for a commercial transportation services provider.</w:t>
      </w:r>
    </w:p>
    <w:p>
      <w:pPr>
        <w:spacing w:before="0" w:after="0" w:line="408" w:lineRule="exact"/>
        <w:ind w:left="0" w:right="0" w:firstLine="576"/>
        <w:jc w:val="left"/>
      </w:pPr>
      <w:r>
        <w:rPr/>
        <w:t xml:space="preserve">(6)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commercial transportation services, every personal vehicle must be covered by a primary automobile insurance policy that specifically covers commercial transportation services.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provider's digital network or software application and at all times a passenger is in the vehicle as part of a prearranged ride.</w:t>
      </w:r>
    </w:p>
    <w:p>
      <w:pPr>
        <w:spacing w:before="0" w:after="0" w:line="408" w:lineRule="exact"/>
        <w:ind w:left="0" w:right="0" w:firstLine="576"/>
        <w:jc w:val="left"/>
      </w:pPr>
      <w:r>
        <w:rPr/>
        <w:t xml:space="preserve">(i)(A) Liability coverage, while providing commercial transportation services applicable during the period before a driver accepts a requested ride through a digital network or software application,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Uninsured motorist coverage and underinsured motorist coverage in the amount of no less than fifty thousand dollars per person for bodily injury and one hundred thousand dollars per accident for bodily injury of all persons;</w:t>
      </w:r>
    </w:p>
    <w:p>
      <w:pPr>
        <w:spacing w:before="0" w:after="0" w:line="408" w:lineRule="exact"/>
        <w:ind w:left="0" w:right="0" w:firstLine="576"/>
        <w:jc w:val="left"/>
      </w:pPr>
      <w:r>
        <w:rPr/>
        <w:t xml:space="preserve">(C) Personal injury protection coverage pursuant to RCW 48.22.095; and</w:t>
      </w:r>
    </w:p>
    <w:p>
      <w:pPr>
        <w:spacing w:before="0" w:after="0" w:line="408" w:lineRule="exact"/>
        <w:ind w:left="0" w:right="0" w:firstLine="576"/>
        <w:jc w:val="left"/>
      </w:pPr>
      <w:r>
        <w:rPr/>
        <w:t xml:space="preserve">(D) Comprehensive and collision coverage with a maximum deductible of five hundred dollars.</w:t>
      </w:r>
    </w:p>
    <w:p>
      <w:pPr>
        <w:spacing w:before="0" w:after="0" w:line="408" w:lineRule="exact"/>
        <w:ind w:left="0" w:right="0" w:firstLine="576"/>
        <w:jc w:val="left"/>
      </w:pPr>
      <w:r>
        <w:rPr/>
        <w:t xml:space="preserve">(ii) The primary automobile insurance policy required under this subsection must provide the following coverages,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Uninsured motorist coverage and underinsured motorist coverage in the amount of one million dollars;</w:t>
      </w:r>
    </w:p>
    <w:p>
      <w:pPr>
        <w:spacing w:before="0" w:after="0" w:line="408" w:lineRule="exact"/>
        <w:ind w:left="0" w:right="0" w:firstLine="576"/>
        <w:jc w:val="left"/>
      </w:pPr>
      <w:r>
        <w:rPr/>
        <w:t xml:space="preserve">(C) Personal injury protection coverage pursuant to RCW 48.22.095; and</w:t>
      </w:r>
    </w:p>
    <w:p>
      <w:pPr>
        <w:spacing w:before="0" w:after="0" w:line="408" w:lineRule="exact"/>
        <w:ind w:left="0" w:right="0" w:firstLine="576"/>
        <w:jc w:val="left"/>
      </w:pPr>
      <w:r>
        <w:rPr/>
        <w:t xml:space="preserve">(D) Comprehensive and collision coverage with a maximum deductible of five hundred dollars.</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provider of commercial transportation services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in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This section does not require a private passenger automobile insurance policy to provide primary or excess coverage or a duty to defend for the period of time in which a driver is logged in to a commercial transportation services provider's digital network or software application or while a passenger is in the vehicle.</w:t>
      </w:r>
    </w:p>
    <w:p>
      <w:pPr>
        <w:spacing w:before="0" w:after="0" w:line="408" w:lineRule="exact"/>
        <w:ind w:left="0" w:right="0" w:firstLine="576"/>
        <w:jc w:val="left"/>
      </w:pPr>
      <w:r>
        <w:rPr/>
        <w:t xml:space="preserve">(7)(a)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COMMERCIAL TRANSPORTATION SERVICES PROVIDER'S DIGITAL NETWORK OR SOFTWARE APPLICATION, YOUR PRIVATE PASSENGER AUTOMOBILE INSURANCE POLICY MIGHT NOT AFFORD LIABILITY, UNDERINSURED MOTORIST, PERSONAL INJURY PROTECTION, COMPREHENSIVE, OR COLLISION COVERAGE, DEPENDING ON THE TERMS OF THE POLICY.</w:t>
      </w:r>
    </w:p>
    <w:p>
      <w:pPr>
        <w:spacing w:before="0" w:after="0" w:line="408" w:lineRule="exact"/>
        <w:ind w:left="0" w:right="0" w:firstLine="576"/>
        <w:jc w:val="left"/>
      </w:pPr>
      <w:r>
        <w:rPr/>
        <w:t xml:space="preserve">IF THE VEHICLE THAT YOU PLAN TO USE TO PROVIDE COMMERCIAL TRANSPORTATION SERVICES HAS A LIEN AGAINST IT, YOU MUST NOTIFY THE LIENHOLDER THAT YOU WILL BE USING THE VEHICLE FOR COMMERCIAL TRANSPORTATION SERVICES THAT MAY VIOLATE THE TERMS OF YOUR CONTRACT WITH THE LIENHOLDER.</w:t>
      </w:r>
    </w:p>
    <w:p>
      <w:pPr>
        <w:spacing w:before="0" w:after="0" w:line="408" w:lineRule="exact"/>
        <w:ind w:left="0" w:right="0" w:firstLine="576"/>
        <w:jc w:val="left"/>
      </w:pPr>
      <w:r>
        <w:rPr/>
        <w:t xml:space="preserve">(b) The prospective driver must acknowledge the terms of service electronically or by signature.</w:t>
      </w:r>
    </w:p>
    <w:p>
      <w:pPr>
        <w:spacing w:before="0" w:after="0" w:line="408" w:lineRule="exact"/>
        <w:ind w:left="0" w:right="0" w:firstLine="576"/>
        <w:jc w:val="left"/>
      </w:pPr>
      <w:r>
        <w:rPr/>
        <w:t xml:space="preserve">(8)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more than one commercial transportation services provider's digital network or software application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(9)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company's electronic record showing the precise times that the participating driver logged on and off the commercial transportation services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(10) This section does not modify or abrogate any otherwise applicable insurance requirement set forth in this title.</w:t>
      </w:r>
    </w:p>
    <w:p>
      <w:pPr>
        <w:spacing w:before="0" w:after="0" w:line="408" w:lineRule="exact"/>
        <w:ind w:left="0" w:right="0" w:firstLine="576"/>
        <w:jc w:val="left"/>
      </w:pPr>
      <w:r>
        <w:rPr/>
        <w:t xml:space="preserve">(11)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a65e0275f88e43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b2675105a4dbb" /><Relationship Type="http://schemas.openxmlformats.org/officeDocument/2006/relationships/footer" Target="/word/footer.xml" Id="Ra65e0275f88e43d5" /></Relationships>
</file>