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7b610de8f4b83" /></Relationships>
</file>

<file path=word/document.xml><?xml version="1.0" encoding="utf-8"?>
<w:document xmlns:w="http://schemas.openxmlformats.org/wordprocessingml/2006/main">
  <w:body>
    <w:p>
      <w:r>
        <w:t>H-2384.1</w:t>
      </w:r>
    </w:p>
    <w:p>
      <w:pPr>
        <w:jc w:val="center"/>
      </w:pPr>
      <w:r>
        <w:t>_______________________________________________</w:t>
      </w:r>
    </w:p>
    <w:p/>
    <w:p>
      <w:pPr>
        <w:jc w:val="center"/>
      </w:pPr>
      <w:r>
        <w:rPr>
          <w:b/>
        </w:rPr>
        <w:t>HOUSE BILL 2215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DeBolt, Scott, Shea, Rodne, G. Hunt, Schmick, Holy, Condotta, Magendanz, Hayes, Young, Short, Manweller, Griffey, McCabe, and Van Werven</w:t>
      </w:r>
    </w:p>
    <w:p/>
    <w:p>
      <w:r>
        <w:rPr>
          <w:t xml:space="preserve">Read first time 03/27/15.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most state land purchases until the state satisfies its constitutional requirement to fully fund education; amending RCW 77.12.037, 77.12.220, 79.71.040, 79.70.030, 79.155.040, 79A.25.020, 79A.25.120, 79A.25.260, and 43.88.030; reenacting and amending RCW 79A.05.030; adding a new section to chapter 79A.15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"McCleary decision" means the decision of the Washington supreme court in the case of </w:t>
      </w:r>
      <w:r>
        <w:rPr>
          <w:i/>
        </w:rPr>
        <w:t xml:space="preserve">McCleary v. the State of Washington</w:t>
      </w:r>
      <w:r>
        <w:rPr/>
        <w:t xml:space="preserve">.</w:t>
      </w:r>
    </w:p>
    <w:p>
      <w:pPr>
        <w:spacing w:before="0" w:after="0" w:line="408" w:lineRule="exact"/>
        <w:ind w:left="0" w:right="0" w:firstLine="576"/>
        <w:jc w:val="left"/>
      </w:pPr>
      <w:r>
        <w:rPr/>
        <w:t xml:space="preserve">(2) "Natural resource agency" or "natural resource agencies" means the department of natural resources, the department of fish and wildlife, the recreation and conservation office, and the state parks and recreation commission.</w:t>
      </w:r>
    </w:p>
    <w:p>
      <w:pPr>
        <w:spacing w:before="0" w:after="0" w:line="408" w:lineRule="exact"/>
        <w:ind w:left="0" w:right="0" w:firstLine="576"/>
        <w:jc w:val="left"/>
      </w:pPr>
      <w:r>
        <w:rPr/>
        <w:t xml:space="preserve">(3) "Superintendent" means the superintendent of public instruction.</w:t>
      </w:r>
    </w:p>
    <w:p>
      <w:pPr>
        <w:spacing w:before="0" w:after="0" w:line="408" w:lineRule="exact"/>
        <w:ind w:left="0" w:right="0" w:firstLine="576"/>
        <w:jc w:val="left"/>
      </w:pPr>
      <w:r>
        <w:rPr/>
        <w:t xml:space="preserve">(4) "Third-party seller" means a private landowner or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Regardless of funding source, no natural resource agency may purchase any landholding from a third-party seller, or award a grant for the purchase of a landholding from a third party, until the superintendent confirms, consistent with section 3 of this act, that the state has fulfilled its obligation under article IX of the Washington state Constitution to fully fund education.</w:t>
      </w:r>
    </w:p>
    <w:p>
      <w:pPr>
        <w:spacing w:before="0" w:after="0" w:line="408" w:lineRule="exact"/>
        <w:ind w:left="0" w:right="0" w:firstLine="576"/>
        <w:jc w:val="left"/>
      </w:pPr>
      <w:r>
        <w:rPr/>
        <w:t xml:space="preserve">(2) This section applies to all land purchases by a natural resource agency regardless if the land purchase was directed by the state capital budget or if funding was provided from the federal government. If funding is provided by the legislature for a specific land purchase, the office of financial management must withhold distribution of any funds to the subject natural resource agency until the conditions of this section are fulfilled.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must, in consultation with the office of the attorney general, provide formal notification to the administrative heads of the natural resource agencies and the office of financial management upon the Washington supreme court lifting the court supervision related to the McCleary decision.</w:t>
      </w:r>
    </w:p>
    <w:p>
      <w:pPr>
        <w:spacing w:before="0" w:after="0" w:line="408" w:lineRule="exact"/>
        <w:ind w:left="0" w:right="0" w:firstLine="576"/>
        <w:jc w:val="left"/>
      </w:pPr>
      <w:r>
        <w:rPr/>
        <w:t xml:space="preserve">(2) Upon the receipt for notification from the superintendent under this section, the natural resource agencies may pursue land purchases subject to any other limitations in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land subject to a purchase agreement entered into by a natural resources agency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w:t>
      </w:r>
      <w:r>
        <w:rPr>
          <w:u w:val="single"/>
        </w:rPr>
        <w:t xml:space="preserve">, consistent with section 2 of this act,</w:t>
      </w:r>
      <w:r>
        <w:rPr/>
        <w:t xml:space="preserv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w:t>
      </w:r>
      <w:r>
        <w:rPr>
          <w:u w:val="single"/>
        </w:rPr>
        <w:t xml:space="preserve">Consistent with section 2 of this act, t</w:t>
      </w:r>
      <w:r>
        <w:rPr/>
        <w:t xml:space="preserve">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w:t>
      </w:r>
    </w:p>
    <w:p>
      <w:pPr>
        <w:spacing w:before="0" w:after="0" w:line="408" w:lineRule="exact"/>
        <w:ind w:left="0" w:right="0" w:firstLine="576"/>
        <w:jc w:val="left"/>
      </w:pPr>
      <w:r>
        <w:rPr>
          <w:u w:val="single"/>
        </w:rPr>
        <w:t xml:space="preserve">(2)</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u w:val="single"/>
        </w:rPr>
        <w:t xml:space="preserve">(1)</w:t>
      </w:r>
      <w:r>
        <w:rPr/>
        <w:t xml:space="preserve"> For purposes of this title </w:t>
      </w:r>
      <w:r>
        <w:rPr>
          <w:u w:val="single"/>
        </w:rPr>
        <w:t xml:space="preserve">and consistent with section 2 of this act</w:t>
      </w:r>
      <w:r>
        <w:rPr/>
        <w:t xml:space="preserve">, the commission may make agreements to obtain real or personal property or to transfer or convey property held by the state to the United States or its agencies or instrumentalities, units of local government of this state, public service companies, or other persons, if in the judgment of the commission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u w:val="single"/>
        </w:rPr>
        <w:t xml:space="preserve">(2)</w:t>
      </w:r>
      <w:r>
        <w:rPr/>
        <w:t xml:space="preserve"> If the commission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 and consistent with section 2 of this act,</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t xml:space="preserve">The department is authorized to</w:t>
      </w:r>
      <w:r>
        <w:rPr>
          <w:u w:val="single"/>
        </w:rPr>
        <w:t xml:space="preserve">, consistent with section 2 of this act,</w:t>
      </w:r>
      <w:r>
        <w:rPr/>
        <w:t xml:space="preserve"> acquire property or less than fee interests in property, as defined by RCW 64.04.130, by all means, except eminent domain,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 Consistent with the plan </w:t>
      </w:r>
      <w:r>
        <w:rPr>
          <w:u w:val="single"/>
        </w:rPr>
        <w:t xml:space="preserve">and with section 2 of this act</w:t>
      </w:r>
      <w:r>
        <w:rPr/>
        <w:t xml:space="preserve">,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155</w:t>
      </w:r>
      <w:r>
        <w:rPr/>
        <w:t xml:space="preserve">.</w:t>
      </w:r>
      <w:r>
        <w:t xml:space="preserve">040</w:t>
      </w:r>
      <w:r>
        <w:rPr/>
        <w:t xml:space="preserve"> and 2011 c 216 s 4 are each amended to read as follows:</w:t>
      </w:r>
    </w:p>
    <w:p>
      <w:pPr>
        <w:spacing w:before="0" w:after="0" w:line="408" w:lineRule="exact"/>
        <w:ind w:left="0" w:right="0" w:firstLine="576"/>
        <w:jc w:val="left"/>
      </w:pPr>
      <w:r>
        <w:rPr/>
        <w:t xml:space="preserve">(1)(a) Except as limited by RCW 79.155.070, the department is authorized to acquire</w:t>
      </w:r>
      <w:r>
        <w:rPr>
          <w:u w:val="single"/>
        </w:rPr>
        <w:t xml:space="preserve">, consistent with section 2 of this act,</w:t>
      </w:r>
      <w:r>
        <w:rPr/>
        <w:t xml:space="preserve"> by purchase, gift, donation, grant, transfer, or other means other than eminent domain fee interest or a partial interest, including conservation easements, in lands or other real property suitable for management as part of the community forest trust and that are appropriate to further the goals of the community forest trust.</w:t>
      </w:r>
    </w:p>
    <w:p>
      <w:pPr>
        <w:spacing w:before="0" w:after="0" w:line="408" w:lineRule="exact"/>
        <w:ind w:left="0" w:right="0" w:firstLine="576"/>
        <w:jc w:val="left"/>
      </w:pPr>
      <w:r>
        <w:rPr/>
        <w:t xml:space="preserve">(b) The fair market value of any real property, and the associated valuable materials, of any land transferred into the community forest trust from state lands must be provided to the beneficiaries of the </w:t>
      </w:r>
      <w:r>
        <w:t>((</w:t>
      </w:r>
      <w:r>
        <w:rPr>
          <w:strike/>
        </w:rPr>
        <w:t xml:space="preserve">transferee [transferor]</w:t>
      </w:r>
      <w:r>
        <w:t>))</w:t>
      </w:r>
      <w:r>
        <w:rPr/>
        <w:t xml:space="preserve"> </w:t>
      </w:r>
      <w:r>
        <w:rPr>
          <w:u w:val="single"/>
        </w:rPr>
        <w:t xml:space="preserve">transferor</w:t>
      </w:r>
      <w:r>
        <w:rPr/>
        <w:t xml:space="preserve"> trust or used for the furtherance of the </w:t>
      </w:r>
      <w:r>
        <w:t>((</w:t>
      </w:r>
      <w:r>
        <w:rPr>
          <w:strike/>
        </w:rPr>
        <w:t xml:space="preserve">transferee [transferor]</w:t>
      </w:r>
      <w:r>
        <w:t>))</w:t>
      </w:r>
      <w:r>
        <w:rPr/>
        <w:t xml:space="preserve"> </w:t>
      </w:r>
      <w:r>
        <w:rPr>
          <w:u w:val="single"/>
        </w:rPr>
        <w:t xml:space="preserve">transferor</w:t>
      </w:r>
      <w:r>
        <w:rPr/>
        <w:t xml:space="preserve"> trust.</w:t>
      </w:r>
    </w:p>
    <w:p>
      <w:pPr>
        <w:spacing w:before="0" w:after="0" w:line="408" w:lineRule="exact"/>
        <w:ind w:left="0" w:right="0" w:firstLine="576"/>
        <w:jc w:val="left"/>
      </w:pPr>
      <w:r>
        <w:rPr/>
        <w:t xml:space="preserve">(2) The department is authorized to receive funds for purposes of establishing the community forest trust from grants, gifts, bequests, or loans, whether public or private, as well as from legislative appropriation.</w:t>
      </w:r>
    </w:p>
    <w:p>
      <w:pPr>
        <w:spacing w:before="0" w:after="0" w:line="408" w:lineRule="exact"/>
        <w:ind w:left="0" w:right="0" w:firstLine="576"/>
        <w:jc w:val="left"/>
      </w:pPr>
      <w:r>
        <w:rPr/>
        <w:t xml:space="preserve">(3) All acquisitions of real property for the community forest trust must be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board shall, through the implementation of this chapter and through the adoption of policies and priorities for the accounts and programs created in this chapter, ensure and enable state agencies in their compliance efforts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020</w:t>
      </w:r>
      <w:r>
        <w:rPr/>
        <w:t xml:space="preserve"> and 2007 c 241 s 41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supervise the administrative operations of the boards, office, and their staff;</w:t>
      </w:r>
    </w:p>
    <w:p>
      <w:pPr>
        <w:spacing w:before="0" w:after="0" w:line="408" w:lineRule="exact"/>
        <w:ind w:left="0" w:right="0" w:firstLine="576"/>
        <w:jc w:val="left"/>
      </w:pPr>
      <w:r>
        <w:rPr/>
        <w:t xml:space="preserve">(2) To administer recreation and conservation grant-in-aid programs and contracts, and provide technical assistance to state and local agencies;</w:t>
      </w:r>
    </w:p>
    <w:p>
      <w:pPr>
        <w:spacing w:before="0" w:after="0" w:line="408" w:lineRule="exact"/>
        <w:ind w:left="0" w:right="0" w:firstLine="576"/>
        <w:jc w:val="left"/>
      </w:pPr>
      <w:r>
        <w:rPr/>
        <w:t xml:space="preserve">(3) To prepare and update</w:t>
      </w:r>
      <w:r>
        <w:rPr>
          <w:u w:val="single"/>
        </w:rPr>
        <w:t xml:space="preserve">, reflective of the policies embodied in section 2 of this act,</w:t>
      </w:r>
      <w:r>
        <w:rPr/>
        <w:t xml:space="preserve"> a strategic plan for the acquisition, renovation, and development of recreational resources and the preservation and conservation of open space. The plan shall be prepared in coordination with the office of the governor and the office of financial management, with participation of federal, state, and local agencies having recreational responsibilities, user groups, private sector interests, and the general public. The plan shall be submitted to the recreation and conservation funding board for review, and the board shall submit its recommendations on the plan to the governor. The plan shall include, but is not limited to: (a) an inventory of current resources; (b) a forecast of recreational resource demand; (c) identification and analysis of actual and potential funding sources; (d) a process for broad scale information gathering; (e) an assessment of the capabilities and constraints, both internal and external to state government, that affect the ability of the state to achieve the goals of the plan; (f) an analysis of strategic options and decisions available to the state; (g) an implementation strategy that is coordinated with executive policy and budget priorities; and (h) elements necessary to qualify for participation in or the receipt of aid from any federal program for outdoor recreation;</w:t>
      </w:r>
    </w:p>
    <w:p>
      <w:pPr>
        <w:spacing w:before="0" w:after="0" w:line="408" w:lineRule="exact"/>
        <w:ind w:left="0" w:right="0" w:firstLine="576"/>
        <w:jc w:val="left"/>
      </w:pPr>
      <w:r>
        <w:rPr/>
        <w:t xml:space="preserve">(4) To represent and promote the interests of the state on recreational issues and further the mission of the board and office;</w:t>
      </w:r>
    </w:p>
    <w:p>
      <w:pPr>
        <w:spacing w:before="0" w:after="0" w:line="408" w:lineRule="exact"/>
        <w:ind w:left="0" w:right="0" w:firstLine="576"/>
        <w:jc w:val="left"/>
      </w:pPr>
      <w:r>
        <w:rPr/>
        <w:t xml:space="preserve">(5) Upon approval of the relevant board, to enter into contracts and agreements with private nonprofit corporations to further state goals of preserving, conserving, and enhancing recreational resources and open space for the public benefit and use;</w:t>
      </w:r>
    </w:p>
    <w:p>
      <w:pPr>
        <w:spacing w:before="0" w:after="0" w:line="408" w:lineRule="exact"/>
        <w:ind w:left="0" w:right="0" w:firstLine="576"/>
        <w:jc w:val="left"/>
      </w:pPr>
      <w:r>
        <w:rPr/>
        <w:t xml:space="preserve">(6) To appoint such technical and other committees as may be necessary to carry out the purposes of this chapter;</w:t>
      </w:r>
    </w:p>
    <w:p>
      <w:pPr>
        <w:spacing w:before="0" w:after="0" w:line="408" w:lineRule="exact"/>
        <w:ind w:left="0" w:right="0" w:firstLine="576"/>
        <w:jc w:val="left"/>
      </w:pPr>
      <w:r>
        <w:rPr/>
        <w:t xml:space="preserve">(7) To create and maintain a repository for data, studies, research, and other information relating to recreation and conservation resources in the state, and to encourage the interchange of such information;</w:t>
      </w:r>
    </w:p>
    <w:p>
      <w:pPr>
        <w:spacing w:before="0" w:after="0" w:line="408" w:lineRule="exact"/>
        <w:ind w:left="0" w:right="0" w:firstLine="576"/>
        <w:jc w:val="left"/>
      </w:pPr>
      <w:r>
        <w:rPr/>
        <w:t xml:space="preserve">(8) To encourage and provide opportunities for interagency and regional coordination and cooperative efforts between public agencies and between public and private entities involved in the development and preservation of recreational and conservation resources; and</w:t>
      </w:r>
    </w:p>
    <w:p>
      <w:pPr>
        <w:spacing w:before="0" w:after="0" w:line="408" w:lineRule="exact"/>
        <w:ind w:left="0" w:right="0" w:firstLine="576"/>
        <w:jc w:val="left"/>
      </w:pPr>
      <w:r>
        <w:rPr/>
        <w:t xml:space="preserve">(9) To prepare the state trails plan, as required by RCW 79A.35.040.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120</w:t>
      </w:r>
      <w:r>
        <w:rPr/>
        <w:t xml:space="preserve"> and 2007 c 241 s 48 are each amended to read as follows:</w:t>
      </w:r>
    </w:p>
    <w:p>
      <w:pPr>
        <w:spacing w:before="0" w:after="0" w:line="408" w:lineRule="exact"/>
        <w:ind w:left="0" w:right="0" w:firstLine="576"/>
        <w:jc w:val="left"/>
      </w:pPr>
      <w:r>
        <w:rPr/>
        <w:t xml:space="preserve">Any public body or any agency of state government authorized to acquire or improve public outdoor recreation land which desires funds from the outdoor recreation account, the recreation resource account, or the nonhighway and off-road vehicle activities program account shall submit to the board a long-range plan for developing outdoor recreation facilities within its authority and detailed plans for the projects sought to be financed from these accounts, including estimated cost</w:t>
      </w:r>
      <w:r>
        <w:rPr>
          <w:u w:val="single"/>
        </w:rPr>
        <w:t xml:space="preserve">, compliance with section 2 of this act,</w:t>
      </w:r>
      <w:r>
        <w:rPr/>
        <w:t xml:space="preserve"> and </w:t>
      </w:r>
      <w:r>
        <w:t>((</w:t>
      </w:r>
      <w:r>
        <w:rPr>
          <w:strike/>
        </w:rPr>
        <w:t xml:space="preserve">such</w:t>
      </w:r>
      <w:r>
        <w:t>))</w:t>
      </w:r>
      <w:r>
        <w:rPr/>
        <w:t xml:space="preserve"> other information as the board may require. The board shall analyze all proposed plans and projects, and shall recommend to the governor for inclusion in the budget such projects as it may approve and find to be consistent with an orderly plan for the acquisition and improvement of outdoor recreation lands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260</w:t>
      </w:r>
      <w:r>
        <w:rPr/>
        <w:t xml:space="preserve"> and 2012 c 128 s 1 are each amended to read as follows:</w:t>
      </w:r>
    </w:p>
    <w:p>
      <w:pPr>
        <w:spacing w:before="0" w:after="0" w:line="408" w:lineRule="exact"/>
        <w:ind w:left="0" w:right="0" w:firstLine="576"/>
        <w:jc w:val="left"/>
      </w:pPr>
      <w:r>
        <w:rPr/>
        <w:t xml:space="preserve">(1) The habitat and recreation lands coordinating group is established. The group must include representatives from the office, the state parks and recreation commission, the department of natural resources, and the department of fish and wildlife. The members of the group must have subject matter expertise with the issues presented in this section. Representatives from appropriate stakeholder organizations and local government must also be considered for participation on the group, but may only be appointed or invited by the director.</w:t>
      </w:r>
    </w:p>
    <w:p>
      <w:pPr>
        <w:spacing w:before="0" w:after="0" w:line="408" w:lineRule="exact"/>
        <w:ind w:left="0" w:right="0" w:firstLine="576"/>
        <w:jc w:val="left"/>
      </w:pPr>
      <w:r>
        <w:rPr/>
        <w:t xml:space="preserve">(2) To ensure timely completion of the duties assigned to the group, the director shall submit yearly progress reports to the office of financial management.</w:t>
      </w:r>
    </w:p>
    <w:p>
      <w:pPr>
        <w:spacing w:before="0" w:after="0" w:line="408" w:lineRule="exact"/>
        <w:ind w:left="0" w:right="0" w:firstLine="576"/>
        <w:jc w:val="left"/>
      </w:pPr>
      <w:r>
        <w:rPr/>
        <w:t xml:space="preserve">(3) The group must:</w:t>
      </w:r>
    </w:p>
    <w:p>
      <w:pPr>
        <w:spacing w:before="0" w:after="0" w:line="408" w:lineRule="exact"/>
        <w:ind w:left="0" w:right="0" w:firstLine="576"/>
        <w:jc w:val="left"/>
      </w:pPr>
      <w:r>
        <w:rPr/>
        <w:t xml:space="preserve">(a) Review agency land acquisition and disposal plans and policies to help ensure statewide coordination of habitat and recreation land acquisitions and disposals </w:t>
      </w:r>
      <w:r>
        <w:rPr>
          <w:u w:val="single"/>
        </w:rPr>
        <w:t xml:space="preserve">and compliance with section 2 of this act</w:t>
      </w:r>
      <w:r>
        <w:rPr/>
        <w:t xml:space="preserve">;</w:t>
      </w:r>
    </w:p>
    <w:p>
      <w:pPr>
        <w:spacing w:before="0" w:after="0" w:line="408" w:lineRule="exact"/>
        <w:ind w:left="0" w:right="0" w:firstLine="576"/>
        <w:jc w:val="left"/>
      </w:pPr>
      <w:r>
        <w:rPr/>
        <w:t xml:space="preserve">(b) Produce an interagency, statewide biennial forecast of habitat and recreation land acquisition and disposal plans;</w:t>
      </w:r>
    </w:p>
    <w:p>
      <w:pPr>
        <w:spacing w:before="0" w:after="0" w:line="408" w:lineRule="exact"/>
        <w:ind w:left="0" w:right="0" w:firstLine="576"/>
        <w:jc w:val="left"/>
      </w:pPr>
      <w:r>
        <w:rPr/>
        <w:t xml:space="preserve">(c) Establish procedures for publishing the biennial forecast of acquisition and disposal plans on web sites or other centralized, easily accessible formats;</w:t>
      </w:r>
    </w:p>
    <w:p>
      <w:pPr>
        <w:spacing w:before="0" w:after="0" w:line="408" w:lineRule="exact"/>
        <w:ind w:left="0" w:right="0" w:firstLine="576"/>
        <w:jc w:val="left"/>
      </w:pPr>
      <w:r>
        <w:rPr/>
        <w:t xml:space="preserve">(d) Develop and convene an annual forum for agencies to coordinate their near-term acquisition and disposal plans;</w:t>
      </w:r>
    </w:p>
    <w:p>
      <w:pPr>
        <w:spacing w:before="0" w:after="0" w:line="408" w:lineRule="exact"/>
        <w:ind w:left="0" w:right="0" w:firstLine="576"/>
        <w:jc w:val="left"/>
      </w:pPr>
      <w:r>
        <w:rPr/>
        <w:t xml:space="preserve">(e) Develop a recommended method for interagency geographic information system-based documentation of habitat and recreation lands in cooperation with other state agencies using geographic information systems;</w:t>
      </w:r>
    </w:p>
    <w:p>
      <w:pPr>
        <w:spacing w:before="0" w:after="0" w:line="408" w:lineRule="exact"/>
        <w:ind w:left="0" w:right="0" w:firstLine="576"/>
        <w:jc w:val="left"/>
      </w:pPr>
      <w:r>
        <w:rPr/>
        <w:t xml:space="preserve">(f) Develop recommendations for standardization of acquisition and disposal recordkeeping, including identifying a preferred process for centralizing acquisition data;</w:t>
      </w:r>
    </w:p>
    <w:p>
      <w:pPr>
        <w:spacing w:before="0" w:after="0" w:line="408" w:lineRule="exact"/>
        <w:ind w:left="0" w:right="0" w:firstLine="576"/>
        <w:jc w:val="left"/>
      </w:pPr>
      <w:r>
        <w:rPr/>
        <w:t xml:space="preserve">(g) Develop an approach for monitoring the success of acquisitions;</w:t>
      </w:r>
    </w:p>
    <w:p>
      <w:pPr>
        <w:spacing w:before="0" w:after="0" w:line="408" w:lineRule="exact"/>
        <w:ind w:left="0" w:right="0" w:firstLine="576"/>
        <w:jc w:val="left"/>
      </w:pPr>
      <w:r>
        <w:rPr/>
        <w:t xml:space="preserve">(h) Identify and commence a dialogue with key state and federal partners to develop an inventory of potential public lands for transfer into habitat and recreation land management status; and</w:t>
      </w:r>
    </w:p>
    <w:p>
      <w:pPr>
        <w:spacing w:before="0" w:after="0" w:line="408" w:lineRule="exact"/>
        <w:ind w:left="0" w:right="0" w:firstLine="576"/>
        <w:jc w:val="left"/>
      </w:pPr>
      <w:r>
        <w:rPr/>
        <w:t xml:space="preserve">(i) Review existing and proposed habitat conservation plans on a regular basis to foster statewide coordination and save costs.</w:t>
      </w:r>
    </w:p>
    <w:p>
      <w:pPr>
        <w:spacing w:before="0" w:after="0" w:line="408" w:lineRule="exact"/>
        <w:ind w:left="0" w:right="0" w:firstLine="576"/>
        <w:jc w:val="left"/>
      </w:pPr>
      <w:r>
        <w:rPr/>
        <w:t xml:space="preserve">(4) If prioritization among the various requirements of subsection (3) of this section is necessary due to the availability of resources, the group shall prioritize implementation of subsection (3)(a) through (d) and (g) of this section.</w:t>
      </w:r>
    </w:p>
    <w:p>
      <w:pPr>
        <w:spacing w:before="0" w:after="0" w:line="408" w:lineRule="exact"/>
        <w:ind w:left="0" w:right="0" w:firstLine="576"/>
        <w:jc w:val="left"/>
      </w:pPr>
      <w:r>
        <w:rPr/>
        <w:t xml:space="preserve">(5) The group shall revisit the planning requirements of relevant grant programs administered by the office to determine whether coordination of state agency habitat and recreation land acquisition and disposal could be improved by modifying those requirements.</w:t>
      </w:r>
    </w:p>
    <w:p>
      <w:pPr>
        <w:spacing w:before="0" w:after="0" w:line="408" w:lineRule="exact"/>
        <w:ind w:left="0" w:right="0" w:firstLine="576"/>
        <w:jc w:val="left"/>
      </w:pPr>
      <w:r>
        <w:rPr/>
        <w:t xml:space="preserve">(6) The group must develop options for centralizing coordination of habitat and recreation land acquisition made with funds from federal grants. The advantages and drawbacks of the following options, at a minimum, must be developed:</w:t>
      </w:r>
    </w:p>
    <w:p>
      <w:pPr>
        <w:spacing w:before="0" w:after="0" w:line="408" w:lineRule="exact"/>
        <w:ind w:left="0" w:right="0" w:firstLine="576"/>
        <w:jc w:val="left"/>
      </w:pPr>
      <w:r>
        <w:rPr/>
        <w:t xml:space="preserve">(a) Requiring that agencies provide early communication on the status of federal grant applications to the office, the office of financial management, or directly to the legislature;</w:t>
      </w:r>
    </w:p>
    <w:p>
      <w:pPr>
        <w:spacing w:before="0" w:after="0" w:line="408" w:lineRule="exact"/>
        <w:ind w:left="0" w:right="0" w:firstLine="576"/>
        <w:jc w:val="left"/>
      </w:pPr>
      <w:r>
        <w:rPr/>
        <w:t xml:space="preserve">(b) Establishing a centralized pass-through agency for federal funds, where individual agencies would be the primary applicants.</w:t>
      </w:r>
    </w:p>
    <w:p>
      <w:pPr>
        <w:spacing w:before="0" w:after="0" w:line="408" w:lineRule="exact"/>
        <w:ind w:left="0" w:right="0" w:firstLine="576"/>
        <w:jc w:val="left"/>
      </w:pPr>
      <w:r>
        <w:rPr/>
        <w:t xml:space="preserve">(7) This section expires July 31, 2017. Prior to January 1, 2017, the group shall make a formal recommendation to the board and the appropriate committees of the legislature as to whether the existence of the habitat and recreation lands coordinating group should be continued beyond July 31, 2017, and if so, whether any modifications to its enabling statute should be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w:t>
      </w:r>
      <w:r>
        <w:rPr>
          <w:u w:val="single"/>
        </w:rPr>
        <w:t xml:space="preserve">and a plan for compliance with section 2 of this act</w:t>
      </w:r>
      <w:r>
        <w:rPr/>
        <w:t xml:space="preserve">.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681188bde1047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9a1d8fa7c47e2" /><Relationship Type="http://schemas.openxmlformats.org/officeDocument/2006/relationships/footer" Target="/word/footer.xml" Id="R3681188bde1047d4" /></Relationships>
</file>