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832ed13c254070" /></Relationships>
</file>

<file path=word/document.xml><?xml version="1.0" encoding="utf-8"?>
<w:document xmlns:w="http://schemas.openxmlformats.org/wordprocessingml/2006/main">
  <w:body>
    <w:p>
      <w:r>
        <w:t>H-2425.1</w:t>
      </w:r>
    </w:p>
    <w:p>
      <w:pPr>
        <w:jc w:val="center"/>
      </w:pPr>
      <w:r>
        <w:t>_______________________________________________</w:t>
      </w:r>
    </w:p>
    <w:p/>
    <w:p>
      <w:pPr>
        <w:jc w:val="center"/>
      </w:pPr>
      <w:r>
        <w:rPr>
          <w:b/>
        </w:rPr>
        <w:t>HOUSE BILL 2220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Sullivan, Carlyle, Kagi, Santos, and Walkinshaw</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promoting self-sufficiency in families receiving temporary assistance for needy families by increasing amounts families may retain from earned income and child support payments; amending RCW 26.23.035 and 74.08A.230;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2010 2nd sp.s. c 3 s 1 are each amended to read as follows:</w:t>
      </w:r>
    </w:p>
    <w:p>
      <w:pPr>
        <w:ind w:left="0" w:right="0" w:firstLine="360"/>
        <w:jc w:val="both"/>
      </w:pPr>
      <w:r>
        <w:rPr/>
        <w:t xml:space="preserve">(1) The department of social and health services shall adopt rules for the distribution of support money collected by the division of child support. These rules shall:</w:t>
      </w:r>
    </w:p>
    <w:p>
      <w:pPr>
        <w:ind w:left="0" w:right="0" w:firstLine="360"/>
        <w:jc w:val="both"/>
      </w:pPr>
      <w:r>
        <w:rPr/>
        <w:t xml:space="preserve">(a) Comply with Title IV-D of the federal social security act as amended by the personal responsibility and work opportunity reconciliation act of 1996 and the federal deficit reduction act of 2005;</w:t>
      </w:r>
    </w:p>
    <w:p>
      <w:pPr>
        <w:ind w:left="0" w:right="0" w:firstLine="360"/>
        <w:jc w:val="both"/>
      </w:pPr>
      <w:r>
        <w:rPr/>
        <w:t xml:space="preserve">(b) Direct the division of child support to distribute support money within eight days of receipt, unless one of the following circumstances, or similar circumstances specified in the rules, prevents prompt distribution:</w:t>
      </w:r>
    </w:p>
    <w:p>
      <w:pPr>
        <w:ind w:left="0" w:right="0" w:firstLine="360"/>
        <w:jc w:val="both"/>
      </w:pPr>
      <w:r>
        <w:rPr/>
        <w:t xml:space="preserve">(i) The location of the custodial parent is unknown;</w:t>
      </w:r>
    </w:p>
    <w:p>
      <w:pPr>
        <w:ind w:left="0" w:right="0" w:firstLine="360"/>
        <w:jc w:val="both"/>
      </w:pPr>
      <w:r>
        <w:rPr/>
        <w:t xml:space="preserve">(ii) The support debt is in litigation;</w:t>
      </w:r>
    </w:p>
    <w:p>
      <w:pPr>
        <w:ind w:left="0" w:right="0" w:firstLine="360"/>
        <w:jc w:val="both"/>
      </w:pPr>
      <w:r>
        <w:rPr/>
        <w:t xml:space="preserve">(iii) The division of child support cannot identify the responsible parent or the custodian;</w:t>
      </w:r>
    </w:p>
    <w:p>
      <w:pPr>
        <w:ind w:left="0" w:right="0" w:firstLine="360"/>
        <w:jc w:val="both"/>
      </w:pPr>
      <w:r>
        <w:rPr/>
        <w:t xml:space="preserve">(c) Provide for proportionate distribution of support payments if the responsible parent owes a support obligation or a support debt for two or more Title IV-D cases; and</w:t>
      </w:r>
    </w:p>
    <w:p>
      <w:pPr>
        <w:ind w:left="0" w:right="0" w:firstLine="360"/>
        <w:jc w:val="both"/>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ind w:left="0" w:right="0" w:firstLine="360"/>
        <w:jc w:val="both"/>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ind w:left="0" w:right="0" w:firstLine="360"/>
        <w:jc w:val="both"/>
      </w:pPr>
      <w:r>
        <w:rPr/>
        <w:t xml:space="preserve">(a) Obtain a written statement from the child's physical custodian, under penalty of perjury, that the custodian has lawful custody of the child or custody with the payee's consent;</w:t>
      </w:r>
    </w:p>
    <w:p>
      <w:pPr>
        <w:ind w:left="0" w:right="0" w:firstLine="360"/>
        <w:jc w:val="both"/>
      </w:pPr>
      <w:r>
        <w:rPr/>
        <w:t xml:space="preserve">(b) Mail to the responsible parent and to the payee at the payee's last known address a copy of the physical custodian's statement and a notice which states that support payments will be sent to the physical custodian; and</w:t>
      </w:r>
    </w:p>
    <w:p>
      <w:pPr>
        <w:ind w:left="0" w:right="0" w:firstLine="360"/>
        <w:jc w:val="both"/>
      </w:pPr>
      <w:r>
        <w:rPr/>
        <w:t xml:space="preserve">(c) File a copy of the notice with the clerk of the court that entered the original support order.</w:t>
      </w:r>
    </w:p>
    <w:p>
      <w:pPr>
        <w:ind w:left="0" w:right="0" w:firstLine="360"/>
        <w:jc w:val="both"/>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ten percent of amounts collected as current support.</w:t>
      </w:r>
    </w:p>
    <w:p>
      <w:pPr>
        <w:ind w:left="0" w:right="0" w:firstLine="360"/>
        <w:jc w:val="both"/>
      </w:pPr>
      <w:r>
        <w:rPr/>
        <w:t xml:space="preserve">(4) </w:t>
      </w:r>
      <w:r>
        <w:t>((</w:t>
      </w:r>
      <w:r>
        <w:rPr>
          <w:strike/>
        </w:rPr>
        <w:t xml:space="preserve">The division of child support shall ensure that the fifty dollar pass through payment, as required by 42 U.S.C. Sec. 657 before the adoption of P.L. 104-193, is terminated immediately upon July 27, 1997, and all rules to the contrary adopted before July 27, 1997, are without force and effect.</w:t>
      </w:r>
    </w:p>
    <w:p>
      <w:pPr>
        <w:ind w:left="0" w:right="0" w:firstLine="360"/>
        <w:jc w:val="both"/>
      </w:pPr>
      <w:r>
        <w:rPr>
          <w:strike/>
        </w:rPr>
        <w:t xml:space="preserve">(5) The division of child support shall ensure that the child support pass through payment adopted under section 2, chapter 143, Laws of 2007 pursuant to 42 U.S.C. Sec. 657(a) as amended by section 7301(b)(7)(B) of the federal deficit reduction act of 2005, is suspended as of May 1, 2011, and all rules to the contrary adopted before May 1, 2011, are without force and effect.</w:t>
      </w:r>
      <w:r>
        <w:t>))</w:t>
      </w:r>
      <w:r>
        <w:rPr/>
        <w:t xml:space="preserve"> </w:t>
      </w:r>
      <w:r>
        <w:rPr>
          <w:u w:val="single"/>
        </w:rPr>
        <w:t xml:space="preserve">Consistent with 42 U.S.C. Sec. 657(a) as amended by section 7301(b)(7)(B) of the federal deficit reduction act of 2005, the department shall pass through child support that does not exceed one hundred dollars per month collected on behalf of a family, or in the case of a family that includes two or more children, an amount that is not more than two hundred dollars per month.</w:t>
      </w:r>
      <w:r>
        <w:rPr/>
        <w:t xml:space="preserve"> The department has rule-making authority to implement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230</w:t>
      </w:r>
      <w:r>
        <w:rPr/>
        <w:t xml:space="preserve"> and 1997 c 58 s 308 are each amended to read as follows:</w:t>
      </w:r>
    </w:p>
    <w:p>
      <w:pPr>
        <w:ind w:left="0" w:right="0" w:firstLine="360"/>
        <w:jc w:val="both"/>
      </w:pPr>
      <w:r>
        <w:rPr/>
        <w:t xml:space="preserve">(1) In addition to their monthly benefit payment, a family may earn and keep </w:t>
      </w:r>
      <w:r>
        <w:t>((</w:t>
      </w:r>
      <w:r>
        <w:rPr>
          <w:strike/>
        </w:rPr>
        <w:t xml:space="preserve">one-half</w:t>
      </w:r>
      <w:r>
        <w:t>))</w:t>
      </w:r>
      <w:r>
        <w:rPr/>
        <w:t xml:space="preserve"> </w:t>
      </w:r>
      <w:r>
        <w:rPr>
          <w:u w:val="single"/>
        </w:rPr>
        <w:t xml:space="preserve">seventy-five percent</w:t>
      </w:r>
      <w:r>
        <w:rPr/>
        <w:t xml:space="preserve"> of its earnings during every month it is eligible to receive assistance under this section.</w:t>
      </w:r>
    </w:p>
    <w:p>
      <w:pPr>
        <w:ind w:left="0" w:right="0" w:firstLine="360"/>
        <w:jc w:val="both"/>
      </w:pPr>
      <w:r>
        <w:rPr/>
        <w:t xml:space="preserve">(2) In no event may a family be eligible for temporary assistance for needy families if its monthly gross earned income exceeds the maximum earned income level as set by the department. In calculating a household's gross earnings, the department shall disregard the earnings of a minor child who is:</w:t>
      </w:r>
    </w:p>
    <w:p>
      <w:pPr>
        <w:ind w:left="0" w:right="0" w:firstLine="360"/>
        <w:jc w:val="both"/>
      </w:pPr>
      <w:r>
        <w:rPr/>
        <w:t xml:space="preserve">(a) A full-time student; or</w:t>
      </w:r>
    </w:p>
    <w:p>
      <w:pPr>
        <w:ind w:left="0" w:right="0" w:firstLine="360"/>
        <w:jc w:val="both"/>
      </w:pPr>
      <w:r>
        <w:rPr/>
        <w:t xml:space="preserve">(b) A part-time student carrying at least half the normal school load and working fewer than thirty-five hours per week.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34993d233b448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6cf4925574f33" /><Relationship Type="http://schemas.openxmlformats.org/officeDocument/2006/relationships/footer" Target="/word/footer.xml" Id="R734993d233b44805" /></Relationships>
</file>