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5e3d0985454de8" /></Relationships>
</file>

<file path=word/document.xml><?xml version="1.0" encoding="utf-8"?>
<w:document xmlns:w="http://schemas.openxmlformats.org/wordprocessingml/2006/main">
  <w:body>
    <w:p>
      <w:r>
        <w:t>H-2764.1</w:t>
      </w:r>
    </w:p>
    <w:p>
      <w:pPr>
        <w:jc w:val="center"/>
      </w:pPr>
      <w:r>
        <w:t>_______________________________________________</w:t>
      </w:r>
    </w:p>
    <w:p/>
    <w:p>
      <w:pPr>
        <w:jc w:val="center"/>
      </w:pPr>
      <w:r>
        <w:rPr>
          <w:b/>
        </w:rPr>
        <w:t>HOUSE BILL 2279</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 Klippert</w:t>
      </w:r>
    </w:p>
    <w:p/>
    <w:p>
      <w:r>
        <w:rPr>
          <w:t xml:space="preserve">Prefiled 06/27/15.</w:t>
        </w:rPr>
      </w:r>
    </w:p>
    <w:p>
      <w:r>
        <w:br/>
      </w:r>
    </w:p>
    <w:p>
      <w:r>
        <w:fldChar w:fldCharType="begin"/>
      </w:r>
      <w:r>
        <w:instrText xml:space="default"> ADVANCE \y328 </w:instrText>
      </w:r>
      <w:r>
        <w:fldChar w:fldCharType="end"/>
      </w:r>
    </w:p>
    <w:p>
      <w:pPr>
        <w:ind w:left="0" w:right="0" w:firstLine="360"/>
        <w:jc w:val="both"/>
      </w:pPr>
      <w:r>
        <w:rPr/>
        <w:t xml:space="preserve">AN ACT Relating to probable cause for persons in violation of an impaired driving offense; and reenacting and amending RCW 10.31.100.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2014 c 202 s 307, 2014 c 100 s 2, and 2014 c 5 s 1 are each reenacted and amended to read as follows:</w:t>
      </w:r>
    </w:p>
    <w:p>
      <w:pPr>
        <w:ind w:left="0" w:right="0" w:firstLine="360"/>
        <w:jc w:val="both"/>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ind w:left="0" w:right="0" w:firstLine="360"/>
        <w:jc w:val="both"/>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ind w:left="0" w:right="0" w:firstLine="360"/>
        <w:jc w:val="both"/>
      </w:pPr>
      <w:r>
        <w:rPr/>
        <w:t xml:space="preserve">(2) A police officer shall arrest and take into custody, pending release on bail, personal recognizance, or court order, a person without a warrant when the officer has probable cause to believe that:</w:t>
      </w:r>
    </w:p>
    <w:p>
      <w:pPr>
        <w:ind w:left="0" w:right="0" w:firstLine="360"/>
        <w:jc w:val="both"/>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ind w:left="0" w:right="0" w:firstLine="360"/>
        <w:jc w:val="both"/>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ind w:left="0" w:right="0" w:firstLine="360"/>
        <w:jc w:val="both"/>
      </w:pPr>
      <w:r>
        <w:rPr/>
        <w:t xml:space="preserve">(c) The person is sixteen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w:t>
      </w:r>
      <w:r>
        <w:t>((</w:t>
      </w:r>
      <w:r>
        <w:rPr>
          <w:strike/>
        </w:rPr>
        <w:t xml:space="preserve">(i)</w:t>
      </w:r>
      <w:r>
        <w:t>))</w:t>
      </w:r>
      <w:r>
        <w:rPr/>
        <w:t xml:space="preserve"> </w:t>
      </w:r>
      <w:r>
        <w:rPr>
          <w:u w:val="single"/>
        </w:rPr>
        <w:t xml:space="preserve">(A)</w:t>
      </w:r>
      <w:r>
        <w:rPr/>
        <w:t xml:space="preserve"> The intent to protect victims of domestic violence under RCW 10.99.010; </w:t>
      </w:r>
      <w:r>
        <w:t>((</w:t>
      </w:r>
      <w:r>
        <w:rPr>
          <w:strike/>
        </w:rPr>
        <w:t xml:space="preserve">(ii)</w:t>
      </w:r>
      <w:r>
        <w:t>))</w:t>
      </w:r>
      <w:r>
        <w:rPr/>
        <w:t xml:space="preserve"> </w:t>
      </w:r>
      <w:r>
        <w:rPr>
          <w:u w:val="single"/>
        </w:rPr>
        <w:t xml:space="preserve">(B)</w:t>
      </w:r>
      <w:r>
        <w:rPr/>
        <w:t xml:space="preserve"> the comparative extent of injuries inflicted or serious threats creating fear of physical injury; and </w:t>
      </w:r>
      <w:r>
        <w:t>((</w:t>
      </w:r>
      <w:r>
        <w:rPr>
          <w:strike/>
        </w:rPr>
        <w:t xml:space="preserve">(iii)</w:t>
      </w:r>
      <w:r>
        <w:t>))</w:t>
      </w:r>
      <w:r>
        <w:rPr/>
        <w:t xml:space="preserve"> </w:t>
      </w:r>
      <w:r>
        <w:rPr>
          <w:u w:val="single"/>
        </w:rPr>
        <w:t xml:space="preserve">(C)</w:t>
      </w:r>
      <w:r>
        <w:rPr/>
        <w:t xml:space="preserve"> the history of domestic violence of each person involved, including whether the conduct was part of an ongoing pattern of abuse</w:t>
      </w:r>
      <w:r>
        <w:rPr>
          <w:u w:val="single"/>
        </w:rPr>
        <w:t xml:space="preserve">; or</w:t>
      </w:r>
    </w:p>
    <w:p>
      <w:pPr>
        <w:ind w:left="0" w:right="0" w:firstLine="360"/>
        <w:jc w:val="both"/>
      </w:pPr>
      <w:r>
        <w:rPr>
          <w:u w:val="single"/>
        </w:rPr>
        <w:t xml:space="preserve">(d) The person has violated RCW 46.61.502 or 46.61.504 or an equivalent local ordinance. The person shall be arrested, booked into jail (which includes being fingerprinted and photographed), and must remain in custody for no less than six hours</w:t>
      </w:r>
      <w:r>
        <w:rPr/>
        <w:t xml:space="preserve">.</w:t>
      </w:r>
    </w:p>
    <w:p>
      <w:pPr>
        <w:ind w:left="0" w:right="0" w:firstLine="360"/>
        <w:jc w:val="both"/>
      </w:pPr>
      <w:r>
        <w:rPr/>
        <w:t xml:space="preserve">(3) Any police officer having probable cause to believe that a person has committed or is committing a violation of any of the following traffic laws shall have the authority to arrest the person:</w:t>
      </w:r>
    </w:p>
    <w:p>
      <w:pPr>
        <w:ind w:left="0" w:right="0" w:firstLine="360"/>
        <w:jc w:val="both"/>
      </w:pPr>
      <w:r>
        <w:rPr/>
        <w:t xml:space="preserve">(a) RCW 46.52.010, relating to duty on striking an unattended car or other property;</w:t>
      </w:r>
    </w:p>
    <w:p>
      <w:pPr>
        <w:ind w:left="0" w:right="0" w:firstLine="360"/>
        <w:jc w:val="both"/>
      </w:pPr>
      <w:r>
        <w:rPr/>
        <w:t xml:space="preserve">(b) RCW 46.52.020, relating to duty in case of injury to or death of a person or damage to an attended vehicle;</w:t>
      </w:r>
    </w:p>
    <w:p>
      <w:pPr>
        <w:ind w:left="0" w:right="0" w:firstLine="360"/>
        <w:jc w:val="both"/>
      </w:pPr>
      <w:r>
        <w:rPr/>
        <w:t xml:space="preserve">(c) RCW 46.61.500 or 46.61.530, relating to reckless driving or racing of vehicles;</w:t>
      </w:r>
    </w:p>
    <w:p>
      <w:pPr>
        <w:ind w:left="0" w:right="0" w:firstLine="360"/>
        <w:jc w:val="both"/>
      </w:pPr>
      <w:r>
        <w:rPr/>
        <w:t xml:space="preserve">(d) RCW 46.61.502 or 46.61.504, relating to persons under the influence of intoxicating liquor or drugs;</w:t>
      </w:r>
    </w:p>
    <w:p>
      <w:pPr>
        <w:ind w:left="0" w:right="0" w:firstLine="360"/>
        <w:jc w:val="both"/>
      </w:pPr>
      <w:r>
        <w:rPr/>
        <w:t xml:space="preserve">(e) RCW 46.61.503 or 46.25.110, relating to persons having alcohol or THC in their system;</w:t>
      </w:r>
    </w:p>
    <w:p>
      <w:pPr>
        <w:ind w:left="0" w:right="0" w:firstLine="360"/>
        <w:jc w:val="both"/>
      </w:pPr>
      <w:r>
        <w:rPr/>
        <w:t xml:space="preserve">(f) RCW 46.20.342, relating to driving a motor vehicle while operator's license is suspended or revoked;</w:t>
      </w:r>
    </w:p>
    <w:p>
      <w:pPr>
        <w:ind w:left="0" w:right="0" w:firstLine="360"/>
        <w:jc w:val="both"/>
      </w:pPr>
      <w:r>
        <w:rPr/>
        <w:t xml:space="preserve">(g) RCW 46.61.5249, relating to operating a motor vehicle in a negligent manner.</w:t>
      </w:r>
    </w:p>
    <w:p>
      <w:pPr>
        <w:ind w:left="0" w:right="0" w:firstLine="360"/>
        <w:jc w:val="both"/>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ind w:left="0" w:right="0" w:firstLine="360"/>
        <w:jc w:val="both"/>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ind w:left="0" w:right="0" w:firstLine="360"/>
        <w:jc w:val="both"/>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ind w:left="0" w:right="0" w:firstLine="360"/>
        <w:jc w:val="both"/>
      </w:pPr>
      <w:r>
        <w:rPr/>
        <w:t xml:space="preserve">(6) Any police officer having probable cause to believe that a person has committed or is committing a violation of RCW 79A.60.040 shall have the authority to arrest the person.</w:t>
      </w:r>
    </w:p>
    <w:p>
      <w:pPr>
        <w:ind w:left="0" w:right="0" w:firstLine="360"/>
        <w:jc w:val="both"/>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ind w:left="0" w:right="0" w:firstLine="360"/>
        <w:jc w:val="both"/>
      </w:pPr>
      <w:r>
        <w:rPr/>
        <w:t xml:space="preserve">(8) Any police officer having probable cause to believe that a person has committed or is committing any act of indecent exposure, as defined in RCW 9A.88.010, may arrest the person.</w:t>
      </w:r>
    </w:p>
    <w:p>
      <w:pPr>
        <w:ind w:left="0" w:right="0" w:firstLine="360"/>
        <w:jc w:val="both"/>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ind w:left="0" w:right="0" w:firstLine="360"/>
        <w:jc w:val="both"/>
      </w:pPr>
      <w:r>
        <w:rPr/>
        <w:t xml:space="preserve">(10) Any police officer having probable cause to believe that a person has, within twenty-four hours of the alleged violation, committed a violation of RCW 9A.50.020 may arrest such person.</w:t>
      </w:r>
    </w:p>
    <w:p>
      <w:pPr>
        <w:ind w:left="0" w:right="0" w:firstLine="360"/>
        <w:jc w:val="both"/>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ind w:left="0" w:right="0" w:firstLine="360"/>
        <w:jc w:val="both"/>
      </w:pPr>
      <w:r>
        <w:rPr/>
        <w:t xml:space="preserve">For purposes of this subsection, the term "firearm" has the meaning defined in RCW 9.41.010 and the term "dangerous weapon" has the meaning defined in RCW 9.41.250 and 9.41.280(1) (c) through (e).</w:t>
      </w:r>
    </w:p>
    <w:p>
      <w:pPr>
        <w:ind w:left="0" w:right="0" w:firstLine="360"/>
        <w:jc w:val="both"/>
      </w:pPr>
      <w:r>
        <w:rPr/>
        <w:t xml:space="preserve">(12) A law enforcement officer having probable cause to believe that a person has committed a violation under RCW 77.15.160(4) may issue a citation for an infraction to the person in connection with the violation.</w:t>
      </w:r>
    </w:p>
    <w:p>
      <w:pPr>
        <w:ind w:left="0" w:right="0" w:firstLine="360"/>
        <w:jc w:val="both"/>
      </w:pPr>
      <w:r>
        <w:rPr/>
        <w:t xml:space="preserve">(13) A law enforcement officer having probable cause to believe that a person has committed a criminal violation under RCW 77.15.809 or 77.15.811 may arrest the person in connection with the violation.</w:t>
      </w:r>
    </w:p>
    <w:p>
      <w:pPr>
        <w:ind w:left="0" w:right="0" w:firstLine="360"/>
        <w:jc w:val="both"/>
      </w:pPr>
      <w:r>
        <w:rPr/>
        <w:t xml:space="preserve">(14) Except as specifically provided in subsections (2), (3), (4), and (7) of this section, nothing in this section extends or otherwise affects the powers of arrest prescribed in Title 46 RCW.</w:t>
      </w:r>
    </w:p>
    <w:p>
      <w:pPr>
        <w:ind w:left="0" w:right="0" w:firstLine="360"/>
        <w:jc w:val="both"/>
      </w:pPr>
      <w:r>
        <w:rPr/>
        <w:t xml:space="preserve">(15) No police officer may be held criminally or civilly liable for making an arrest pursuant to subsection (2) or (9) of this section if the police officer acts in good faith and without malice.</w:t>
      </w:r>
    </w:p>
    <w:p>
      <w:pPr>
        <w:ind w:left="0" w:right="0" w:firstLine="360"/>
        <w:jc w:val="both"/>
      </w:pPr>
      <w:r>
        <w:rPr/>
        <w:t xml:space="preserve">(16)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 has a prior offense as defined in RCW 46.61.5055 within ten years.</w:t>
      </w:r>
    </w:p>
    <w:p/>
    <w:p>
      <w:pPr>
        <w:jc w:val="center"/>
      </w:pPr>
      <w:r>
        <w:rPr>
          <w:b/>
        </w:rPr>
        <w:t>--- END ---</w:t>
      </w:r>
    </w:p>
    <w:sectPr>
      <w:pgNumType w:start="1"/>
      <w:footerReference xmlns:r="http://schemas.openxmlformats.org/officeDocument/2006/relationships" r:id="Rbba497e61cba47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31556f33264931" /><Relationship Type="http://schemas.openxmlformats.org/officeDocument/2006/relationships/footer" Target="/word/footer.xml" Id="Rbba497e61cba475d" /></Relationships>
</file>