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0d7cedaea04c15" /></Relationships>
</file>

<file path=word/document.xml><?xml version="1.0" encoding="utf-8"?>
<w:document xmlns:w="http://schemas.openxmlformats.org/wordprocessingml/2006/main">
  <w:body>
    <w:p>
      <w:r>
        <w:t>H-2765.1</w:t>
      </w:r>
    </w:p>
    <w:p>
      <w:pPr>
        <w:jc w:val="center"/>
      </w:pPr>
      <w:r>
        <w:t>_______________________________________________</w:t>
      </w:r>
    </w:p>
    <w:p/>
    <w:p>
      <w:pPr>
        <w:jc w:val="center"/>
      </w:pPr>
      <w:r>
        <w:rPr>
          <w:b/>
        </w:rPr>
        <w:t>HOUSE BILL 2280</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Representatives Klippert and Hayes</w:t>
      </w:r>
    </w:p>
    <w:p/>
    <w:p>
      <w:r>
        <w:rPr>
          <w:t xml:space="preserve">Prefiled 06/27/15.</w:t>
        </w:rPr>
      </w:r>
    </w:p>
    <w:p>
      <w:r>
        <w:br/>
      </w:r>
    </w:p>
    <w:p>
      <w:r>
        <w:fldChar w:fldCharType="begin"/>
      </w:r>
      <w:r>
        <w:instrText xml:space="default"> ADVANCE \y328 </w:instrText>
      </w:r>
      <w:r>
        <w:fldChar w:fldCharType="end"/>
      </w:r>
    </w:p>
    <w:p>
      <w:pPr>
        <w:ind w:left="0" w:right="0" w:firstLine="360"/>
        <w:jc w:val="both"/>
      </w:pPr>
      <w:r>
        <w:rPr/>
        <w:t xml:space="preserve">AN ACT Relating to making felony driving under the influence of intoxicating liquor, marijuana, or any drug a class B felony; amending RCW 46.61.502; and prescribing penalties.</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2013 c 3 s 33 (Initiative Measure No. 502) are each amended to read as follows:</w:t>
      </w:r>
    </w:p>
    <w:p>
      <w:pPr>
        <w:ind w:left="0" w:right="0" w:firstLine="360"/>
        <w:jc w:val="both"/>
      </w:pPr>
      <w:r>
        <w:rPr/>
        <w:t xml:space="preserve">(1) A person is guilty of driving while under the influence of intoxicating liquor, marijuana, or any drug if the person drives a vehicle within this state:</w:t>
      </w:r>
    </w:p>
    <w:p>
      <w:pPr>
        <w:ind w:left="0" w:right="0" w:firstLine="360"/>
        <w:jc w:val="both"/>
      </w:pPr>
      <w:r>
        <w:rPr/>
        <w:t xml:space="preserve">(a) And the person has, within two hours after driving, an alcohol concentration of 0.08 or higher as shown by analysis of the person's breath or blood made under RCW 46.61.506; or</w:t>
      </w:r>
    </w:p>
    <w:p>
      <w:pPr>
        <w:ind w:left="0" w:right="0" w:firstLine="360"/>
        <w:jc w:val="both"/>
      </w:pPr>
      <w:r>
        <w:rPr/>
        <w:t xml:space="preserve">(b) The person has, within two hours after driving, a THC concentration of 5.00 or higher as shown by analysis of the person's blood made under RCW 46.61.506; or</w:t>
      </w:r>
    </w:p>
    <w:p>
      <w:pPr>
        <w:ind w:left="0" w:right="0" w:firstLine="360"/>
        <w:jc w:val="both"/>
      </w:pPr>
      <w:r>
        <w:rPr/>
        <w:t xml:space="preserve">(c) While the person is under the influence of or affected by intoxicating liquor, marijuana, or any drug; or</w:t>
      </w:r>
    </w:p>
    <w:p>
      <w:pPr>
        <w:ind w:left="0" w:right="0" w:firstLine="360"/>
        <w:jc w:val="both"/>
      </w:pPr>
      <w:r>
        <w:rPr/>
        <w:t xml:space="preserve">(d) While the person is under the combined influence of or affected by intoxicating liquor, marijuana, and any drug.</w:t>
      </w:r>
    </w:p>
    <w:p>
      <w:pPr>
        <w:ind w:left="0" w:right="0" w:firstLine="360"/>
        <w:jc w:val="both"/>
      </w:pPr>
      <w:r>
        <w:rPr/>
        <w:t xml:space="preserve">(2) The fact that a person charged with a violation of this section is or has been entitled to use a drug under the laws of this state shall not constitute a defense against a charge of violating this section.</w:t>
      </w:r>
    </w:p>
    <w:p>
      <w:pPr>
        <w:ind w:left="0" w:right="0" w:firstLine="360"/>
        <w:jc w:val="both"/>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ind w:left="0" w:right="0" w:firstLine="360"/>
        <w:jc w:val="both"/>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ind w:left="0" w:right="0" w:firstLine="360"/>
        <w:jc w:val="both"/>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ind w:left="0" w:right="0" w:firstLine="360"/>
        <w:jc w:val="both"/>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ind w:left="0" w:right="0" w:firstLine="360"/>
        <w:jc w:val="both"/>
      </w:pPr>
      <w:r>
        <w:rPr/>
        <w:t xml:space="preserve">(5) Except as provided in subsection (6) of this section, a violation of this section is a gross misdemeanor.</w:t>
      </w:r>
    </w:p>
    <w:p>
      <w:pPr>
        <w:ind w:left="0" w:right="0" w:firstLine="360"/>
        <w:jc w:val="both"/>
      </w:pPr>
      <w:r>
        <w:rPr/>
        <w:t xml:space="preserve">(6) It is a class ((</w:t>
      </w:r>
      <w:r>
        <w:rPr>
          <w:strike/>
        </w:rPr>
        <w:t xml:space="preserve">C</w:t>
      </w:r>
      <w:r>
        <w:rPr/>
        <w:t xml:space="preserve">)) </w:t>
      </w:r>
      <w:r>
        <w:rPr>
          <w:u w:val="single"/>
        </w:rPr>
        <w:t xml:space="preserve">B</w:t>
      </w:r>
      <w:r>
        <w:rPr/>
        <w:t xml:space="preserve"> felony punishable under chapter 9.94A RCW, or chapter 13.40 RCW if the person is a juvenile, if:</w:t>
      </w:r>
    </w:p>
    <w:p>
      <w:pPr>
        <w:ind w:left="0" w:right="0" w:firstLine="360"/>
        <w:jc w:val="both"/>
      </w:pPr>
      <w:r>
        <w:rPr/>
        <w:t xml:space="preserve">(a) The person has four or more prior offenses within ten years as defined in RCW 46.61.5055; or</w:t>
      </w:r>
    </w:p>
    <w:p>
      <w:pPr>
        <w:ind w:left="0" w:right="0" w:firstLine="360"/>
        <w:jc w:val="both"/>
      </w:pPr>
      <w:r>
        <w:rPr/>
        <w:t xml:space="preserve">(b) The person has ever previously been convicted of:</w:t>
      </w:r>
    </w:p>
    <w:p>
      <w:pPr>
        <w:ind w:left="0" w:right="0" w:firstLine="360"/>
        <w:jc w:val="both"/>
      </w:pPr>
      <w:r>
        <w:rPr/>
        <w:t xml:space="preserve">(i) Vehicular homicide while under the influence of intoxicating liquor or any drug, RCW 46.61.520(1)(a);</w:t>
      </w:r>
    </w:p>
    <w:p>
      <w:pPr>
        <w:ind w:left="0" w:right="0" w:firstLine="360"/>
        <w:jc w:val="both"/>
      </w:pPr>
      <w:r>
        <w:rPr/>
        <w:t xml:space="preserve">(ii) Vehicular assault while under the influence of intoxicating liquor or any drug, RCW 46.61.522(1)(b);</w:t>
      </w:r>
    </w:p>
    <w:p>
      <w:pPr>
        <w:ind w:left="0" w:right="0" w:firstLine="360"/>
        <w:jc w:val="both"/>
      </w:pPr>
      <w:r>
        <w:rPr/>
        <w:t xml:space="preserve">(iii) An out-of-state offense comparable to the offense specified in (b)(i) or (ii) of this subsection; or</w:t>
      </w:r>
    </w:p>
    <w:p>
      <w:pPr>
        <w:ind w:left="0" w:right="0" w:firstLine="360"/>
        <w:jc w:val="both"/>
      </w:pPr>
      <w:r>
        <w:rPr/>
        <w:t xml:space="preserve">(iv) A violation of this subsection (6) or RCW 46.61.504(6).</w:t>
      </w:r>
    </w:p>
    <w:p/>
    <w:p>
      <w:pPr>
        <w:jc w:val="center"/>
      </w:pPr>
      <w:r>
        <w:rPr>
          <w:b/>
        </w:rPr>
        <w:t>--- END ---</w:t>
      </w:r>
    </w:p>
    <w:sectPr>
      <w:pgNumType w:start="1"/>
      <w:footerReference xmlns:r="http://schemas.openxmlformats.org/officeDocument/2006/relationships" r:id="Rff712b666e1c42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2a917df6574279" /><Relationship Type="http://schemas.openxmlformats.org/officeDocument/2006/relationships/footer" Target="/word/footer.xml" Id="Rff712b666e1c4207" /></Relationships>
</file>