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48e0ef62f417e" /></Relationships>
</file>

<file path=word/document.xml><?xml version="1.0" encoding="utf-8"?>
<w:document xmlns:w="http://schemas.openxmlformats.org/wordprocessingml/2006/main">
  <w:body>
    <w:p>
      <w:r>
        <w:t>H-3082.2</w:t>
      </w:r>
    </w:p>
    <w:p>
      <w:pPr>
        <w:jc w:val="center"/>
      </w:pPr>
      <w:r>
        <w:t>_______________________________________________</w:t>
      </w:r>
    </w:p>
    <w:p/>
    <w:p>
      <w:pPr>
        <w:jc w:val="center"/>
      </w:pPr>
      <w:r>
        <w:rPr>
          <w:b/>
        </w:rPr>
        <w:t>HOUSE BILL 2312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Harmsworth, Bergquist, Buys, Stambaugh, Hayes, Magendanz, Zeiger, Stanford, Orcutt, Rodne, Manweller, Shea, McCaslin, Stokesbary, Caldier, Wilcox, Young, Hargrove, Haler, Muri, Schmick, Griffey, Kuderer, Condotta, Smith, Pollet, Scott, and Van Werven</w:t>
      </w:r>
    </w:p>
    <w:p/>
    <w:p>
      <w:r>
        <w:rPr>
          <w:t xml:space="preserve">Prefiled 12/17/15.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operation of the Interstate 405 express toll lanes; amending RCW 47.56.880;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w:t>
      </w:r>
      <w:r>
        <w:t>((</w:t>
      </w:r>
      <w:r>
        <w:rPr>
          <w:strike/>
        </w:rPr>
        <w:t xml:space="preserve">In those locations with two express toll lanes in each direction, the toll rate must be the same in both lanes.</w:t>
      </w:r>
    </w:p>
    <w:p>
      <w:pPr>
        <w:spacing w:before="0" w:after="0" w:line="408" w:lineRule="exact"/>
        <w:ind w:left="0" w:right="0" w:firstLine="576"/>
        <w:jc w:val="left"/>
      </w:pPr>
      <w:r>
        <w:rPr>
          <w:strike/>
        </w:rPr>
        <w:t xml:space="preserve">(c)</w:t>
      </w:r>
      <w:r>
        <w:t>))</w:t>
      </w:r>
      <w:r>
        <w:rPr/>
        <w:t xml:space="preserve"> Toll charges may not be assessed on transit buses and vanpools.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(e) Toll charges may not be assessed and minimum vehicle occupancy requirements are not permitted in the corridor identified in this section between the hours of 7:00 p.m. and 5:00 a.m. or at any time on state holidays.</w:t>
      </w:r>
    </w:p>
    <w:p>
      <w:pPr>
        <w:spacing w:before="0" w:after="0" w:line="408" w:lineRule="exact"/>
        <w:ind w:left="0" w:right="0" w:firstLine="576"/>
        <w:jc w:val="left"/>
      </w:pPr>
      <w:r>
        <w:rPr/>
        <w:t xml:space="preserve">(3) The department may construct and operate </w:t>
      </w:r>
      <w:r>
        <w:t>((</w:t>
      </w:r>
      <w:r>
        <w:rPr>
          <w:strike/>
        </w:rPr>
        <w:t xml:space="preserve">express toll lanes</w:t>
      </w:r>
      <w:r>
        <w:t>))</w:t>
      </w:r>
      <w:r>
        <w:rPr/>
        <w:t xml:space="preserve"> </w:t>
      </w:r>
      <w:r>
        <w:rPr>
          <w:u w:val="single"/>
        </w:rPr>
        <w:t xml:space="preserve">a single express toll lane in each direction</w:t>
      </w:r>
      <w:r>
        <w:rPr/>
        <w:t xml:space="preserve"> on Interstate 405 between the city of Bellevue on the south end and Interstate 5 on the north end. </w:t>
      </w:r>
      <w:r>
        <w:rPr>
          <w:u w:val="single"/>
        </w:rPr>
        <w:t xml:space="preserve">Each express toll lane must use continuous access striping except at specific locations where safety concerns related to vehicle ingress and egress require the use of access restrictions. Any other express toll lane or high occupancy vehicle lane may not be constructed or operated on Interstate 405 between the city of Bellevue on the south end and Interstate 5 on the north end.</w:t>
      </w:r>
      <w:r>
        <w:rPr/>
        <w:t xml:space="preserve">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project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Interstate 405 express toll lane-related operating costs;</w:t>
      </w:r>
    </w:p>
    <w:p>
      <w:pPr>
        <w:spacing w:before="0" w:after="0" w:line="408" w:lineRule="exact"/>
        <w:ind w:left="0" w:right="0" w:firstLine="576"/>
        <w:jc w:val="left"/>
      </w:pPr>
      <w:r>
        <w:rPr/>
        <w:t xml:space="preserve">(f) Whether travel times and volumes have increased or decreased on adjacent local streets and state highways; and</w:t>
      </w:r>
    </w:p>
    <w:p>
      <w:pPr>
        <w:spacing w:before="0" w:after="0" w:line="408" w:lineRule="exact"/>
        <w:ind w:left="0" w:right="0" w:firstLine="576"/>
        <w:jc w:val="left"/>
      </w:pPr>
      <w:r>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t xml:space="preserve">(5) If after two years of operation of the express toll lanes on Interstate 405 </w:t>
      </w:r>
      <w:r>
        <w:rPr>
          <w:u w:val="single"/>
        </w:rPr>
        <w:t xml:space="preserve">the</w:t>
      </w:r>
      <w:r>
        <w:rPr/>
        <w:t xml:space="preserve"> performance measure</w:t>
      </w:r>
      <w:r>
        <w:t>((</w:t>
      </w:r>
      <w:r>
        <w:rPr>
          <w:strike/>
        </w:rPr>
        <w:t xml:space="preserve">s</w:t>
      </w:r>
      <w:r>
        <w:t>))</w:t>
      </w:r>
      <w:r>
        <w:rPr/>
        <w:t xml:space="preserve"> listed in subsection (4)(a) </w:t>
      </w:r>
      <w:r>
        <w:t>((</w:t>
      </w:r>
      <w:r>
        <w:rPr>
          <w:strike/>
        </w:rPr>
        <w:t xml:space="preserve">and (e)</w:t>
      </w:r>
      <w:r>
        <w:t>))</w:t>
      </w:r>
      <w:r>
        <w:rPr/>
        <w:t xml:space="preserve"> of this section </w:t>
      </w:r>
      <w:r>
        <w:t>((</w:t>
      </w:r>
      <w:r>
        <w:rPr>
          <w:strike/>
        </w:rPr>
        <w:t xml:space="preserve">are</w:t>
      </w:r>
      <w:r>
        <w:t>))</w:t>
      </w:r>
      <w:r>
        <w:rPr/>
        <w:t xml:space="preserve"> </w:t>
      </w:r>
      <w:r>
        <w:rPr>
          <w:u w:val="single"/>
        </w:rPr>
        <w:t xml:space="preserve">is</w:t>
      </w:r>
      <w:r>
        <w:rPr/>
        <w:t xml:space="preserve"> not being met, the express toll lanes project must be terminated as soon as practicable.</w:t>
      </w:r>
    </w:p>
    <w:p>
      <w:pPr>
        <w:spacing w:before="0" w:after="0" w:line="408" w:lineRule="exact"/>
        <w:ind w:left="0" w:right="0" w:firstLine="576"/>
        <w:jc w:val="left"/>
      </w:pPr>
      <w:r>
        <w:rPr/>
        <w:t xml:space="preserve">(6) The department, in consultation with the transportation commission, shall consider making operational changes necessary to fix any unintended consequences of implementing the express toll lanes project.</w:t>
      </w:r>
    </w:p>
    <w:p>
      <w:pPr>
        <w:spacing w:before="0" w:after="0" w:line="408" w:lineRule="exact"/>
        <w:ind w:left="0" w:right="0" w:firstLine="576"/>
        <w:jc w:val="left"/>
      </w:pPr>
      <w:r>
        <w:rPr/>
        <w:t xml:space="preserve">(7) A violation of the lane restrictions applicable to the express toll lanes established under this section is a traffic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03691026cd49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8580a2fed4819" /><Relationship Type="http://schemas.openxmlformats.org/officeDocument/2006/relationships/footer" Target="/word/footer.xml" Id="Re703691026cd492c" /></Relationships>
</file>