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e1971b2f141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2340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Schmick, Cody,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and 48.41.160;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w:t>
      </w:r>
      <w:r>
        <w:rPr>
          <w:u w:val="single"/>
        </w:rPr>
        <w:t xml:space="preserve">Subject to subsection (4) of this section, t</w:t>
      </w:r>
      <w:r>
        <w:rPr/>
        <w:t xml:space="preserve">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0" w:after="0" w:line="408" w:lineRule="exact"/>
        <w:ind w:left="0" w:right="0" w:firstLine="576"/>
        <w:jc w:val="left"/>
      </w:pPr>
      <w:r>
        <w:rPr>
          <w:u w:val="single"/>
        </w:rPr>
        <w:t xml:space="preserve">(4) The pool shall freeze enrollment for all nonmedicare plans until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2013,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funding of the Washington state health insurance pool be examined during the period that nonmedicare plans pool enrollment is frozen. A work group must analyze the program and all available options to fund the pool. The work group may not consist of more than fifteen members and members may not be compensated. The work group shall consult with the legislature. The work group must complete its work by December 1, 2016, and must be funded within existing resources of the pool.</w:t>
      </w:r>
    </w:p>
    <w:p/>
    <w:p>
      <w:pPr>
        <w:jc w:val="center"/>
      </w:pPr>
      <w:r>
        <w:rPr>
          <w:b/>
        </w:rPr>
        <w:t>--- END ---</w:t>
      </w:r>
    </w:p>
    <w:sectPr>
      <w:pgNumType w:start="1"/>
      <w:footerReference xmlns:r="http://schemas.openxmlformats.org/officeDocument/2006/relationships" r:id="R9865104c77cb41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6bd1d90b14302" /><Relationship Type="http://schemas.openxmlformats.org/officeDocument/2006/relationships/footer" Target="/word/footer.xml" Id="R9865104c77cb41bb" /></Relationships>
</file>