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f9527b14304719" /></Relationships>
</file>

<file path=word/document.xml><?xml version="1.0" encoding="utf-8"?>
<w:document xmlns:w="http://schemas.openxmlformats.org/wordprocessingml/2006/main">
  <w:body>
    <w:p>
      <w:r>
        <w:t>H-3986.2</w:t>
      </w:r>
    </w:p>
    <w:p>
      <w:pPr>
        <w:jc w:val="center"/>
      </w:pPr>
      <w:r>
        <w:t>_______________________________________________</w:t>
      </w:r>
    </w:p>
    <w:p/>
    <w:p>
      <w:pPr>
        <w:jc w:val="center"/>
      </w:pPr>
      <w:r>
        <w:rPr>
          <w:b/>
        </w:rPr>
        <w:t>SUBSTITUTE HOUSE BILL 2440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Early Learning &amp; Human Services (originally sponsored by Representatives Kagi, Smith, McBride, Hargrove, McCaslin, Dent, Clibborn, Walsh, Walkinshaw, Scott, Sawyer, Ortiz-Self, Caldier, Hudgins, Senn, Robinson, Ormsby, Cody, Jinkins, Fey, Zeiger, Frame, Kilduff, Bergquist, and Goodman)</w:t>
      </w:r>
    </w:p>
    <w:p/>
    <w:p>
      <w:r>
        <w:rPr>
          <w:t xml:space="preserve">READ FIRST TIME 02/01/16.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host home programs for youth; amending RCW 74.15.020; and adding a new section to chapter 43.330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2013 c 105 s 2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74.13.032 through 74.13.036;</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u w:val="single"/>
        </w:rPr>
        <w:t xml:space="preserve">(h) "Host home" is a private home that volunteers to host either children in need of temporary placement due to illness or incapacity of their parent or parents who are not in the custody of the department, or homeless youth who are not in the custody of the department, or both, that is associated with a host home program for youth;</w:t>
      </w:r>
    </w:p>
    <w:p>
      <w:pPr>
        <w:spacing w:before="0" w:after="0" w:line="408" w:lineRule="exact"/>
        <w:ind w:left="0" w:right="0" w:firstLine="576"/>
        <w:jc w:val="left"/>
      </w:pPr>
      <w:r>
        <w:rPr>
          <w:u w:val="single"/>
        </w:rPr>
        <w:t xml:space="preserve">(i) "Host home program" means a program that meets all of the following criteria: (i) The program is operated by a tax-exempt organization; (ii) the program identifies and matches private homes with either children in need of temporary placement due to the illness or incapacity of their parent or parents who are not in the custody of the department, or homeless youth who are not in the custody of the department, or both; and (iii) the program may refer these youth to substance abuse or mental health treatment programs;</w:t>
      </w:r>
    </w:p>
    <w:p>
      <w:pPr>
        <w:spacing w:before="0" w:after="0" w:line="408" w:lineRule="exact"/>
        <w:ind w:left="0" w:right="0" w:firstLine="576"/>
        <w:jc w:val="left"/>
      </w:pPr>
      <w:r>
        <w:rPr>
          <w:u w:val="single"/>
        </w:rPr>
        <w:t xml:space="preserve">(j)</w:t>
      </w:r>
      <w:r>
        <w:rPr/>
        <w:t xml:space="preserve">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t>((</w:t>
      </w:r>
      <w:r>
        <w:rPr>
          <w:strike/>
        </w:rPr>
        <w:t xml:space="preserve">(j)</w:t>
      </w:r>
      <w:r>
        <w:t>))</w:t>
      </w:r>
      <w:r>
        <w:rPr/>
        <w:t xml:space="preserve"> </w:t>
      </w:r>
      <w:r>
        <w:rPr>
          <w:u w:val="single"/>
        </w:rPr>
        <w:t xml:space="preserve">(l)</w:t>
      </w:r>
      <w:r>
        <w:rPr/>
        <w:t xml:space="preserve">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t>((</w:t>
      </w:r>
      <w:r>
        <w:rPr>
          <w:strike/>
        </w:rPr>
        <w:t xml:space="preserve">(k)</w:t>
      </w:r>
      <w:r>
        <w:t>))</w:t>
      </w:r>
      <w:r>
        <w:rPr/>
        <w:t xml:space="preserve"> </w:t>
      </w:r>
      <w:r>
        <w:rPr>
          <w:u w:val="single"/>
        </w:rPr>
        <w:t xml:space="preserve">(m)</w:t>
      </w:r>
      <w:r>
        <w:rPr/>
        <w:t xml:space="preserve">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r>
        <w:rPr>
          <w:u w:val="single"/>
        </w:rPr>
        <w:t xml:space="preserve">;</w:t>
      </w:r>
    </w:p>
    <w:p>
      <w:pPr>
        <w:spacing w:before="0" w:after="0" w:line="408" w:lineRule="exact"/>
        <w:ind w:left="0" w:right="0" w:firstLine="576"/>
        <w:jc w:val="left"/>
      </w:pPr>
      <w:r>
        <w:rPr>
          <w:u w:val="single"/>
        </w:rPr>
        <w:t xml:space="preserve">(o) A host home program and the host homes served by that program for youth who are not in the care and custody of the department, if that host home program: (i) Is operated by a tax-exempt organization; (ii) recruits and screens potential homes in the program, including performing background checks on individuals residing in the homes through the Washington state patrol or equivalent law enforcement agency, and performing physical inspections of the homes; (iii) provides case management services to youth in the program; (iv) obtains a written and notarized permission or limited power of attorney from the parent or legal guardian of the youth authorizing the youth to participate in the program; (v) provides mandatory reporter training to staff at the host home program; and (vi) obtains insurance for the program through an insurance provider authorized under Title 48 RCW</w:t>
      </w:r>
      <w:r>
        <w:rPr/>
        <w:t xml:space="preserve">.</w:t>
      </w:r>
    </w:p>
    <w:p>
      <w:pPr>
        <w:spacing w:before="0" w:after="0" w:line="408" w:lineRule="exact"/>
        <w:ind w:left="0" w:right="0" w:firstLine="576"/>
        <w:jc w:val="left"/>
      </w:pPr>
      <w:r>
        <w:rPr/>
        <w:t xml:space="preserve">(3) "Department" means the state department of social and health services.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social and health services.</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(11)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investment act which administers private industry councils and the job corps; vocational rehabilitation; and volunteer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By July 1, 2017, the office of homeless youth prevention and protection programs within the department shall provide a report to the governor and the appropriate committees of the legislature that includes the best practices for host home programs, including any recommendations regarding licensing or certifying host home programs.</w:t>
      </w:r>
    </w:p>
    <w:p>
      <w:pPr>
        <w:spacing w:before="0" w:after="0" w:line="408" w:lineRule="exact"/>
        <w:ind w:left="0" w:right="0" w:firstLine="576"/>
        <w:jc w:val="left"/>
      </w:pPr>
      <w:r>
        <w:rPr/>
        <w:t xml:space="preserve">(2) This section expires July 1, 2018.</w:t>
      </w:r>
    </w:p>
    <w:p/>
    <w:p>
      <w:pPr>
        <w:jc w:val="center"/>
      </w:pPr>
      <w:r>
        <w:rPr>
          <w:b/>
        </w:rPr>
        <w:t>--- END ---</w:t>
      </w:r>
    </w:p>
    <w:sectPr>
      <w:pgNumType w:start="1"/>
      <w:footerReference xmlns:r="http://schemas.openxmlformats.org/officeDocument/2006/relationships" r:id="R7c0c7e43c50541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b52f27bfd2475d" /><Relationship Type="http://schemas.openxmlformats.org/officeDocument/2006/relationships/footer" Target="/word/footer.xml" Id="R7c0c7e43c505418c" /></Relationships>
</file>