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48776f61d448c" /></Relationships>
</file>

<file path=word/document.xml><?xml version="1.0" encoding="utf-8"?>
<w:document xmlns:w="http://schemas.openxmlformats.org/wordprocessingml/2006/main">
  <w:body>
    <w:p>
      <w:r>
        <w:t>H-3242.1</w:t>
      </w:r>
    </w:p>
    <w:p>
      <w:pPr>
        <w:jc w:val="center"/>
      </w:pPr>
      <w:r>
        <w:t>_______________________________________________</w:t>
      </w:r>
    </w:p>
    <w:p/>
    <w:p>
      <w:pPr>
        <w:jc w:val="center"/>
      </w:pPr>
      <w:r>
        <w:rPr>
          <w:b/>
        </w:rPr>
        <w:t>HOUSE BILL 2491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Condotta, Magendanz, and Wilson</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preemption of local wage laws and contracts; amending RCW 49.46.120; adding a new section to chapter 35.21 RCW; adding a new section to chapter 35A.21 RCW; adding a new section to chapter 36.01 RCW; adding a new section to chapter 53.08 RCW;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hereby occupies and preempts the entire field regarding wages and hours of work within the boundaries of the state. A city, town, county, or port district may not require, enforce, or otherwise regulate by means of charter, ordinance, regulation, rule, resolution, or contract, including purchase agreement, payment of wages or hours of work for private employers. Any such provisions or terms shall not be adopted or agreed to and are preempted and unenforceable. The state preemption created in this section applies to all charters, ordinances, regulations, rules, and resolutions regulating payment of wages and hours of work for private employers adopted by a city, town, county, or port district before or after the effective date of this section. Any term in a contract or purchase agreement regarding payment of wages or hours of work entered into after the effective date of this section is void and unenforceable.</w:t>
      </w:r>
    </w:p>
    <w:p>
      <w:pPr>
        <w:spacing w:before="0" w:after="0" w:line="408" w:lineRule="exact"/>
        <w:ind w:left="0" w:right="0" w:firstLine="576"/>
        <w:jc w:val="left"/>
      </w:pPr>
      <w:r>
        <w:rPr/>
        <w:t xml:space="preserve">(2) Subsection (1) of this section does not apply to any local laws, ordinances, administrative directives, contracts, or policies that affect only the employees of the city, town, county, or port district.</w:t>
      </w:r>
    </w:p>
    <w:p>
      <w:pPr>
        <w:spacing w:before="0" w:after="0" w:line="408" w:lineRule="exact"/>
        <w:ind w:left="0" w:right="0" w:firstLine="576"/>
        <w:jc w:val="left"/>
      </w:pPr>
      <w:r>
        <w:rPr/>
        <w:t xml:space="preserve">(3) This section does not impair any provision of a collective bargaining agreement in effect on the effective date of this section.</w:t>
      </w:r>
    </w:p>
    <w:p>
      <w:pPr>
        <w:spacing w:before="0" w:after="0" w:line="408" w:lineRule="exact"/>
        <w:ind w:left="0" w:right="0" w:firstLine="576"/>
        <w:jc w:val="left"/>
      </w:pPr>
      <w:r>
        <w:rPr/>
        <w:t xml:space="preserve">(4) The preemption created in this section shall be broadly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a minimum standard for wages and working conditions of all employees in this state, unless exempted herefrom, and is in addition to and supplementary to any other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Any standards relating to wages, hours, or other working conditions established by any applicable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or hours of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or hours of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county to regulate private employers and to contract regarding wages or hours of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wages or hours of work.</w:t>
      </w:r>
    </w:p>
    <w:p/>
    <w:p>
      <w:pPr>
        <w:jc w:val="center"/>
      </w:pPr>
      <w:r>
        <w:rPr>
          <w:b/>
        </w:rPr>
        <w:t>--- END ---</w:t>
      </w:r>
    </w:p>
    <w:sectPr>
      <w:pgNumType w:start="1"/>
      <w:footerReference xmlns:r="http://schemas.openxmlformats.org/officeDocument/2006/relationships" r:id="Rb497e2aaf1084d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caa9a21084bcb" /><Relationship Type="http://schemas.openxmlformats.org/officeDocument/2006/relationships/footer" Target="/word/footer.xml" Id="Rb497e2aaf1084dc8" /></Relationships>
</file>