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db5f31798462d" /></Relationships>
</file>

<file path=word/document.xml><?xml version="1.0" encoding="utf-8"?>
<w:document xmlns:w="http://schemas.openxmlformats.org/wordprocessingml/2006/main">
  <w:body>
    <w:p>
      <w:r>
        <w:t>H-3176.3</w:t>
      </w:r>
    </w:p>
    <w:p>
      <w:pPr>
        <w:jc w:val="center"/>
      </w:pPr>
      <w:r>
        <w:t>_______________________________________________</w:t>
      </w:r>
    </w:p>
    <w:p/>
    <w:p>
      <w:pPr>
        <w:jc w:val="center"/>
      </w:pPr>
      <w:r>
        <w:rPr>
          <w:b/>
        </w:rPr>
        <w:t>HOUSE BILL 2516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Vick, Griffey, and Ormsby</w:t>
      </w:r>
    </w:p>
    <w:p/>
    <w:p>
      <w:r>
        <w:rPr>
          <w:t xml:space="preserve">Read first time 01/14/16.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commuter ride-sharing arrangements; and reenacting and amending RCW 48.177.005.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and 2015 c 236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transportation services" or "services" means all times the driver is logged in to a commercial transportation services provider's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(2) "Commercial transportation services provider" means a corporation, partnership, sole proprietorship, or other entity, operating in Washington, that uses a digital network or software application to connect passengers to drivers for the purpose of providing a prearranged ride. However, a commercial transportation services provider is not a taxicab company under chapter 81.72 RCW, a charter party or excursion service carrier under chapter 81.70 RCW, an auto transportation company under chapter 81.68 RCW, a private, nonprofit transportation provider under chapter 81.66 RCW, </w:t>
      </w:r>
      <w:r>
        <w:t>((</w:t>
      </w:r>
      <w:r>
        <w:rPr>
          <w:strike/>
        </w:rPr>
        <w:t xml:space="preserve">or</w:t>
      </w:r>
      <w:r>
        <w:t>))</w:t>
      </w:r>
      <w:r>
        <w:rPr/>
        <w:t xml:space="preserve"> a limousine carrier under chapter 46.72A RCW</w:t>
      </w:r>
      <w:r>
        <w:rPr>
          <w:u w:val="single"/>
        </w:rPr>
        <w:t xml:space="preserve">, or a commuter ride-sharing or flexible commuter ride-sharing arrangement under chapter 46.74 RCW</w:t>
      </w:r>
      <w:r>
        <w:rPr/>
        <w:t xml:space="preserve">. A commercial transportation services provider is not deemed to own, control, operate, or manage the personal vehicles used by commercial transportation services providers. A commercial transportation services provider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(3) "Commercial transportation services provider driver" or "driver" means an individual who uses a personal vehicle to provide services for passengers matched through a commercial transportation services provider's digital network or software application.</w:t>
      </w:r>
    </w:p>
    <w:p>
      <w:pPr>
        <w:spacing w:before="0" w:after="0" w:line="408" w:lineRule="exact"/>
        <w:ind w:left="0" w:right="0" w:firstLine="576"/>
        <w:jc w:val="left"/>
      </w:pPr>
      <w:r>
        <w:rPr/>
        <w:t xml:space="preserve">(4) "Commercial transportation services provider passenger" or "passenger" means a passenger in a personal vehicle for whom transport is provided, including:</w:t>
      </w:r>
    </w:p>
    <w:p>
      <w:pPr>
        <w:spacing w:before="0" w:after="0" w:line="408" w:lineRule="exact"/>
        <w:ind w:left="0" w:right="0" w:firstLine="576"/>
        <w:jc w:val="left"/>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commercial transportation services provider's digital network or software application to connect with a driver to obtain services in the driver's vehicle.</w:t>
      </w:r>
    </w:p>
    <w:p>
      <w:pPr>
        <w:spacing w:before="0" w:after="0" w:line="408" w:lineRule="exact"/>
        <w:ind w:left="0" w:right="0" w:firstLine="576"/>
        <w:jc w:val="left"/>
      </w:pPr>
      <w:r>
        <w:rPr/>
        <w:t xml:space="preserve">(5) "Personal vehicle" means a vehicle that is used by a commercial transportation services provider driver in connection with providing services for a commercial transportation services provider and that is authorized by the commercial transportation services provider.</w:t>
      </w:r>
    </w:p>
    <w:p>
      <w:pPr>
        <w:spacing w:before="0" w:after="0" w:line="408" w:lineRule="exact"/>
        <w:ind w:left="0" w:right="0" w:firstLine="576"/>
        <w:jc w:val="left"/>
      </w:pPr>
      <w:r>
        <w:rPr/>
        <w:t xml:space="preserve">(6)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
      <w:pPr>
        <w:jc w:val="center"/>
      </w:pPr>
      <w:r>
        <w:rPr>
          <w:b/>
        </w:rPr>
        <w:t>--- END ---</w:t>
      </w:r>
    </w:p>
    <w:sectPr>
      <w:pgNumType w:start="1"/>
      <w:footerReference xmlns:r="http://schemas.openxmlformats.org/officeDocument/2006/relationships" r:id="R0d72fb5280d24a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994d793834e3f" /><Relationship Type="http://schemas.openxmlformats.org/officeDocument/2006/relationships/footer" Target="/word/footer.xml" Id="R0d72fb5280d24a04" /></Relationships>
</file>