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c6e87e12bc4e0c" /></Relationships>
</file>

<file path=word/document.xml><?xml version="1.0" encoding="utf-8"?>
<w:document xmlns:w="http://schemas.openxmlformats.org/wordprocessingml/2006/main">
  <w:body>
    <w:p>
      <w:r>
        <w:t>Z-0758.1</w:t>
      </w:r>
    </w:p>
    <w:p>
      <w:pPr>
        <w:jc w:val="center"/>
      </w:pPr>
      <w:r>
        <w:t>_______________________________________________</w:t>
      </w:r>
    </w:p>
    <w:p/>
    <w:p>
      <w:pPr>
        <w:jc w:val="center"/>
      </w:pPr>
      <w:r>
        <w:rPr>
          <w:b/>
        </w:rPr>
        <w:t>HOUSE BILL 2521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Wylie and Condotta; by request of Liquor and Cannabis Board</w:t>
      </w:r>
    </w:p>
    <w:p/>
    <w:p>
      <w:r>
        <w:rPr>
          <w:t xml:space="preserve">Read first time 01/14/16.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for proper disposal of unsellable marijuana by a licensed marijuana retail outlet; amending RCW 69.50.357;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2015 2nd sp.s. c 4 s 203 are each amended to read as follows:</w:t>
      </w:r>
    </w:p>
    <w:p>
      <w:pPr>
        <w:spacing w:before="0" w:after="0" w:line="408" w:lineRule="exact"/>
        <w:ind w:left="0" w:right="0" w:firstLine="576"/>
        <w:jc w:val="left"/>
      </w:pPr>
      <w:r>
        <w:rPr/>
        <w:t xml:space="preserve">(1)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Licensed marijuana retailers may not display any signage 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t xml:space="preserve">(5) </w:t>
      </w:r>
      <w:r>
        <w:rPr>
          <w:u w:val="single"/>
        </w:rPr>
        <w:t xml:space="preserve">Except for the purposes of disposal as authorized by the board, n</w:t>
      </w:r>
      <w:r>
        <w:rPr/>
        <w:t xml:space="preserve">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(6)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83f8397299e94d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0e06e68c8145e9" /><Relationship Type="http://schemas.openxmlformats.org/officeDocument/2006/relationships/footer" Target="/word/footer.xml" Id="R83f8397299e94d63" /></Relationships>
</file>