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a43610c244cca" /></Relationships>
</file>

<file path=word/document.xml><?xml version="1.0" encoding="utf-8"?>
<w:document xmlns:w="http://schemas.openxmlformats.org/wordprocessingml/2006/main">
  <w:body>
    <w:p>
      <w:r>
        <w:t>H-3282.2</w:t>
      </w:r>
    </w:p>
    <w:p>
      <w:pPr>
        <w:jc w:val="center"/>
      </w:pPr>
      <w:r>
        <w:t>_______________________________________________</w:t>
      </w:r>
    </w:p>
    <w:p/>
    <w:p>
      <w:pPr>
        <w:jc w:val="center"/>
      </w:pPr>
      <w:r>
        <w:rPr>
          <w:b/>
        </w:rPr>
        <w:t>HOUSE BILL 2540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Nealey, Tharinger, Harris, Walsh, Ryu, Griffey, Hayes, Manweller, Pike, Smith, Stokesbary, MacEwen, Van De Wege, Johnson, Magendanz, Wilson, McBride, Hargrove, Schmick, Pollet, and Van Werven</w:t>
      </w:r>
    </w:p>
    <w:p/>
    <w:p>
      <w:r>
        <w:rPr>
          <w:t xml:space="preserve">Read first time 01/14/16.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for taxpayers that do not submit an annual survey or report; amending RCW 82.32.534 and 82.32.585;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w:t>
      </w:r>
      <w:r>
        <w:rPr>
          <w:u w:val="single"/>
        </w:rPr>
        <w:t xml:space="preserve">ten percent of</w:t>
      </w:r>
      <w:r>
        <w:rPr/>
        <w:t xml:space="preserv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April 30th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April 30th of the calendar year following the calendar year in which the investment project is certified by the department as operationally complete, and a survey must be filed by April 30th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survey under this section but fails to submit a complete annual survey by the due date of the survey or any extension under RCW 82.32.590, the department must declare </w:t>
      </w:r>
      <w:r>
        <w:rPr>
          <w:u w:val="single"/>
        </w:rPr>
        <w:t xml:space="preserve">ten percent of</w:t>
      </w:r>
      <w:r>
        <w:rPr/>
        <w:t xml:space="preserve"> the amount of the tax preference claimed for the previous calendar year to be immediately due. If the tax preference is a deferral of tax, twelve and one</w:t>
      </w:r>
      <w:r>
        <w:rPr/>
        <w:noBreakHyphen/>
      </w:r>
      <w:r>
        <w:rPr/>
        <w:t xml:space="preserve">half percent of the deferred tax is immediately due.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applying prospectively, this act applies retroactively for a taxpayer who has filed an appeal regarding taxes, penalties, and interest owed under RCW 82.32.580 before January 1, 2016, and the appeal is pending before the department of revenue or the board of tax appeals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7e0b5e89840a4f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3801be6314595" /><Relationship Type="http://schemas.openxmlformats.org/officeDocument/2006/relationships/footer" Target="/word/footer.xml" Id="R7e0b5e89840a4f66" /></Relationships>
</file>