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5cf0d49260435d" /></Relationships>
</file>

<file path=word/document.xml><?xml version="1.0" encoding="utf-8"?>
<w:document xmlns:w="http://schemas.openxmlformats.org/wordprocessingml/2006/main">
  <w:body>
    <w:p>
      <w:r>
        <w:t>H-3506.1</w:t>
      </w:r>
    </w:p>
    <w:p>
      <w:pPr>
        <w:jc w:val="center"/>
      </w:pPr>
      <w:r>
        <w:t>_______________________________________________</w:t>
      </w:r>
    </w:p>
    <w:p/>
    <w:p>
      <w:pPr>
        <w:jc w:val="center"/>
      </w:pPr>
      <w:r>
        <w:rPr>
          <w:b/>
        </w:rPr>
        <w:t>HOUSE BILL 2566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Fitzgibbon and McBride</w:t>
      </w:r>
    </w:p>
    <w:p/>
    <w:p>
      <w:r>
        <w:rPr>
          <w:t xml:space="preserve">Read first time 01/15/16.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the disposal of contaminated dredged sediments; and amending RCW 70.105D.010, 70.105D.040, and 79.105.500.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010</w:t>
      </w:r>
      <w:r>
        <w:rPr/>
        <w:t xml:space="preserve"> and 2002 c 288 s 1 are each amended to read as follows:</w:t>
      </w:r>
    </w:p>
    <w:p>
      <w:pPr>
        <w:spacing w:before="0" w:after="0" w:line="408" w:lineRule="exact"/>
        <w:ind w:left="0" w:right="0" w:firstLine="576"/>
        <w:jc w:val="left"/>
      </w:pPr>
      <w:r>
        <w:rPr/>
        <w:t xml:space="preserve">(1) Each person has a fundamental and inalienable right to a healthful environment, and each person has a responsibility to preserve and enhance that right. The beneficial stewardship of the land, air, and waters of the state is a solemn obligation of the present generation for the benefit of future generations.</w:t>
      </w:r>
    </w:p>
    <w:p>
      <w:pPr>
        <w:spacing w:before="0" w:after="0" w:line="408" w:lineRule="exact"/>
        <w:ind w:left="0" w:right="0" w:firstLine="576"/>
        <w:jc w:val="left"/>
      </w:pPr>
      <w:r>
        <w:rPr/>
        <w:t xml:space="preserve">(2) A healthful environment is now threatened by the irresponsible use and disposal of hazardous substances. There are hundreds of hazardous waste sites in this state, and more will be created if current waste practices continue. Hazardous waste sites threaten the state's water resources, including those used for public drinking water. Many of our municipal landfills are current or potential hazardous waste sites and present serious threats to human health and environment. The costs of eliminating these threats in many cases are beyond the financial means of our local governments and ratepayers. The main purpose of chapter 2, Laws of 1989 is to raise sufficient funds to clean up all hazardous waste sites and to prevent the creation of future hazards due to improper disposal of toxic wastes into the state's land and waters.</w:t>
      </w:r>
    </w:p>
    <w:p>
      <w:pPr>
        <w:spacing w:before="0" w:after="0" w:line="408" w:lineRule="exact"/>
        <w:ind w:left="0" w:right="0" w:firstLine="576"/>
        <w:jc w:val="left"/>
      </w:pPr>
      <w:r>
        <w:rPr/>
        <w:t xml:space="preserve">(3) Many farmers and small business owners who have followed the law with respect to their uses of pesticides and other chemicals nonetheless may face devastating economic consequences because their uses have contaminated the environment or the water supplies of their neighbors. With a source of funds, the state may assist these farmers and business owners, as well as those persons who sustain damages, such as the loss of their drinking water supplies, as a result of the contamination.</w:t>
      </w:r>
    </w:p>
    <w:p>
      <w:pPr>
        <w:spacing w:before="0" w:after="0" w:line="408" w:lineRule="exact"/>
        <w:ind w:left="0" w:right="0" w:firstLine="576"/>
        <w:jc w:val="left"/>
      </w:pPr>
      <w:r>
        <w:rPr/>
        <w:t xml:space="preserve">(4) It is in the public's interest to efficiently use our finite land base, to integrate our land use planning policies with our clean-up policies, and to clean up and reuse contaminated industrial properties in order to minimize industrial development pressures on undeveloped land and to make clean land available for future social use.</w:t>
      </w:r>
    </w:p>
    <w:p>
      <w:pPr>
        <w:spacing w:before="0" w:after="0" w:line="408" w:lineRule="exact"/>
        <w:ind w:left="0" w:right="0" w:firstLine="576"/>
        <w:jc w:val="left"/>
      </w:pPr>
      <w:r>
        <w:rPr/>
        <w:t xml:space="preserve">(5) Because it is often difficult or impossible to allocate responsibility among persons liable for hazardous waste sites and because it is essential that sites be cleaned up well and expeditiously, each responsible person should be liable jointly and severally.</w:t>
      </w:r>
    </w:p>
    <w:p>
      <w:pPr>
        <w:spacing w:before="0" w:after="0" w:line="408" w:lineRule="exact"/>
        <w:ind w:left="0" w:right="0" w:firstLine="576"/>
        <w:jc w:val="left"/>
      </w:pPr>
      <w:r>
        <w:rPr/>
        <w:t xml:space="preserve">(6) Because releases of hazardous substances can adversely affect the health and welfare of the public, the environment, and property values, it is in the public interest that affected communities be notified of where releases of hazardous substances have occurred and what is being done to clean them up.</w:t>
      </w:r>
    </w:p>
    <w:p>
      <w:pPr>
        <w:spacing w:before="0" w:after="0" w:line="408" w:lineRule="exact"/>
        <w:ind w:left="0" w:right="0" w:firstLine="576"/>
        <w:jc w:val="left"/>
      </w:pPr>
      <w:r>
        <w:rPr>
          <w:u w:val="single"/>
        </w:rPr>
        <w:t xml:space="preserve">(7) The legislature finds that when dredged material can be disposed of or beneficially reused in waters of the state without increasing overall risks to human health and the environment, it is in the public's interest to promote these actions when they are carried out in compliance with permits and authorizations under federal and state law. To facilitate the beneficial reuse and open water disposal of dredged material, beneficial reuse and open water disposal activities that are carried out in compliance with authorizations under federal and state law should not be subject to liability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040</w:t>
      </w:r>
      <w:r>
        <w:rPr/>
        <w:t xml:space="preserve"> and 2013 2nd sp.s. c 1 s 7 are each amended to read as follows:</w:t>
      </w:r>
    </w:p>
    <w:p>
      <w:pPr>
        <w:spacing w:before="0" w:after="0" w:line="408" w:lineRule="exact"/>
        <w:ind w:left="0" w:right="0" w:firstLine="576"/>
        <w:jc w:val="left"/>
      </w:pPr>
      <w:r>
        <w:rPr/>
        <w:t xml:space="preserve">(1) Except as provided in subsection (3) of this section, the following persons are liable with respect to a facility:</w:t>
      </w:r>
    </w:p>
    <w:p>
      <w:pPr>
        <w:spacing w:before="0" w:after="0" w:line="408" w:lineRule="exact"/>
        <w:ind w:left="0" w:right="0" w:firstLine="576"/>
        <w:jc w:val="left"/>
      </w:pPr>
      <w:r>
        <w:rPr/>
        <w:t xml:space="preserve">(a) The owner or operator of the facility;</w:t>
      </w:r>
    </w:p>
    <w:p>
      <w:pPr>
        <w:spacing w:before="0" w:after="0" w:line="408" w:lineRule="exact"/>
        <w:ind w:left="0" w:right="0" w:firstLine="576"/>
        <w:jc w:val="left"/>
      </w:pPr>
      <w:r>
        <w:rPr/>
        <w:t xml:space="preserve">(b) Any person who owned or operated the facility at the time of disposal or release of the hazardous substances;</w:t>
      </w:r>
    </w:p>
    <w:p>
      <w:pPr>
        <w:spacing w:before="0" w:after="0" w:line="408" w:lineRule="exact"/>
        <w:ind w:left="0" w:right="0" w:firstLine="576"/>
        <w:jc w:val="left"/>
      </w:pPr>
      <w:r>
        <w:rPr/>
        <w:t xml:space="preserve">(c) Any person who owned or possessed a hazardous substance and who by contract, agreement, or otherwise arranged for disposal or treatment of the hazardous substance at the facility, or arranged with a transporter for transport for disposal or treatment of the hazardous substances at the facility, or otherwise generated hazardous wastes disposed of or treated at the facility;</w:t>
      </w:r>
    </w:p>
    <w:p>
      <w:pPr>
        <w:spacing w:before="0" w:after="0" w:line="408" w:lineRule="exact"/>
        <w:ind w:left="0" w:right="0" w:firstLine="576"/>
        <w:jc w:val="left"/>
      </w:pPr>
      <w:r>
        <w:rPr/>
        <w:t xml:space="preserve">(d) Any person (i) who accepts or accepted any hazardous substance for transport to a disposal, treatment, or other facility selected by such person from which there is a release or a threatened release for which remedial action is required, unless such facility, at the time of disposal or treatment, could legally receive such substance; or (ii) who accepts a hazardous substance for transport to such a facility and has reasonable grounds to believe that such facility is not operated in accordance with chapter 70.105 RCW; and</w:t>
      </w:r>
    </w:p>
    <w:p>
      <w:pPr>
        <w:spacing w:before="0" w:after="0" w:line="408" w:lineRule="exact"/>
        <w:ind w:left="0" w:right="0" w:firstLine="576"/>
        <w:jc w:val="left"/>
      </w:pPr>
      <w:r>
        <w:rPr/>
        <w:t xml:space="preserve">(e) Any person who both sells a hazardous substance and is responsible for written instructions for its use if (i) the substance is used according to the instructions and (ii) the use constitutes a release for which remedial action is required at the facility.</w:t>
      </w:r>
    </w:p>
    <w:p>
      <w:pPr>
        <w:spacing w:before="0" w:after="0" w:line="408" w:lineRule="exact"/>
        <w:ind w:left="0" w:right="0" w:firstLine="576"/>
        <w:jc w:val="left"/>
      </w:pPr>
      <w:r>
        <w:rPr/>
        <w:t xml:space="preserve">(2) Each person who is liable under this section is strictly liable, jointly and severally, for all remedial action costs and for all natural resource damages resulting from the releases or threatened releases of hazardous substances. The attorney general, at the request of the department, is empowered to recover all costs and damages from persons liable therefor.</w:t>
      </w:r>
    </w:p>
    <w:p>
      <w:pPr>
        <w:spacing w:before="0" w:after="0" w:line="408" w:lineRule="exact"/>
        <w:ind w:left="0" w:right="0" w:firstLine="576"/>
        <w:jc w:val="left"/>
      </w:pPr>
      <w:r>
        <w:rPr/>
        <w:t xml:space="preserve">(3) The following persons are not liable under this section:</w:t>
      </w:r>
    </w:p>
    <w:p>
      <w:pPr>
        <w:spacing w:before="0" w:after="0" w:line="408" w:lineRule="exact"/>
        <w:ind w:left="0" w:right="0" w:firstLine="576"/>
        <w:jc w:val="left"/>
      </w:pPr>
      <w:r>
        <w:rPr/>
        <w:t xml:space="preserve">(a) Any person who can establish that the release or threatened release of a hazardous substance for which the person would be otherwise responsible was caused solely by:</w:t>
      </w:r>
    </w:p>
    <w:p>
      <w:pPr>
        <w:spacing w:before="0" w:after="0" w:line="408" w:lineRule="exact"/>
        <w:ind w:left="0" w:right="0" w:firstLine="576"/>
        <w:jc w:val="left"/>
      </w:pPr>
      <w:r>
        <w:rPr/>
        <w:t xml:space="preserve">(i) An act of God;</w:t>
      </w:r>
    </w:p>
    <w:p>
      <w:pPr>
        <w:spacing w:before="0" w:after="0" w:line="408" w:lineRule="exact"/>
        <w:ind w:left="0" w:right="0" w:firstLine="576"/>
        <w:jc w:val="left"/>
      </w:pPr>
      <w:r>
        <w:rPr/>
        <w:t xml:space="preserve">(ii) An act of war; or</w:t>
      </w:r>
    </w:p>
    <w:p>
      <w:pPr>
        <w:spacing w:before="0" w:after="0" w:line="408" w:lineRule="exact"/>
        <w:ind w:left="0" w:right="0" w:firstLine="576"/>
        <w:jc w:val="left"/>
      </w:pPr>
      <w:r>
        <w:rPr/>
        <w:t xml:space="preserve">(iii) An act or omission of a third party (including but not limited to a trespasser) other than (A) an employee or agent of the person asserting the defense, or (B) any person whose act or omission occurs in connection with a contractual relationship existing, directly or indirectly, with the person asserting this defense to liability. This defense only applies where the person asserting the defense has exercised the utmost care with respect to the hazardous substance, the foreseeable acts or omissions of the third party, and the foreseeable consequences of those acts or omissions;</w:t>
      </w:r>
    </w:p>
    <w:p>
      <w:pPr>
        <w:spacing w:before="0" w:after="0" w:line="408" w:lineRule="exact"/>
        <w:ind w:left="0" w:right="0" w:firstLine="576"/>
        <w:jc w:val="left"/>
      </w:pPr>
      <w:r>
        <w:rPr/>
        <w:t xml:space="preserve">(b) Any person who is an owner, past owner, or purchaser of a facility and who can establish by a preponderance of the evidence that at the time the facility was acquired by the person, the person had no knowledge or reason to know that any hazardous substance, the release or threatened release of which has resulted in or contributed to the need for the remedial action, was released or disposed of on, in, or at the facility. This subsection (3)(b) is limited as follows:</w:t>
      </w:r>
    </w:p>
    <w:p>
      <w:pPr>
        <w:spacing w:before="0" w:after="0" w:line="408" w:lineRule="exact"/>
        <w:ind w:left="0" w:right="0" w:firstLine="576"/>
        <w:jc w:val="left"/>
      </w:pPr>
      <w:r>
        <w:rPr/>
        <w:t xml:space="preserve">(i) To establish that a person had no reason to know, the person must have undertaken, at the time of acquisition, all appropriate inquiry into the previous ownership and uses of the property, consistent with good commercial or customary practice in an effort to minimize liability. Any court interpreting this subsection (3)(b) shall take into account any specialized knowledge or experience on the part of the person, the relationship of the purchase price to the value of the property if uncontaminated, commonly known or reasonably ascertainable information about the property, the obviousness of the presence or likely presence of contamination at the property, and the ability to detect such contamination by appropriate inspection;</w:t>
      </w:r>
    </w:p>
    <w:p>
      <w:pPr>
        <w:spacing w:before="0" w:after="0" w:line="408" w:lineRule="exact"/>
        <w:ind w:left="0" w:right="0" w:firstLine="576"/>
        <w:jc w:val="left"/>
      </w:pPr>
      <w:r>
        <w:rPr/>
        <w:t xml:space="preserve">(ii) The defense contained in this subsection (3)(b) is not available to any person who had actual knowledge of the release or threatened release of a hazardous substance when the person owned the real property and who subsequently transferred ownership of the property without first disclosing such knowledge to the transferee;</w:t>
      </w:r>
    </w:p>
    <w:p>
      <w:pPr>
        <w:spacing w:before="0" w:after="0" w:line="408" w:lineRule="exact"/>
        <w:ind w:left="0" w:right="0" w:firstLine="576"/>
        <w:jc w:val="left"/>
      </w:pPr>
      <w:r>
        <w:rPr/>
        <w:t xml:space="preserve">(iii) The defense contained in this subsection (3)(b) is not available to any person who, by any act or omission, caused or contributed to the release or threatened release of a hazardous substance at the facility;</w:t>
      </w:r>
    </w:p>
    <w:p>
      <w:pPr>
        <w:spacing w:before="0" w:after="0" w:line="408" w:lineRule="exact"/>
        <w:ind w:left="0" w:right="0" w:firstLine="576"/>
        <w:jc w:val="left"/>
      </w:pPr>
      <w:r>
        <w:rPr/>
        <w:t xml:space="preserve">(c) Any natural person who uses a hazardous substance lawfully and without negligence for any personal or domestic purpose in or near a dwelling or accessory structure when that person is: (i) A resident of the dwelling; (ii) a person who, without compensation, assists the resident in the use of the substance; or (iii) a person who is employed by the resident, but who is not an independent contractor;</w:t>
      </w:r>
    </w:p>
    <w:p>
      <w:pPr>
        <w:spacing w:before="0" w:after="0" w:line="408" w:lineRule="exact"/>
        <w:ind w:left="0" w:right="0" w:firstLine="576"/>
        <w:jc w:val="left"/>
      </w:pPr>
      <w:r>
        <w:rPr/>
        <w:t xml:space="preserve">(d) Any person who, for the purpose of growing food crops, applies pesticides or fertilizers without negligence and in accordance with all applicable laws and regulations</w:t>
      </w:r>
      <w:r>
        <w:rPr>
          <w:u w:val="single"/>
        </w:rPr>
        <w:t xml:space="preserve">;</w:t>
      </w:r>
    </w:p>
    <w:p>
      <w:pPr>
        <w:spacing w:before="0" w:after="0" w:line="408" w:lineRule="exact"/>
        <w:ind w:left="0" w:right="0" w:firstLine="576"/>
        <w:jc w:val="left"/>
      </w:pPr>
      <w:r>
        <w:rPr>
          <w:u w:val="single"/>
        </w:rPr>
        <w:t xml:space="preserve">(e) Any person who can establish that the release or threatened release of a hazardous substance for which the person would otherwise be responsible was authorized and occurred in compliance with all applicable federal and state permits and authorizations for the beneficial reuse or disposal of dredged sediments, including but not limited to authorization by the department under this chapter, permits issued by the United States Army corps of engineers under section 103 of the marine protection, research, and sanctuaries act (33 U.S.C. Sec. 1413) and related concurrences issued by the United States environmental protection agency, or site use authorization by the department of natural resources, or any combination of the authorizations identified in this subsection (3)(e)</w:t>
      </w:r>
      <w:r>
        <w:rPr/>
        <w:t xml:space="preserve">.</w:t>
      </w:r>
    </w:p>
    <w:p>
      <w:pPr>
        <w:spacing w:before="0" w:after="0" w:line="408" w:lineRule="exact"/>
        <w:ind w:left="0" w:right="0" w:firstLine="576"/>
        <w:jc w:val="left"/>
      </w:pPr>
      <w:r>
        <w:rPr/>
        <w:t xml:space="preserve">(4) There may be no settlement by the state with any person potentially liable under this chapter except in accordance with this section.</w:t>
      </w:r>
    </w:p>
    <w:p>
      <w:pPr>
        <w:spacing w:before="0" w:after="0" w:line="408" w:lineRule="exact"/>
        <w:ind w:left="0" w:right="0" w:firstLine="576"/>
        <w:jc w:val="left"/>
      </w:pPr>
      <w:r>
        <w:rPr/>
        <w:t xml:space="preserve">(a) The attorney general may agree to a settlement with any potentially liable person only if the department finds, after public notice and any required hearing, that the proposed settlement would lead to a more expeditious cleanup of hazardous substances in compliance with clean-up standards under RCW 70.105D.030(2)(e) and with any remedial orders issued by the department. Whenever practicable and in the public interest, the attorney general may expedite such a settlement with persons whose contribution is insignificant in amount and toxicity. A hearing shall be required only if at least ten persons request one or if the department determines a hearing is necessary.</w:t>
      </w:r>
    </w:p>
    <w:p>
      <w:pPr>
        <w:spacing w:before="0" w:after="0" w:line="408" w:lineRule="exact"/>
        <w:ind w:left="0" w:right="0" w:firstLine="576"/>
        <w:jc w:val="left"/>
      </w:pPr>
      <w:r>
        <w:rPr/>
        <w:t xml:space="preserve">(b) A settlement agreement under this section shall be entered as a consent decree issued by a court of competent jurisdiction.</w:t>
      </w:r>
    </w:p>
    <w:p>
      <w:pPr>
        <w:spacing w:before="0" w:after="0" w:line="408" w:lineRule="exact"/>
        <w:ind w:left="0" w:right="0" w:firstLine="576"/>
        <w:jc w:val="left"/>
      </w:pPr>
      <w:r>
        <w:rPr/>
        <w:t xml:space="preserve">(c) A settlement agreement may contain a covenant not to sue only of a scope commensurate with the settlement agreement in favor of any person with whom the attorney general has settled under this section. Any covenant not to sue shall contain a reopener clause which requires the court to amend the covenant not to sue if factors not known at the time of entry of the settlement agreement are discovered and present a previously unknown threat to human health or the environment.</w:t>
      </w:r>
    </w:p>
    <w:p>
      <w:pPr>
        <w:spacing w:before="0" w:after="0" w:line="408" w:lineRule="exact"/>
        <w:ind w:left="0" w:right="0" w:firstLine="576"/>
        <w:jc w:val="left"/>
      </w:pPr>
      <w:r>
        <w:rPr/>
        <w:t xml:space="preserve">(d) A party who has resolved its liability to the state under this section shall not be liable for claims for contribution regarding matters addressed in the settlement. The settlement does not discharge any of the other liable parties but it reduces the total potential liability of the others to the state by the amount of the settlement.</w:t>
      </w:r>
    </w:p>
    <w:p>
      <w:pPr>
        <w:spacing w:before="0" w:after="0" w:line="408" w:lineRule="exact"/>
        <w:ind w:left="0" w:right="0" w:firstLine="576"/>
        <w:jc w:val="left"/>
      </w:pPr>
      <w:r>
        <w:rPr/>
        <w:t xml:space="preserve">(e) If the state has entered into a consent decree with an owner or operator under this section, the state shall not enforce this chapter against any owner or operator who is a successor in interest to the settling party unless under the terms of the consent decree the state could enforce against the settling party, if:</w:t>
      </w:r>
    </w:p>
    <w:p>
      <w:pPr>
        <w:spacing w:before="0" w:after="0" w:line="408" w:lineRule="exact"/>
        <w:ind w:left="0" w:right="0" w:firstLine="576"/>
        <w:jc w:val="left"/>
      </w:pPr>
      <w:r>
        <w:rPr/>
        <w:t xml:space="preserve">(i) The successor owner or operator is liable with respect to the facility solely due to that person's ownership interest or operator status acquired as a successor in interest to the owner or operator with whom the state has entered into a consent decree; and</w:t>
      </w:r>
    </w:p>
    <w:p>
      <w:pPr>
        <w:spacing w:before="0" w:after="0" w:line="408" w:lineRule="exact"/>
        <w:ind w:left="0" w:right="0" w:firstLine="576"/>
        <w:jc w:val="left"/>
      </w:pPr>
      <w:r>
        <w:rPr/>
        <w:t xml:space="preserve">(ii) The stay of enforcement under this subsection does not apply if the consent decree was based on circumstances unique to the settling party that do not exist with regard to the successor in interest, such as financial hardship. For consent decrees entered into before July 27, 1997, at the request of a settling party or a potential successor owner or operator, the attorney general shall issue a written opinion on whether a consent decree contains such unique circumstances. For all other consent decrees, such unique circumstances shall be specified in the consent decree.</w:t>
      </w:r>
    </w:p>
    <w:p>
      <w:pPr>
        <w:spacing w:before="0" w:after="0" w:line="408" w:lineRule="exact"/>
        <w:ind w:left="0" w:right="0" w:firstLine="576"/>
        <w:jc w:val="left"/>
      </w:pPr>
      <w:r>
        <w:rPr/>
        <w:t xml:space="preserve">(f) Any person who is not subject to enforcement by the state under (e) of this subsection is not liable for claims for contribution regarding matters addressed in the settlement.</w:t>
      </w:r>
    </w:p>
    <w:p>
      <w:pPr>
        <w:spacing w:before="0" w:after="0" w:line="408" w:lineRule="exact"/>
        <w:ind w:left="0" w:right="0" w:firstLine="576"/>
        <w:jc w:val="left"/>
      </w:pPr>
      <w:r>
        <w:rPr/>
        <w:t xml:space="preserve">(5)(a) In addition to the settlement authority provided under subsection (4) of this section, the attorney general may agree to a settlement with a prospective purchaser, provided that:</w:t>
      </w:r>
    </w:p>
    <w:p>
      <w:pPr>
        <w:spacing w:before="0" w:after="0" w:line="408" w:lineRule="exact"/>
        <w:ind w:left="0" w:right="0" w:firstLine="576"/>
        <w:jc w:val="left"/>
      </w:pPr>
      <w:r>
        <w:rPr/>
        <w:t xml:space="preserve">(i) The settlement will yield substantial new resources to facilitate cleanup;</w:t>
      </w:r>
    </w:p>
    <w:p>
      <w:pPr>
        <w:spacing w:before="0" w:after="0" w:line="408" w:lineRule="exact"/>
        <w:ind w:left="0" w:right="0" w:firstLine="576"/>
        <w:jc w:val="left"/>
      </w:pPr>
      <w:r>
        <w:rPr/>
        <w:t xml:space="preserve">(ii) The settlement will expedite remedial action at the facility consistent with the rules adopted under this chapter; and</w:t>
      </w:r>
    </w:p>
    <w:p>
      <w:pPr>
        <w:spacing w:before="0" w:after="0" w:line="408" w:lineRule="exact"/>
        <w:ind w:left="0" w:right="0" w:firstLine="576"/>
        <w:jc w:val="left"/>
      </w:pPr>
      <w:r>
        <w:rPr/>
        <w:t xml:space="preserve">(iii) Based on available information, the department determines that the redevelopment or reuse of the facility is not likely to contribute to the existing release or threatened release, interfere with remedial actions that may be needed at the facility, or increase health risks to persons at or in the vicinity of the facility.</w:t>
      </w:r>
    </w:p>
    <w:p>
      <w:pPr>
        <w:spacing w:before="0" w:after="0" w:line="408" w:lineRule="exact"/>
        <w:ind w:left="0" w:right="0" w:firstLine="576"/>
        <w:jc w:val="left"/>
      </w:pPr>
      <w:r>
        <w:rPr/>
        <w:t xml:space="preserve">(b) The legislature recognizes that the state does not have adequate resources to participate in all property transactions involving contaminated property. The primary purpose of this subsection (5) is to promote the cleanup and reuse of brownfield property. The attorney general and the department may give priority to settlements that will provide a substantial public benefit in addition to cleanup.</w:t>
      </w:r>
    </w:p>
    <w:p>
      <w:pPr>
        <w:spacing w:before="0" w:after="0" w:line="408" w:lineRule="exact"/>
        <w:ind w:left="0" w:right="0" w:firstLine="576"/>
        <w:jc w:val="left"/>
      </w:pPr>
      <w:r>
        <w:rPr/>
        <w:t xml:space="preserve">(c) A settlement entered under this subsection is governed by subsection (4) of this section.</w:t>
      </w:r>
    </w:p>
    <w:p>
      <w:pPr>
        <w:spacing w:before="0" w:after="0" w:line="408" w:lineRule="exact"/>
        <w:ind w:left="0" w:right="0" w:firstLine="576"/>
        <w:jc w:val="left"/>
      </w:pPr>
      <w:r>
        <w:rPr/>
        <w:t xml:space="preserve">(6) As an alternative to a settlement under subsection (5) of this section, the department may enter into an agreed order with a prospective purchaser of a property within a designated redevelopment opportunity zone. The agreed order is subject to the limitations in RCW 70.105D.020(1), but stays enforcement by the department under this chapter regarding remedial actions required by the agreed order as long as the prospective purchaser complies with the requirements of the agreed order.</w:t>
      </w:r>
    </w:p>
    <w:p>
      <w:pPr>
        <w:spacing w:before="0" w:after="0" w:line="408" w:lineRule="exact"/>
        <w:ind w:left="0" w:right="0" w:firstLine="576"/>
        <w:jc w:val="left"/>
      </w:pPr>
      <w:r>
        <w:rPr/>
        <w:t xml:space="preserve">(7) Nothing in this chapter affects or modifies in any way any person's right to seek or obtain relief under other statutes or under common law, including but not limited to damages for injury or loss resulting from a release or threatened release of a hazardous substance. No settlement by the department or remedial action ordered by a court or the department affects any person's right to obtain a remedy under common law or other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500</w:t>
      </w:r>
      <w:r>
        <w:rPr/>
        <w:t xml:space="preserve"> and 2007 c 341 s 58 are each amended to read as follows:</w:t>
      </w:r>
    </w:p>
    <w:p>
      <w:pPr>
        <w:spacing w:before="0" w:after="0" w:line="408" w:lineRule="exact"/>
        <w:ind w:left="0" w:right="0" w:firstLine="576"/>
        <w:jc w:val="left"/>
      </w:pPr>
      <w:r>
        <w:rPr/>
        <w:t xml:space="preserve">The legislature finds that the department provides, manages, and monitors aquatic land dredged material disposal sites on state-owned aquatic lands for materials dredged from rivers, harbors, and shipping lanes. These disposal sites are approved through a cooperative planning process by the departments of natural resources and ecology, the United States army corps of engineers, and the United States environmental protection agency in cooperation with the Puget Sound partnership. These disposal sites are essential to the commerce and well-being of the citizens of the state of Washington. </w:t>
      </w:r>
      <w:r>
        <w:rPr>
          <w:u w:val="single"/>
        </w:rPr>
        <w:t xml:space="preserve">It is the policy of the state of Washington to encourage commerce and navigation by facilitating the use of these disposal sites, consistent with other environmental permitting and authorization processes.</w:t>
      </w:r>
      <w:r>
        <w:rPr/>
        <w:t xml:space="preserve"> Management and environmental monitoring of these sites are necessary to protect environmental quality and to </w:t>
      </w:r>
      <w:r>
        <w:t>((</w:t>
      </w:r>
      <w:r>
        <w:rPr>
          <w:strike/>
        </w:rPr>
        <w:t xml:space="preserve">assure</w:t>
      </w:r>
      <w:r>
        <w:t>))</w:t>
      </w:r>
      <w:r>
        <w:rPr/>
        <w:t xml:space="preserve"> </w:t>
      </w:r>
      <w:r>
        <w:rPr>
          <w:u w:val="single"/>
        </w:rPr>
        <w:t xml:space="preserve">ensure</w:t>
      </w:r>
      <w:r>
        <w:rPr/>
        <w:t xml:space="preserve"> appropriate use of state-owned aquatic lands. The creation of an aquatic land dredged material disposal site account is a reasonable means to enable and facilitate proper management and environmental monitoring of these disposal sites.</w:t>
      </w:r>
    </w:p>
    <w:p/>
    <w:p>
      <w:pPr>
        <w:jc w:val="center"/>
      </w:pPr>
      <w:r>
        <w:rPr>
          <w:b/>
        </w:rPr>
        <w:t>--- END ---</w:t>
      </w:r>
    </w:p>
    <w:sectPr>
      <w:pgNumType w:start="1"/>
      <w:footerReference xmlns:r="http://schemas.openxmlformats.org/officeDocument/2006/relationships" r:id="Reecece600a1743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3169ac530e4600" /><Relationship Type="http://schemas.openxmlformats.org/officeDocument/2006/relationships/footer" Target="/word/footer.xml" Id="Reecece600a1743ae" /></Relationships>
</file>