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c015ee756426c" /></Relationships>
</file>

<file path=word/document.xml><?xml version="1.0" encoding="utf-8"?>
<w:document xmlns:w="http://schemas.openxmlformats.org/wordprocessingml/2006/main">
  <w:body>
    <w:p>
      <w:r>
        <w:t>H-3538.1</w:t>
      </w:r>
    </w:p>
    <w:p>
      <w:pPr>
        <w:jc w:val="center"/>
      </w:pPr>
      <w:r>
        <w:t>_______________________________________________</w:t>
      </w:r>
    </w:p>
    <w:p/>
    <w:p>
      <w:pPr>
        <w:jc w:val="center"/>
      </w:pPr>
      <w:r>
        <w:rPr>
          <w:b/>
        </w:rPr>
        <w:t>HOUSE BILL 2579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Griffey, Goodman, Orwall, Dent, Wilson, Van De Wege, and McBride</w:t>
      </w:r>
    </w:p>
    <w:p/>
    <w:p>
      <w:r>
        <w:rPr>
          <w:t xml:space="preserve">Read first time 01/15/16.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prefire mitigation; amending RCW 43.43.934; reenacting and amending RCW 43.79A.040;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wildfire occurrence, fire intensity, and values at risk have continued to increase across the state in recent years. Three of the primary causal factors behind these increases are population growth, changes in land use, and weather patterns and drought. The 2015 wildfire season was one of the worst in history and caused untold millions of dollars' worth of fire-related damages. Costs associated with ongoing fire resource deployment, state fire mobilization, as well as lingering air quality issues and freight delay due to road closures, have added up to one of the costliest fire seasons on record.</w:t>
      </w:r>
    </w:p>
    <w:p>
      <w:pPr>
        <w:spacing w:before="0" w:after="0" w:line="408" w:lineRule="exact"/>
        <w:ind w:left="0" w:right="0" w:firstLine="576"/>
        <w:jc w:val="left"/>
      </w:pPr>
      <w:r>
        <w:rPr/>
        <w:t xml:space="preserve">The legislature intends to help limit the scope of future wildfires by establishing a statewide prefire mitigation plan to be overseen by the office of the state fire marshal. This plan must provide for coordination with local fire departments to develop individualized community-wide protection plans that include public education such as firewise, partnership building, and personal wildfire action plans in the event of a wildfire.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u w:val="single"/>
        </w:rPr>
        <w:t xml:space="preserve">(1)</w:t>
      </w:r>
      <w:r>
        <w:rPr/>
        <w:t xml:space="preserve"> The director of fire protection shall:</w:t>
      </w:r>
    </w:p>
    <w:p>
      <w:pPr>
        <w:spacing w:before="0" w:after="0" w:line="408" w:lineRule="exact"/>
        <w:ind w:left="0" w:right="0" w:firstLine="576"/>
        <w:jc w:val="left"/>
      </w:pPr>
      <w:r>
        <w:t>((</w:t>
      </w:r>
      <w:r>
        <w:rPr>
          <w:strike/>
        </w:rPr>
        <w:t xml:space="preserve">(1)</w:t>
      </w:r>
      <w:r>
        <w:t>))</w:t>
      </w:r>
      <w:r>
        <w:rPr/>
        <w:t xml:space="preserve">(a)(i)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w:t>
      </w:r>
      <w:r>
        <w:t>((</w:t>
      </w:r>
      <w:r>
        <w:rPr>
          <w:strike/>
        </w:rPr>
        <w:t xml:space="preserve">43.19</w:t>
      </w:r>
      <w:r>
        <w:t>))</w:t>
      </w:r>
      <w:r>
        <w:rPr/>
        <w:t xml:space="preserve"> </w:t>
      </w:r>
      <w:r>
        <w:rPr>
          <w:u w:val="single"/>
        </w:rPr>
        <w:t xml:space="preserve">39.26</w:t>
      </w:r>
      <w:r>
        <w:rPr/>
        <w:t xml:space="preserve">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w:t>
      </w:r>
      <w:r>
        <w:t>((</w:t>
      </w:r>
      <w:r>
        <w:rPr>
          <w:strike/>
        </w:rPr>
        <w:t xml:space="preserve">and</w:t>
      </w:r>
      <w:r>
        <w:t>))</w:t>
      </w:r>
    </w:p>
    <w:p>
      <w:pPr>
        <w:spacing w:before="0" w:after="0" w:line="408" w:lineRule="exact"/>
        <w:ind w:left="0" w:right="0" w:firstLine="576"/>
        <w:jc w:val="left"/>
      </w:pPr>
      <w:r>
        <w:rPr/>
        <w:t xml:space="preserve">(e)(i) Develop and adopt a plan 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(ii)(A) In lieu of receiving training and testing services from the fire training academy, city fire departments, fire protection districts, regional fire protection service authorities, and other public fire agencies in the state may seek reimbursement for their firefighter I training expenses. 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and programs must be made available at no cost to fire service youth programs. The goal of making these facilities and programs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(2)(a)</w:t>
      </w:r>
      <w:r>
        <w:t>))</w:t>
      </w:r>
      <w:r>
        <w:rPr/>
        <w:t xml:space="preserve"> </w:t>
      </w:r>
      <w:r>
        <w:rPr>
          <w:u w:val="single"/>
        </w:rPr>
        <w:t xml:space="preserve">(f)(i)</w:t>
      </w:r>
      <w:r>
        <w:rPr/>
        <w:t xml:space="preserve"> Promote mutual aid and disaster planning for fire services in this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Assure the dissemination of information concerning the amount of fire damage including that damage caused by arson, and its causes and prevention;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Implement any legislation enacted by the legislature to meet the requirements of any acts of congress that apply to this section</w:t>
      </w:r>
      <w:r>
        <w:rPr>
          <w:u w:val="single"/>
        </w:rPr>
        <w:t xml:space="preserve">; and</w:t>
      </w:r>
    </w:p>
    <w:p>
      <w:pPr>
        <w:spacing w:before="0" w:after="0" w:line="408" w:lineRule="exact"/>
        <w:ind w:left="0" w:right="0" w:firstLine="576"/>
        <w:jc w:val="left"/>
      </w:pPr>
      <w:r>
        <w:rPr>
          <w:u w:val="single"/>
        </w:rPr>
        <w:t xml:space="preserve">(g) Develop a statewide plan for prefire mitigation by adopting by rule the principles and tenets of a nationally recognized plan, such as the Ready Set Go program developed by the international association of fire chiefs. The rules must require coordination with local fire departments to develop individualized community-wide protection plans that include public education such as firewise, partnership building, and personal wildfire action plans in the event of a wildfire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0" w:after="0" w:line="408" w:lineRule="exact"/>
        <w:ind w:left="0" w:right="0" w:firstLine="576"/>
        <w:jc w:val="left"/>
      </w:pPr>
      <w:r>
        <w:rPr>
          <w:u w:val="single"/>
        </w:rPr>
        <w:t xml:space="preserve">(3) The office of the state fire marshal must identify priority interface zones and work to develop a grant program to assist local jurisdictions in the voluntary adoption of the international wildland urban interface code.</w:t>
      </w:r>
    </w:p>
    <w:p>
      <w:pPr>
        <w:spacing w:before="0" w:after="0" w:line="408" w:lineRule="exact"/>
        <w:ind w:left="0" w:right="0" w:firstLine="576"/>
        <w:jc w:val="left"/>
      </w:pPr>
      <w:r>
        <w:rPr>
          <w:u w:val="single"/>
        </w:rPr>
        <w:t xml:space="preserve">(4) The wildfire prevention account is hereby created in the custody of the state treasurer. The account must consist of: (a) All bequests, fees, gifts, emoluments, or donations given or paid into the account; (b) five percent of all moneys received by the state from taxes on fire insurance premiums under RCW 48.14.020; and (c) interest on the investments of the account. Expenditures from the account may be used only for prefire mitigation efforts as described in this chapter and any rules adopted under this chapter. Only the director of state fire protection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(5) "Firewise," for the purposes of this chapter,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wildfire prevention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12b1e3a810e44f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bdd8805d841d4" /><Relationship Type="http://schemas.openxmlformats.org/officeDocument/2006/relationships/footer" Target="/word/footer.xml" Id="R12b1e3a810e44fc8" /></Relationships>
</file>