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b9bd01403846c0" /></Relationships>
</file>

<file path=word/document.xml><?xml version="1.0" encoding="utf-8"?>
<w:document xmlns:w="http://schemas.openxmlformats.org/wordprocessingml/2006/main">
  <w:body>
    <w:p>
      <w:r>
        <w:t>H-4372.1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SECOND SUBSTITUTE HOUSE BILL 2652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2016 Regular Session</w:t>
      </w:r>
    </w:p>
    <w:p/>
    <w:p>
      <w:r>
        <w:rPr>
          <w:b/>
        </w:rPr>
        <w:t xml:space="preserve">By </w:t>
      </w:r>
      <w:r>
        <w:t>House Appropriations (originally sponsored by Representatives Cody, Schmick, Clibborn, and Frame)</w:t>
      </w:r>
    </w:p>
    <w:p/>
    <w:p>
      <w:r>
        <w:rPr>
          <w:t xml:space="preserve">READ FIRST TIME 02/09/16.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improving access to health care declarations; and adding a new section to chapter 46.20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46</w:t>
      </w:r>
      <w:r>
        <w:rPr/>
        <w:t xml:space="preserve">.</w:t>
      </w:r>
      <w:r>
        <w:t xml:space="preserve">20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Beginning July 1, 2017, an applicant for a new driver's license or identicard or driver's license or identicard renewal may request that the application designate whether the applicant: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Has executed a health care declaration listed in RCW 70.122.130(2)(a);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Has executed a health care declaration listed in RCW 70.122.130(2)(a) that is stored in the health care declarations registry established in RCW 70.122.130.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When issuing or renewing a driver's license or identicard for a person who has indicated on his or her application that he or she has a health care declaration, the department shall issue an original or renewed driver's license or identicard that denotes the existence of a health care declaration through a symbol or abbreviation.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When issuing or renewing a driver's license or identicard for a person who has indicated on his or her application that he or she has a health care declaration that is stored in the health care declarations registry, the department shall issue an original or renewed driver's license or identicard that denotes the existence of a health care declaration through a symbol or abbreviation as well as a code that, when electronically scanned, directs an authorized health care provider or facility to the person's health care declaration in the health care declarations registry.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Specific medical treatment must not be imprinted on a driver's license or identicard issued under this section.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(4)(a) The department shall post several signs in each of its licensing service offices that clearly indicate that an applicant for a driver's license or identicard may request that the driver's license or identicard denote the existence of a health care declaration.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The department shall modify its online and mail-in driver's license and identicard renewal forms to allow an applicant to request that the driver's license or identicard denote the existence of a health care declaration.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a253990c327140f7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2SHB 2652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e5aa4000f4019" /><Relationship Type="http://schemas.openxmlformats.org/officeDocument/2006/relationships/footer" Target="/word/footer.xml" Id="Ra253990c327140f7" /></Relationships>
</file>