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755c5925943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Frame, Zeiger, Walkinshaw, Stambaugh, Fitzgibbon, Haler, Tarleton, Pollet, Reykdal, McBride, Kagi, Kilduff, Morris, Ryu,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individualized provisions of core services and accommodations at different institutions of higher education for students with disabilities while providing services to disabled students faster and more efficiently. The elimination of redundancy and streamlining of data gathering and sharing among institutions of higher education will ensure that students receive the services they need with minimal burden to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450cee60cb5c48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041743daa419e" /><Relationship Type="http://schemas.openxmlformats.org/officeDocument/2006/relationships/footer" Target="/word/footer.xml" Id="R450cee60cb5c48fa" /></Relationships>
</file>