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d96da54a24b7e" /></Relationships>
</file>

<file path=word/document.xml><?xml version="1.0" encoding="utf-8"?>
<w:document xmlns:w="http://schemas.openxmlformats.org/wordprocessingml/2006/main">
  <w:body>
    <w:p>
      <w:r>
        <w:t>H-3674.2</w:t>
      </w:r>
    </w:p>
    <w:p>
      <w:pPr>
        <w:jc w:val="center"/>
      </w:pPr>
      <w:r>
        <w:t>_______________________________________________</w:t>
      </w:r>
    </w:p>
    <w:p/>
    <w:p>
      <w:pPr>
        <w:jc w:val="center"/>
      </w:pPr>
      <w:r>
        <w:rPr>
          <w:b/>
        </w:rPr>
        <w:t>HOUSE BILL 2859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Hudgins, and Santos</w:t>
      </w:r>
    </w:p>
    <w:p/>
    <w:p>
      <w:r>
        <w:rPr>
          <w:t xml:space="preserve">Read first time 01/22/16.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report security freezes; amending RCW 19.182.170 and 19.182.180; adding a new section to chapter 19.182 RCW; and adding a new section to chapter 70.58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19.182.170 through 19.182.180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19.182.170; or</w:t>
      </w:r>
    </w:p>
    <w:p>
      <w:pPr>
        <w:spacing w:before="0" w:after="0" w:line="408" w:lineRule="exact"/>
        <w:ind w:left="0" w:right="0" w:firstLine="576"/>
        <w:jc w:val="left"/>
      </w:pPr>
      <w:r>
        <w:rPr/>
        <w:t xml:space="preserve">(b) Incapacitated and for whom a guardian or guardian ad litem has been appointed.</w:t>
      </w:r>
    </w:p>
    <w:p>
      <w:pPr>
        <w:spacing w:before="0" w:after="0" w:line="408" w:lineRule="exact"/>
        <w:ind w:left="0" w:right="0" w:firstLine="576"/>
        <w:jc w:val="left"/>
      </w:pPr>
      <w:r>
        <w:rPr/>
        <w:t xml:space="preserve">(4)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(5) "Security freeze" means a prohibition, consistent with RCW 19.182.170, on a consumer reporting agency's release of a consumer's credit report to a third party without prior express authorization from the consumer. A security freeze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(6) "Sufficient proof of authority" means either:</w:t>
      </w:r>
    </w:p>
    <w:p>
      <w:pPr>
        <w:spacing w:before="0" w:after="0" w:line="408" w:lineRule="exact"/>
        <w:ind w:left="0" w:right="0" w:firstLine="576"/>
        <w:jc w:val="left"/>
      </w:pPr>
      <w:r>
        <w:rPr/>
        <w:t xml:space="preserve">(a) A certified or official copy of the protected consumer's birth certificate, if the representative is a parent of the protected consumer; or</w:t>
      </w:r>
    </w:p>
    <w:p>
      <w:pPr>
        <w:spacing w:before="0" w:after="0" w:line="408" w:lineRule="exact"/>
        <w:ind w:left="0" w:right="0" w:firstLine="576"/>
        <w:jc w:val="left"/>
      </w:pPr>
      <w:r>
        <w:rPr/>
        <w:t xml:space="preserve">(b) Documentation that shows that a representative has authority to act on behalf of a protected consumer, including the following:</w:t>
      </w:r>
    </w:p>
    <w:p>
      <w:pPr>
        <w:spacing w:before="0" w:after="0" w:line="408" w:lineRule="exact"/>
        <w:ind w:left="0" w:right="0" w:firstLine="576"/>
        <w:jc w:val="left"/>
      </w:pPr>
      <w:r>
        <w:rPr/>
        <w:t xml:space="preserve">(i) An order issued by a court of law;</w:t>
      </w:r>
    </w:p>
    <w:p>
      <w:pPr>
        <w:spacing w:before="0" w:after="0" w:line="408" w:lineRule="exact"/>
        <w:ind w:left="0" w:right="0" w:firstLine="576"/>
        <w:jc w:val="left"/>
      </w:pPr>
      <w:r>
        <w:rPr/>
        <w:t xml:space="preserve">(ii) A valid power of attorney; or</w:t>
      </w:r>
    </w:p>
    <w:p>
      <w:pPr>
        <w:spacing w:before="0" w:after="0" w:line="408" w:lineRule="exact"/>
        <w:ind w:left="0" w:right="0" w:firstLine="576"/>
        <w:jc w:val="left"/>
      </w:pPr>
      <w:r>
        <w:rPr/>
        <w:t xml:space="preserve">(iii)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(7) "Victim of identity theft" means a person who has a police report evidencing their claim to be a victim of a violation of RCW 9.35.020 and which report will be produced to a consumer reporting agency, upon such consumer reporting agency's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w:t>
      </w:r>
      <w:r>
        <w:rPr>
          <w:u w:val="single"/>
        </w:rPr>
        <w:t xml:space="preserve">or through a secure internet web site</w:t>
      </w:r>
      <w:r>
        <w:rPr/>
        <w:t xml:space="preserve"> to a consumer reporting agency. </w:t>
      </w:r>
      <w:r>
        <w:t>((</w:t>
      </w:r>
      <w:r>
        <w:rPr>
          <w:strike/>
        </w:rPr>
        <w:t xml:space="preserve">"Security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r>
        <w:t>))</w:t>
      </w:r>
    </w:p>
    <w:p>
      <w:pPr>
        <w:spacing w:before="0" w:after="0" w:line="408" w:lineRule="exact"/>
        <w:ind w:left="0" w:right="0" w:firstLine="576"/>
        <w:jc w:val="left"/>
      </w:pPr>
      <w:r>
        <w:rPr/>
        <w:t xml:space="preserve">(2) </w:t>
      </w:r>
      <w:r>
        <w:t>((</w:t>
      </w:r>
      <w:r>
        <w:rPr>
          <w:strike/>
        </w:rPr>
        <w:t xml:space="preserve">For purposes of this section and RCW 19.182.180 through 19.182.210:</w:t>
      </w:r>
    </w:p>
    <w:p>
      <w:pPr>
        <w:spacing w:before="0" w:after="0" w:line="408" w:lineRule="exact"/>
        <w:ind w:left="0" w:right="0" w:firstLine="576"/>
        <w:jc w:val="left"/>
      </w:pPr>
      <w:r>
        <w:rPr>
          <w:strike/>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strike/>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strike/>
        </w:rPr>
        <w:t xml:space="preserve">(c) "Normal business hours" means Sunday through Saturday, between the hours of 6:00 a.m. and 9:30 p.m. Pacific time.</w:t>
      </w:r>
      <w:r>
        <w:t>))</w:t>
      </w:r>
      <w:r>
        <w:rPr/>
        <w:t xml:space="preserve"> </w:t>
      </w:r>
      <w:r>
        <w:rPr>
          <w:u w:val="single"/>
        </w:rPr>
        <w:t xml:space="preserve">A representative of a protected consumer may request a security freeze on behalf of a protected consumer who is a resident of this state by making a request in writing by certified mail or through a secure internet web site to a consumer reporting agency. The representative must submit proper identification, as provided in subsection (5)(a) of this section, for both the representative and the protected consumer and sufficient proof of authority to act on behalf of the protected consumer. If the consumer reporting agency does not have a file on the protected consumer, the agency must create a file and place a security freeze on the file and any consumer reports on the protected consumer.</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w:t>
      </w:r>
      <w:r>
        <w:rPr>
          <w:u w:val="single"/>
        </w:rPr>
        <w:t xml:space="preserve">or protected consumer's representative</w:t>
      </w:r>
      <w:r>
        <w:rPr/>
        <w:t xml:space="preserve"> and payment of the fee required by the consumer reporting agency under subsection (13) of this section.</w:t>
      </w:r>
    </w:p>
    <w:p>
      <w:pPr>
        <w:spacing w:before="0" w:after="0" w:line="408" w:lineRule="exact"/>
        <w:ind w:left="0" w:right="0" w:firstLine="576"/>
        <w:jc w:val="left"/>
      </w:pPr>
      <w:r>
        <w:rPr/>
        <w:t xml:space="preserve">(4) The consumer reporting agency shall send a written confirmation of the security freeze to the consumer </w:t>
      </w:r>
      <w:r>
        <w:rPr>
          <w:u w:val="single"/>
        </w:rPr>
        <w:t xml:space="preserve">or protected consumer's representative</w:t>
      </w:r>
      <w:r>
        <w:rPr/>
        <w:t xml:space="preserve">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w:t>
      </w:r>
      <w:r>
        <w:t>((</w:t>
      </w:r>
      <w:r>
        <w:rPr>
          <w:strike/>
        </w:rPr>
        <w:t xml:space="preserve">he or she</w:t>
      </w:r>
      <w:r>
        <w:t>))</w:t>
      </w:r>
      <w:r>
        <w:rPr/>
        <w:t xml:space="preserve"> </w:t>
      </w:r>
      <w:r>
        <w:rPr>
          <w:u w:val="single"/>
        </w:rPr>
        <w:t xml:space="preserve">the consumer or protected consumer's representative</w:t>
      </w:r>
      <w:r>
        <w:rPr/>
        <w:t xml:space="preserv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w:t>
      </w:r>
      <w:r>
        <w:rPr>
          <w:u w:val="single"/>
        </w:rPr>
        <w:t xml:space="preserve">or protected consumer's representative</w:t>
      </w:r>
      <w:r>
        <w:rPr/>
        <w:t xml:space="preserve">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w:t>
      </w:r>
      <w:r>
        <w:rPr>
          <w:u w:val="single"/>
        </w:rPr>
        <w:t xml:space="preserve">In the case of a protected consumer's representative, proper identification of both the representative and the protected consumer and sufficient proof of authority to act on behalf of the protected consumer.</w:t>
      </w:r>
    </w:p>
    <w:p>
      <w:pPr>
        <w:spacing w:before="0" w:after="0" w:line="408" w:lineRule="exact"/>
        <w:ind w:left="0" w:right="0" w:firstLine="576"/>
        <w:jc w:val="left"/>
      </w:pPr>
      <w:r>
        <w:rPr>
          <w:u w:val="single"/>
        </w:rPr>
        <w:t xml:space="preserve">(c)</w:t>
      </w:r>
      <w:r>
        <w:rPr/>
        <w:t xml:space="preserve"> The unique personal identification number or password provided by the consumer reporting agency under subsection (4) of this section; </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 information regarding the time period for which the report is available to users of the credit report;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 of the fee required by the consumer reporting agency under subsection (13) of this section.</w:t>
      </w:r>
    </w:p>
    <w:p>
      <w:pPr>
        <w:spacing w:before="0" w:after="0" w:line="408" w:lineRule="exact"/>
        <w:ind w:left="0" w:right="0" w:firstLine="576"/>
        <w:jc w:val="left"/>
      </w:pPr>
      <w:r>
        <w:rPr/>
        <w:t xml:space="preserve">(6) A consumer reporting agency that receives a request from a consumer </w:t>
      </w:r>
      <w:r>
        <w:rPr>
          <w:u w:val="single"/>
        </w:rPr>
        <w:t xml:space="preserve">or protected consumer's representative</w:t>
      </w:r>
      <w:r>
        <w:rPr/>
        <w:t xml:space="preserve">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w:t>
      </w:r>
      <w:r>
        <w:rPr>
          <w:u w:val="single"/>
        </w:rPr>
        <w:t xml:space="preserve">or protected consumer's representative</w:t>
      </w:r>
      <w:r>
        <w:rPr/>
        <w:t xml:space="preserve">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w:t>
      </w:r>
      <w:r>
        <w:rPr>
          <w:u w:val="single"/>
        </w:rPr>
        <w:t xml:space="preserve">or protected consumer's representative's</w:t>
      </w:r>
      <w:r>
        <w:rPr/>
        <w:t xml:space="preserve">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w:t>
      </w:r>
      <w:r>
        <w:rPr>
          <w:u w:val="single"/>
        </w:rPr>
        <w:t xml:space="preserve">or protected consumer's representative</w:t>
      </w:r>
      <w:r>
        <w:rPr/>
        <w:t xml:space="preserve">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t>
      </w:r>
      <w:r>
        <w:rPr>
          <w:u w:val="single"/>
        </w:rPr>
        <w:t xml:space="preserve">or protected consumer's representative</w:t>
      </w:r>
      <w:r>
        <w:rPr/>
        <w:t xml:space="preserve">.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w:t>
      </w:r>
      <w:r>
        <w:rPr>
          <w:u w:val="single"/>
        </w:rPr>
        <w:t xml:space="preserve">or protected consumer's representative</w:t>
      </w:r>
      <w:r>
        <w:rPr/>
        <w:t xml:space="preserve">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w:t>
      </w:r>
      <w:r>
        <w:rPr>
          <w:u w:val="single"/>
        </w:rPr>
        <w:t xml:space="preserve">or protected consumer's representative</w:t>
      </w:r>
      <w:r>
        <w:rPr/>
        <w:t xml:space="preserve"> requests that the security freeze be removed </w:t>
      </w:r>
      <w:r>
        <w:rPr>
          <w:u w:val="single"/>
        </w:rPr>
        <w:t xml:space="preserve">or, in the case of a protected consumer who is a minor at the time the security freeze is requested, the protected consumer's sixteenth birthday</w:t>
      </w:r>
      <w:r>
        <w:rPr/>
        <w:t xml:space="preserve">. A consumer reporting agency shall remove a security freeze within three business days of receiving a request for removal from the consumer </w:t>
      </w:r>
      <w:r>
        <w:rPr>
          <w:u w:val="single"/>
        </w:rPr>
        <w:t xml:space="preserve">or representative</w:t>
      </w:r>
      <w:r>
        <w:rPr/>
        <w:t xml:space="preserve">, who provides all of the following:</w:t>
      </w:r>
    </w:p>
    <w:p>
      <w:pPr>
        <w:spacing w:before="0" w:after="0" w:line="408" w:lineRule="exact"/>
        <w:ind w:left="0" w:right="0" w:firstLine="576"/>
        <w:jc w:val="left"/>
      </w:pPr>
      <w:r>
        <w:rPr/>
        <w:t xml:space="preserve">(a) Proper identification, as defined in subsection (5)(a) of this section; </w:t>
      </w:r>
    </w:p>
    <w:p>
      <w:pPr>
        <w:spacing w:before="0" w:after="0" w:line="408" w:lineRule="exact"/>
        <w:ind w:left="0" w:right="0" w:firstLine="576"/>
        <w:jc w:val="left"/>
      </w:pPr>
      <w:r>
        <w:rPr/>
        <w:t xml:space="preserve">(b) </w:t>
      </w:r>
      <w:r>
        <w:rPr>
          <w:u w:val="single"/>
        </w:rPr>
        <w:t xml:space="preserve">In the case of a protected consumer, proper identification of the protected consumer and the protected consumer's representative and sufficient proof of authority to act on behalf of the protected consumer;</w:t>
      </w:r>
    </w:p>
    <w:p>
      <w:pPr>
        <w:spacing w:before="0" w:after="0" w:line="408" w:lineRule="exact"/>
        <w:ind w:left="0" w:right="0" w:firstLine="576"/>
        <w:jc w:val="left"/>
      </w:pPr>
      <w:r>
        <w:rPr>
          <w:u w:val="single"/>
        </w:rPr>
        <w:t xml:space="preserve">(c)</w:t>
      </w:r>
      <w:r>
        <w:rPr/>
        <w:t xml:space="preserve"> The unique personal identification number or password provided by the consumer reporting agency under subsection (4)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 of the fee required by the consumer reporting agency under subsection (13) of this section.</w:t>
      </w:r>
    </w:p>
    <w:p>
      <w:pPr>
        <w:spacing w:before="0" w:after="0" w:line="408" w:lineRule="exact"/>
        <w:ind w:left="0" w:right="0" w:firstLine="576"/>
        <w:jc w:val="left"/>
      </w:pPr>
      <w:r>
        <w:rPr/>
        <w:t xml:space="preserve">(13)(a) Except as provided in (b) of this subsection, a consumer reporting agency may charge a fee of no more than ten dollars to a consumer </w:t>
      </w:r>
      <w:r>
        <w:rPr>
          <w:u w:val="single"/>
        </w:rPr>
        <w:t xml:space="preserve">or protected consumer's representative</w:t>
      </w:r>
      <w:r>
        <w:rPr/>
        <w:t xml:space="preserve"> for placement of each freeze, temporary lift of the freeze, or removal of the freeze.</w:t>
      </w:r>
    </w:p>
    <w:p>
      <w:pPr>
        <w:spacing w:before="0" w:after="0" w:line="408" w:lineRule="exact"/>
        <w:ind w:left="0" w:right="0" w:firstLine="576"/>
        <w:jc w:val="left"/>
      </w:pPr>
      <w:r>
        <w:rPr/>
        <w:t xml:space="preserve">(b) A consumer reporting agency may not charge a fee to place a security freeze for</w:t>
      </w:r>
      <w:r>
        <w:rPr>
          <w:u w:val="single"/>
        </w:rPr>
        <w:t xml:space="preserve">:</w:t>
      </w:r>
    </w:p>
    <w:p>
      <w:pPr>
        <w:spacing w:before="0" w:after="0" w:line="408" w:lineRule="exact"/>
        <w:ind w:left="0" w:right="0" w:firstLine="576"/>
        <w:jc w:val="left"/>
      </w:pPr>
      <w:r>
        <w:rPr>
          <w:u w:val="single"/>
        </w:rPr>
        <w:t xml:space="preserve">(i) A</w:t>
      </w:r>
      <w:r>
        <w:rPr/>
        <w:t xml:space="preserve"> victim of identity theft</w:t>
      </w:r>
      <w:r>
        <w:rPr>
          <w:u w:val="single"/>
        </w:rPr>
        <w:t xml:space="preserve">;</w:t>
      </w:r>
    </w:p>
    <w:p>
      <w:pPr>
        <w:spacing w:before="0" w:after="0" w:line="408" w:lineRule="exact"/>
        <w:ind w:left="0" w:right="0" w:firstLine="576"/>
        <w:jc w:val="left"/>
      </w:pPr>
      <w:r>
        <w:rPr>
          <w:u w:val="single"/>
        </w:rPr>
        <w:t xml:space="preserve">(ii) A protected consumer under the age of sixteen years old on whom the consumer reporting agency already has a file at the time of the request;</w:t>
      </w:r>
      <w:r>
        <w:rPr/>
        <w:t xml:space="preserve"> or </w:t>
      </w:r>
      <w:r>
        <w:t>((</w:t>
      </w:r>
      <w:r>
        <w:rPr>
          <w:strike/>
        </w:rPr>
        <w:t xml:space="preserve">for</w:t>
      </w:r>
      <w:r>
        <w:t>))</w:t>
      </w:r>
    </w:p>
    <w:p>
      <w:pPr>
        <w:spacing w:before="0" w:after="0" w:line="408" w:lineRule="exact"/>
        <w:ind w:left="0" w:right="0" w:firstLine="576"/>
        <w:jc w:val="left"/>
      </w:pPr>
      <w:r>
        <w:rPr>
          <w:u w:val="single"/>
        </w:rPr>
        <w:t xml:space="preserve">(iii) A</w:t>
      </w:r>
      <w:r>
        <w:rPr/>
        <w:t xml:space="preserve"> consumer</w:t>
      </w:r>
      <w:r>
        <w:t>((</w:t>
      </w:r>
      <w:r>
        <w:rPr>
          <w:strike/>
        </w:rPr>
        <w:t xml:space="preserve">,</w:t>
      </w:r>
      <w:r>
        <w:t>))</w:t>
      </w:r>
      <w:r>
        <w:rPr/>
        <w:t xml:space="preserve"> </w:t>
      </w:r>
      <w:r>
        <w:rPr>
          <w:u w:val="single"/>
        </w:rPr>
        <w:t xml:space="preserve">or protected consumer</w:t>
      </w:r>
      <w:r>
        <w:rPr/>
        <w:t xml:space="preserve"> who is sixty-five years old or older.</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w:t>
      </w:r>
      <w:r>
        <w:rPr>
          <w:u w:val="single"/>
        </w:rPr>
        <w:t xml:space="preserve">or protected consumer's representative's</w:t>
      </w:r>
      <w:r>
        <w:rPr/>
        <w:t xml:space="preserve">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180</w:t>
      </w:r>
      <w:r>
        <w:rPr/>
        <w:t xml:space="preserve"> and 2005 c 342 s 2 are each amended to read as follows:</w:t>
      </w:r>
    </w:p>
    <w:p>
      <w:pPr>
        <w:spacing w:before="0" w:after="0" w:line="408" w:lineRule="exact"/>
        <w:ind w:left="0" w:right="0" w:firstLine="576"/>
        <w:jc w:val="left"/>
      </w:pPr>
      <w:r>
        <w:rPr/>
        <w:t xml:space="preserve">If a security freeze is in place, a consumer reporting agency may not change any of the following official information in a consumer credit report without sending a written confirmation of the change to the consumer </w:t>
      </w:r>
      <w:r>
        <w:rPr>
          <w:u w:val="single"/>
        </w:rPr>
        <w:t xml:space="preserve">or protected consumer's representative</w:t>
      </w:r>
      <w:r>
        <w:rPr/>
        <w:t xml:space="preserve"> within thirty days of the change being posted to the consumer's file: Name, date of birth, social security number, and address. Written confirmation is not required for technical modifications of a consumer's official information, including name and street abbreviations, complete spellings, or transposition of numbers or letters. In the case of an address change, the written confirmation shall be sent to both the new address and to the former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issuer of an original birth certificate issued to the parent or parents of a child shall include information prepared by the department setting forth the advisability of a security freeze under RCW 19.182.170 and the process for acquiring a security freeze.</w:t>
      </w:r>
    </w:p>
    <w:p/>
    <w:p>
      <w:pPr>
        <w:jc w:val="center"/>
      </w:pPr>
      <w:r>
        <w:rPr>
          <w:b/>
        </w:rPr>
        <w:t>--- END ---</w:t>
      </w:r>
    </w:p>
    <w:sectPr>
      <w:pgNumType w:start="1"/>
      <w:footerReference xmlns:r="http://schemas.openxmlformats.org/officeDocument/2006/relationships" r:id="Rd9cbccdada5146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50b6adf334f5d" /><Relationship Type="http://schemas.openxmlformats.org/officeDocument/2006/relationships/footer" Target="/word/footer.xml" Id="Rd9cbccdada5146dd" /></Relationships>
</file>