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ad4267daf4393" /></Relationships>
</file>

<file path=word/document.xml><?xml version="1.0" encoding="utf-8"?>
<w:document xmlns:w="http://schemas.openxmlformats.org/wordprocessingml/2006/main">
  <w:body>
    <w:p>
      <w:r>
        <w:t>H-3899.1</w:t>
      </w:r>
    </w:p>
    <w:p>
      <w:pPr>
        <w:jc w:val="center"/>
      </w:pPr>
      <w:r>
        <w:t>_______________________________________________</w:t>
      </w:r>
    </w:p>
    <w:p/>
    <w:p>
      <w:pPr>
        <w:jc w:val="center"/>
      </w:pPr>
      <w:r>
        <w:rPr>
          <w:b/>
        </w:rPr>
        <w:t>HOUSE BILL 2925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Dent, Blake, McCabe, Schmick, Chandler, Short, Griffey, Johnson, Dye, Haler, and Springer</w:t>
      </w:r>
    </w:p>
    <w:p/>
    <w:p>
      <w:r>
        <w:rPr>
          <w:t xml:space="preserve">Read first time 01/27/16.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land during a fire suppression response for the purpose of protecting livestock from a wildland fire; amending RCW 76.04.015 and 79.13.060; and adding a new section to chapter 76.04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2015 c 182 s 5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w:t>
      </w:r>
      <w:r>
        <w:rPr>
          <w:u w:val="single"/>
        </w:rPr>
        <w:t xml:space="preserve">, consistent with section 2 of this act,</w:t>
      </w:r>
      <w:r>
        <w:rPr/>
        <w:t xml:space="preserve">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may not prohibit livestock owners, or employees or agents of a livestock owner, from accessing public lands, or roads or easements necessary to access the public lands, for the purpose of retrieving or caring for livestock that are lawfully present on the public lands during any fire suppression response affecting the land in question.</w:t>
      </w:r>
    </w:p>
    <w:p>
      <w:pPr>
        <w:spacing w:before="0" w:after="0" w:line="408" w:lineRule="exact"/>
        <w:ind w:left="0" w:right="0" w:firstLine="576"/>
        <w:jc w:val="left"/>
      </w:pPr>
      <w:r>
        <w:rPr/>
        <w:t xml:space="preserve">(2)(a) The owner of livestock lawfully present on public lands assumes full liability for himself or herself, and any employees or agents in his or her charge, if public lands are accessed to retrieve or care for livestock during the time of a fire suppression response by the department affecting the public lands in question.</w:t>
      </w:r>
    </w:p>
    <w:p>
      <w:pPr>
        <w:spacing w:before="0" w:after="0" w:line="408" w:lineRule="exact"/>
        <w:ind w:left="0" w:right="0" w:firstLine="576"/>
        <w:jc w:val="left"/>
      </w:pPr>
      <w:r>
        <w:rPr/>
        <w:t xml:space="preserve">(b) No civil liability may be imposed by any court on the state, the department, or another subdivision of the state for any direct or proximate adverse impacts, including injury or death, resulting from a livestock owner, or the owner's employees or agents, accessing public lands to retrieve or care for livestock during the time of a fire suppression response by the department affecting the public lands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2007 c 504 s 2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u w:val="single"/>
        </w:rPr>
        <w:t xml:space="preserve">(4) The department must include in the text of any grazing leases language that explains the right of access, and associated assumption of liability, created in section 2 of this act.</w:t>
      </w:r>
    </w:p>
    <w:p/>
    <w:p>
      <w:pPr>
        <w:jc w:val="center"/>
      </w:pPr>
      <w:r>
        <w:rPr>
          <w:b/>
        </w:rPr>
        <w:t>--- END ---</w:t>
      </w:r>
    </w:p>
    <w:sectPr>
      <w:pgNumType w:start="1"/>
      <w:footerReference xmlns:r="http://schemas.openxmlformats.org/officeDocument/2006/relationships" r:id="R0f6068673c294d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6d7fc0285443b" /><Relationship Type="http://schemas.openxmlformats.org/officeDocument/2006/relationships/footer" Target="/word/footer.xml" Id="R0f6068673c294d4e" /></Relationships>
</file>