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11858018a4e3c" /></Relationships>
</file>

<file path=word/document.xml><?xml version="1.0" encoding="utf-8"?>
<w:document xmlns:w="http://schemas.openxmlformats.org/wordprocessingml/2006/main">
  <w:body>
    <w:p>
      <w:r>
        <w:t>Z-0787.4</w:t>
      </w:r>
    </w:p>
    <w:p>
      <w:pPr>
        <w:jc w:val="center"/>
      </w:pPr>
      <w:r>
        <w:t>_______________________________________________</w:t>
      </w:r>
    </w:p>
    <w:p/>
    <w:p>
      <w:pPr>
        <w:jc w:val="center"/>
      </w:pPr>
      <w:r>
        <w:rPr>
          <w:b/>
        </w:rPr>
        <w:t>HOUSE BILL 2936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and Chandler; by request of State Treasurer</w:t>
      </w:r>
    </w:p>
    <w:p/>
    <w:p>
      <w:r>
        <w:rPr>
          <w:t xml:space="preserve">Read first time 01/28/16.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investments; amending RCW 39.59.010, 39.59.020, 39.60.010, 39.60.020, 39.60.030, 39.60.040, 39.60.050, and 43.84.080; reenacting and amending RCW 43.250.020; adding a new section to chapter 39.59 RCW; adding a new section to chapter 28B.10 RCW; and repealing RCW 39.59.030 and 43.250.090.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2015 c 225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office of risk management in the department of enterprise services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office of risk management in the department of enterprise services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w:t>
      </w:r>
      <w:r>
        <w:t>((</w:t>
      </w:r>
      <w:r>
        <w:rPr>
          <w:strike/>
        </w:rPr>
        <w:t xml:space="preserve">a state, agencies, authorities, and instrumentalities of a state, and public corporations created by a state or agencies, authorities, or instrumentalities of a state</w:t>
      </w:r>
      <w:r>
        <w:t>))</w:t>
      </w:r>
      <w:r>
        <w:rPr/>
        <w:t xml:space="preserve"> </w:t>
      </w:r>
      <w:r>
        <w:rPr>
          <w:u w:val="single"/>
        </w:rPr>
        <w:t xml:space="preserve">any state in the United States, other than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t>((</w:t>
      </w:r>
      <w:r>
        <w:rPr>
          <w:strike/>
        </w:rPr>
        <w:t xml:space="preserve">In addition to any other investment authority granted by law and notwithstanding any provision of law to the contrary, the state of Washington and</w:t>
      </w:r>
      <w:r>
        <w:t>))</w:t>
      </w:r>
      <w:r>
        <w:rPr/>
        <w:t xml:space="preserve"> </w:t>
      </w:r>
      <w:r>
        <w:rPr>
          <w:u w:val="single"/>
        </w:rPr>
        <w:t xml:space="preserve">(1) L</w:t>
      </w:r>
      <w:r>
        <w:rPr/>
        <w:t xml:space="preserve">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t xml:space="preserve"> </w:t>
      </w:r>
      <w:r>
        <w:rPr>
          <w:u w:val="single"/>
        </w:rPr>
        <w:t xml:space="preserve">investments authorized by this chapter</w:t>
      </w:r>
      <w:r>
        <w:rPr/>
        <w:t xml:space="preserve">.</w:t>
      </w:r>
    </w:p>
    <w:p>
      <w:pPr>
        <w:spacing w:before="0" w:after="0" w:line="408" w:lineRule="exact"/>
        <w:ind w:left="0" w:right="0" w:firstLine="576"/>
        <w:jc w:val="left"/>
      </w:pPr>
      <w:r>
        <w:rPr>
          <w:u w:val="single"/>
        </w:rPr>
        <w:t xml:space="preserve">(2) Nothing in this section is intended to limit or otherwise restrict a local government from investing in additional authorized investments if that local government has specific authority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of the state, or any political or public corporation of the state, or</w:t>
      </w:r>
      <w:r>
        <w:t>))</w:t>
      </w:r>
      <w:r>
        <w:rPr/>
        <w:t xml:space="preserve"> for any insurance company, savings and loan association, or for any bank, trust company or other financial institution, operating under the laws of the state of Washington, or for any executor, administrator, guardian or conservator, trustee or other fiduciary to invest its funds or the moneys in its custody or possession, eligible for investment, in notes or bonds secured by mortgage which the Federal Housing Administrator has insured or has made a commitment to insure in obligations of national mortgage associations, in debentures issued by the Federal Housing Administrator, and in the bonds of the Home Owner's Loan Corporation, a corporation organized under and by virtue of the authority granted in H.R. 5240, designated as the Home Owner's Loan Act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also lawful </w:t>
      </w:r>
      <w:r>
        <w:t>((</w:t>
      </w:r>
      <w:r>
        <w:rPr>
          <w:strike/>
        </w:rPr>
        <w:t xml:space="preserve">for the state of Washington and any of its departments, institutions and agencies, municipalities, districts, and any other political subdivisions of the state, or any political or public corporation of the state, or</w:t>
      </w:r>
      <w:r>
        <w:t>))</w:t>
      </w:r>
      <w:r>
        <w:rPr/>
        <w:t xml:space="preserve"> for any insurance company, savings and loan association, building and loan association, or for any bank, trust company or other financial institution, operating under the laws of the state of Washington, or for any executor, administrator, guardian or conservator, trustee or other fiduciary, to exchange any mortgages, contracts, judgments or liens owned or held by it, for the bonds of the Home Owners' Loan Corporation, a corporation organized under and by virtue of the authority granted in H.R. 5240, designated as The Home Owners' Loan Act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Federal Home Loan Bank Act and to said Title IV of the National Housing Act as such acts are now or hereafter amended, and the shares, deposits or accounts of any institution which has the insurance protection provided by Title IV of the National Housing Act,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or any political or public corporation of the state, or</w:t>
      </w:r>
      <w:r>
        <w:t>))</w:t>
      </w:r>
      <w:r>
        <w:rPr/>
        <w:t xml:space="preserve"> for any executor, administrator, guardian, or conservator, trustee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w:t>
      </w:r>
      <w:r>
        <w:t>((</w:t>
      </w:r>
      <w:r>
        <w:rPr>
          <w:strike/>
        </w:rPr>
        <w:t xml:space="preserve">defined securities or classes of investments</w:t>
      </w:r>
      <w:r>
        <w:t>))</w:t>
      </w:r>
      <w:r>
        <w:rPr/>
        <w:t xml:space="preserve">:</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w:t>
      </w:r>
      <w:r>
        <w:rPr>
          <w:u w:val="single"/>
        </w:rPr>
        <w:t xml:space="preserve">or United States dollar denominated bonds, notes, or other obligations that are issued or guaranteed by supranational institutions, provided that, at the time of investment, the institution has the United States government as its largest shareholder</w:t>
      </w:r>
      <w:r>
        <w:rPr/>
        <w:t xml:space="preserve">;</w:t>
      </w:r>
    </w:p>
    <w:p>
      <w:pPr>
        <w:spacing w:before="0" w:after="0" w:line="408" w:lineRule="exact"/>
        <w:ind w:left="0" w:right="0" w:firstLine="576"/>
        <w:jc w:val="left"/>
      </w:pPr>
      <w:r>
        <w:rPr/>
        <w:t xml:space="preserve">(2) In state, county, municipal, or school district bonds, </w:t>
      </w:r>
      <w:r>
        <w:rPr>
          <w:u w:val="single"/>
        </w:rPr>
        <w:t xml:space="preserve">notes,</w:t>
      </w:r>
      <w:r>
        <w:rPr/>
        <w:t xml:space="preserve">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w:t>
      </w:r>
      <w:r>
        <w:t>((</w:t>
      </w:r>
      <w:r>
        <w:rPr>
          <w:strike/>
        </w:rPr>
        <w:t xml:space="preserve">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w:t>
      </w:r>
      <w:r>
        <w:t>))</w:t>
      </w:r>
      <w:r>
        <w:rPr/>
        <w:t xml:space="preserve">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Bankers' acceptances purchased on the secondary market;</w:t>
      </w:r>
    </w:p>
    <w:p>
      <w:pPr>
        <w:spacing w:before="0" w:after="0" w:line="408" w:lineRule="exact"/>
        <w:ind w:left="0" w:right="0" w:firstLine="576"/>
        <w:jc w:val="left"/>
      </w:pPr>
      <w:r>
        <w:t>((</w:t>
      </w: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paper</w:t>
      </w:r>
      <w:r>
        <w:t>((</w:t>
      </w:r>
      <w:r>
        <w:rPr>
          <w:strike/>
        </w:rPr>
        <w:t xml:space="preserve">: PROVIDED,</w:t>
      </w:r>
      <w:r>
        <w:t>))</w:t>
      </w:r>
      <w:r>
        <w:rPr/>
        <w:t xml:space="preserve"> </w:t>
      </w:r>
      <w:r>
        <w:rPr>
          <w:u w:val="single"/>
        </w:rPr>
        <w:t xml:space="preserve">purchased in the secondary market, provided t</w:t>
      </w:r>
      <w:r>
        <w:rPr/>
        <w:t xml:space="preserve">hat the </w:t>
      </w:r>
      <w:r>
        <w:rPr>
          <w:u w:val="single"/>
        </w:rPr>
        <w:t xml:space="preserve">state</w:t>
      </w:r>
      <w:r>
        <w:rPr/>
        <w:t xml:space="preserve"> treasurer </w:t>
      </w:r>
      <w:r>
        <w:t>((</w:t>
      </w:r>
      <w:r>
        <w:rPr>
          <w:strike/>
        </w:rPr>
        <w:t xml:space="preserve">shall</w:t>
      </w:r>
      <w:r>
        <w:t>))</w:t>
      </w:r>
      <w:r>
        <w:rPr/>
        <w:t xml:space="preserve"> adhere</w:t>
      </w:r>
      <w:r>
        <w:rPr>
          <w:u w:val="single"/>
        </w:rPr>
        <w:t xml:space="preserve">s</w:t>
      </w:r>
      <w:r>
        <w:rPr/>
        <w:t xml:space="preserve"> to the investment policies and procedures adopted by the state investment board</w:t>
      </w:r>
      <w:r>
        <w:rPr>
          <w:u w:val="single"/>
        </w:rPr>
        <w:t xml:space="preserve">;</w:t>
      </w:r>
    </w:p>
    <w:p>
      <w:pPr>
        <w:spacing w:before="0" w:after="0" w:line="408" w:lineRule="exact"/>
        <w:ind w:left="0" w:right="0" w:firstLine="576"/>
        <w:jc w:val="left"/>
      </w:pPr>
      <w:r>
        <w:rPr>
          <w:u w:val="single"/>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u w:val="single"/>
        </w:rPr>
        <w:t xml:space="preserve">(7) Corporate notes purchased on the secondary market, provided that the state treasurer adheres to the investment policies and procedures adopted by the state investment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w:t>
      </w:r>
      <w:r>
        <w:t>((</w:t>
      </w:r>
      <w:r>
        <w:rPr>
          <w:strike/>
        </w:rPr>
        <w:t xml:space="preserve">;</w:t>
      </w:r>
    </w:p>
    <w:p>
      <w:pPr>
        <w:spacing w:before="0" w:after="0" w:line="408" w:lineRule="exact"/>
        <w:ind w:left="0" w:right="0" w:firstLine="576"/>
        <w:jc w:val="left"/>
      </w:pPr>
      <w:r>
        <w:rPr>
          <w:strike/>
        </w:rPr>
        <w:t xml:space="preserve">(b) 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(b)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(c) "State" includes any state in the United States, other than the state of Washington.</w:t>
      </w:r>
    </w:p>
    <w:p>
      <w:pPr>
        <w:spacing w:before="0" w:after="0" w:line="408" w:lineRule="exact"/>
        <w:ind w:left="0" w:right="0" w:firstLine="576"/>
        <w:jc w:val="left"/>
      </w:pPr>
      <w:r>
        <w:rPr/>
        <w:t xml:space="preserve">(2) In addition to any other statutorily authorized investments permissible pursuant to chapters 28B.20, 28B.30, 28B.35, 28B.40, and 28B.50 RCW, institutions of higher education may invest in:</w:t>
      </w:r>
    </w:p>
    <w:p>
      <w:pPr>
        <w:spacing w:before="0" w:after="0" w:line="408" w:lineRule="exact"/>
        <w:ind w:left="0" w:right="0" w:firstLine="576"/>
        <w:jc w:val="left"/>
      </w:pPr>
      <w:r>
        <w:rPr/>
        <w:t xml:space="preserve">(a)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(b)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(c) Subject to compliance with RCW 39.56.030, registered warrants of a local government in the same county as the institution of higher education making the investment;</w:t>
      </w:r>
    </w:p>
    <w:p>
      <w:pPr>
        <w:spacing w:before="0" w:after="0" w:line="408" w:lineRule="exact"/>
        <w:ind w:left="0" w:right="0" w:firstLine="576"/>
        <w:jc w:val="left"/>
      </w:pPr>
      <w:r>
        <w:rPr/>
        <w:t xml:space="preserve">(d)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(e)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(f) Bankers' acceptances purchased on the secondary market;</w:t>
      </w:r>
    </w:p>
    <w:p>
      <w:pPr>
        <w:spacing w:before="0" w:after="0" w:line="408" w:lineRule="exact"/>
        <w:ind w:left="0" w:right="0" w:firstLine="576"/>
        <w:jc w:val="left"/>
      </w:pPr>
      <w:r>
        <w:rPr/>
        <w:t xml:space="preserve">(g) Commercial paper purchased in the secondary market, provided that any institution of higher education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(h) Corporate notes purchased on the secondary market, provided that any institution of higher education that invests in such notes must adhere to the investment policies and procedures adopted by the state investment board.</w:t>
      </w:r>
    </w:p>
    <w:p>
      <w:pPr>
        <w:spacing w:before="0" w:after="0" w:line="408" w:lineRule="exact"/>
        <w:ind w:left="0" w:right="0" w:firstLine="576"/>
        <w:jc w:val="left"/>
      </w:pPr>
      <w:r>
        <w:rPr/>
        <w:t xml:space="preserve">(3) Nothing in this section limits the investment authority granted pursuant to chapters 28B.20, 28B.30, 28B.35, 28B.40, and 28B.50 RCW.</w:t>
      </w:r>
    </w:p>
    <w:p/>
    <w:p>
      <w:pPr>
        <w:jc w:val="center"/>
      </w:pPr>
      <w:r>
        <w:rPr>
          <w:b/>
        </w:rPr>
        <w:t>--- END ---</w:t>
      </w:r>
    </w:p>
    <w:sectPr>
      <w:pgNumType w:start="1"/>
      <w:footerReference xmlns:r="http://schemas.openxmlformats.org/officeDocument/2006/relationships" r:id="Race446744e9d4c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c5f511c104954" /><Relationship Type="http://schemas.openxmlformats.org/officeDocument/2006/relationships/footer" Target="/word/footer.xml" Id="Race446744e9d4cb3" /></Relationships>
</file>