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cb9e54ffb457a" /></Relationships>
</file>

<file path=word/document.xml><?xml version="1.0" encoding="utf-8"?>
<w:document xmlns:w="http://schemas.openxmlformats.org/wordprocessingml/2006/main">
  <w:body>
    <w:p>
      <w:r>
        <w:t>H-3920.2</w:t>
      </w:r>
    </w:p>
    <w:p>
      <w:pPr>
        <w:jc w:val="center"/>
      </w:pPr>
      <w:r>
        <w:t>_______________________________________________</w:t>
      </w:r>
    </w:p>
    <w:p/>
    <w:p>
      <w:pPr>
        <w:jc w:val="center"/>
      </w:pPr>
      <w:r>
        <w:rPr>
          <w:b/>
        </w:rPr>
        <w:t>HOUSE BILL 2947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Sullivan, Lytton, Blake, and Rossetti</w:t>
      </w:r>
    </w:p>
    <w:p/>
    <w:p>
      <w:r>
        <w:rPr>
          <w:t xml:space="preserve">Read first time 01/29/16.  </w:t>
        </w:rPr>
      </w:r>
      <w:r>
        <w:rPr>
          <w:t xml:space="preserve">Referred to Committee on General Government &amp; Information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governance; amending RCW 43.17.010 and 43.17.020; reenacting and amending RCW 42.17A.705; adding a new section to chapter 41.06 RCW; adding a new chapter to Title 28A RCW; creating new sections;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growing number of agencies, each with their own priorities and activities, set education policy. The legislature further recognizes that while there is excellent work being pursued by individual entities in response to their specific duties, the focus and impact for student success would be magnified if there were a cohesive state-level governance education system and if some of these agencies were brought together. The legislature further finds that consolidation of state-level education entities would result in a governance system with a more unified student-centered vision, common goals, shared priorities, and linked outcomes. The results for learners would be improved with an integrated system approach.</w:t>
      </w:r>
    </w:p>
    <w:p>
      <w:pPr>
        <w:spacing w:before="0" w:after="0" w:line="408" w:lineRule="exact"/>
        <w:ind w:left="0" w:right="0" w:firstLine="576"/>
        <w:jc w:val="left"/>
      </w:pPr>
      <w:r>
        <w:rPr/>
        <w:t xml:space="preserve">The legislature intends to create a cohesive state-level governance education system that will provide for integrated policies at the state level and consistent best practice guidance and technical assistance to local delivery systems. By consolidating state-level planning, policies, and assistance, the legislature intends that outcomes for learners will improve and management burdens for local delivery systems will be lessened.</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EDUCATION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There is created a department of state government to be known as the department of education. The department is vested with all powers and duties transferred to it under this chapter and such other powers and duties as may be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education.</w:t>
      </w:r>
    </w:p>
    <w:p>
      <w:pPr>
        <w:spacing w:before="0" w:after="0" w:line="408" w:lineRule="exact"/>
        <w:ind w:left="0" w:right="0" w:firstLine="576"/>
        <w:jc w:val="left"/>
      </w:pPr>
      <w:r>
        <w:rPr/>
        <w:t xml:space="preserve">(2) "Director" means the director of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head and appointing authority of the department is the director. The director shall be appointed by the governor, with the consent of the senate, and shall serve at the pleasure of the governor. The director shall be paid a salary to be fixed by the governor in accordance with RCW 43.03.040. If a vacancy occurs in the position while the senate is not in session, the governor shall make a temporary appointment until the next meeting of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wherever possible to place the internal affairs of the department under the control of the director in order that the director may institute therein the flexible, alert, and intelligent management of its business that changing contemporary circumstances require. Therefore, whenever the director's authority is not specifically limited by law, the director has complete charge and supervisory powers over the department. The director may create such administrative structures as the director considers appropriate, except as otherwise specified by law. The director may employ such assistants and personnel as necessary for the general administration of the department. This employment shall be in accordance with the state civil service law, chapter 41.06 RCW, except as otherwise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appoint a deputy director, a department personnel director, and such assistant directors as may be needed to administer the department. The deputy director shall have charge and general supervision of the department in the absence or disability of the director and, in case of a vacancy in the office of director, shall continue in charge of the department until a successor is appointed and qualified, or until the governor appoints an acting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power or duty vested in or transferred to the director by law or executive order may be delegated by the director to the deputy director or to any other assistant or subordinate; but the director shall be responsible for the official acts of the officers and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may appoint such advisory committees or councils as may be required by any federal legislation as a condition to the receipt of federal funds by the department.</w:t>
      </w:r>
    </w:p>
    <w:p>
      <w:pPr>
        <w:spacing w:before="0" w:after="0" w:line="408" w:lineRule="exact"/>
        <w:ind w:left="0" w:right="0" w:firstLine="576"/>
        <w:jc w:val="left"/>
      </w:pPr>
      <w:r>
        <w:rPr/>
        <w:t xml:space="preserve">(2) The director may also appoint statewide committees or councils on such subject matters as are or come within the department's responsibilities.</w:t>
      </w:r>
    </w:p>
    <w:p>
      <w:pPr>
        <w:spacing w:before="0" w:after="0" w:line="408" w:lineRule="exact"/>
        <w:ind w:left="0" w:right="0" w:firstLine="576"/>
        <w:jc w:val="left"/>
      </w:pPr>
      <w:r>
        <w:rPr/>
        <w:t xml:space="preserve">(3) The director may also appoint advisory committees on K-12 public education.</w:t>
      </w:r>
    </w:p>
    <w:p>
      <w:pPr>
        <w:spacing w:before="0" w:after="0" w:line="408" w:lineRule="exact"/>
        <w:ind w:left="0" w:right="0" w:firstLine="576"/>
        <w:jc w:val="left"/>
      </w:pPr>
      <w:r>
        <w:rPr/>
        <w:t xml:space="preserve">(4) Members of state advisory committees or councils under this section may be paid their travel expenses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furtherance of the policy of the state to cooperate with the federal government in all of the programs under the jurisdiction of the department, such rules as may become necessary to entitle the state to participate in federal funds may be adopted, unless expressly prohibited by law. Any internal reorganization carried out under the terms of this chapter shall meet federal requirements that are a necessary condition to state receipt of federal funds. Any section or provision of law dealing with the department that may be susceptible to more than one construction shall be interpreted in favor of the construction most likely to comply with federal laws entitling this state to receive federal funds for the various programs of the department. If any law dealing with the department is ruled to be in conflict with federal requirements that are a prescribed condition of the allocation of federal funds to the state, or to any departments or agencies thereof, the conflicting part is declared to be inoperative solely to the extent of the conflict.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appoint a transition team to plan the technical and practical steps required to bring the office of the superintendent of public instruction into a new department as provided in this act. The transition team may include representatives from the office of the superintendent of public instruction. The governor shall appoint the lead of the transition team.</w:t>
      </w:r>
    </w:p>
    <w:p>
      <w:pPr>
        <w:spacing w:before="0" w:after="0" w:line="408" w:lineRule="exact"/>
        <w:ind w:left="0" w:right="0" w:firstLine="576"/>
        <w:jc w:val="left"/>
      </w:pPr>
      <w:r>
        <w:rPr/>
        <w:t xml:space="preserve">(2) The transition team shall complete the transition plan and implementation schedule by January 1, 2018. The plan shall be designed to phase-in the operation of the department of education to begin by July 1, 2018, and be completed by July 1, 2019.</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the provisions of this chapter shall not apply in the department of education to the director, the director's personal secretary, the deputy director, all division directors and assistant directors, and one confidential secretary for each of these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early learning, </w:t>
      </w:r>
      <w:r>
        <w:t>((</w:t>
      </w:r>
      <w:r>
        <w:rPr>
          <w:strike/>
        </w:rPr>
        <w:t xml:space="preserve">and</w:t>
      </w:r>
      <w:r>
        <w:t>))</w:t>
      </w:r>
      <w:r>
        <w:rPr/>
        <w:t xml:space="preserve"> (18) the Puget Sound partnership</w:t>
      </w:r>
      <w:r>
        <w:rPr>
          <w:u w:val="single"/>
        </w:rPr>
        <w:t xml:space="preserve">, and (19) the department of education</w:t>
      </w:r>
      <w:r>
        <w:rPr/>
        <w:t xml:space="preserve">,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director of early learning, </w:t>
      </w:r>
      <w:r>
        <w:t>((</w:t>
      </w:r>
      <w:r>
        <w:rPr>
          <w:strike/>
        </w:rPr>
        <w:t xml:space="preserve">and</w:t>
      </w:r>
      <w:r>
        <w:t>))</w:t>
      </w:r>
      <w:r>
        <w:rPr/>
        <w:t xml:space="preserve"> (18) the executive director of the Puget Sound partnership</w:t>
      </w:r>
      <w:r>
        <w:rPr>
          <w:u w:val="single"/>
        </w:rPr>
        <w:t xml:space="preserve">, and (19) the director of education</w:t>
      </w:r>
      <w:r>
        <w:rPr/>
        <w:t xml:space="preserve">.</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director of the state system of community and technical colleges, the director of commerce, the director of the consolidated technology services agency, the secretary of corrections, the director of early learning, the director of ecology, </w:t>
      </w:r>
      <w:r>
        <w:rPr>
          <w:u w:val="single"/>
        </w:rPr>
        <w:t xml:space="preserve">the director of education,</w:t>
      </w:r>
      <w:r>
        <w:rPr/>
        <w:t xml:space="preserve">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is hereby abolished and its powers, duties, and functions are hereby transferred to the department of education. All references to the superintendent of public instruction or the office of the superintendent of public instruction in the Revised Code of Washington shall be construed to mean the director or the department of education.</w:t>
      </w:r>
    </w:p>
    <w:p>
      <w:pPr>
        <w:spacing w:before="0" w:after="0" w:line="408" w:lineRule="exact"/>
        <w:ind w:left="0" w:right="0" w:firstLine="576"/>
        <w:jc w:val="left"/>
      </w:pPr>
      <w:r>
        <w:rPr/>
        <w:t xml:space="preserve">(2)(a) All reports, documents, surveys, books, records, files, papers, or written material in the possession of the office of the superintendent of public instruction shall be delivered to the custody of the department of education. All cabinets, furniture, office equipment, motor vehicles, and other tangible property employed by the office of the superintendent of public instruction shall be made available to the department of education. All funds, credits, or other assets held by the office of the superintendent of public instruction shall be assigned to the department of education.</w:t>
      </w:r>
    </w:p>
    <w:p>
      <w:pPr>
        <w:spacing w:before="0" w:after="0" w:line="408" w:lineRule="exact"/>
        <w:ind w:left="0" w:right="0" w:firstLine="576"/>
        <w:jc w:val="left"/>
      </w:pPr>
      <w:r>
        <w:rPr/>
        <w:t xml:space="preserve">(b) Any appropriations made to the office of the superintendent of public instruction shall, on the effective date of this section, be transferred and credited to the department of education.</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office of the superintendent of public instruction are transferred to the jurisdiction of the department of education. All employees classified under chapter 41.06 RCW, the state civil service law, are assigned to the department of education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office of the superintendent of public instruction shall be continued and acted upon by the department of education. All existing contracts and obligations shall remain in full force and shall be performed by the department of education.</w:t>
      </w:r>
    </w:p>
    <w:p>
      <w:pPr>
        <w:spacing w:before="0" w:after="0" w:line="408" w:lineRule="exact"/>
        <w:ind w:left="0" w:right="0" w:firstLine="576"/>
        <w:jc w:val="left"/>
      </w:pPr>
      <w:r>
        <w:rPr/>
        <w:t xml:space="preserve">(5) The transfer of the powers, duties, functions, and personnel of the office of the superintendent of public instruction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office of the superintendent of public instruction assigned to the department of education under this section whose positions are within an existing bargaining unit description at the department of education shall become a part of the existing bargaining unit at the department of education and shall be considered an appropriate inclusion or modification of the existing bargaining unit under the provisions of chapter 41.80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STATE BOARD OF EDUCATION TRANSFERRED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state board of education is hereby abolished and its powers, duties, and functions are hereby transferred to the department of education. All references to the executive director or the state board of education in the Revised Code of Washington shall be construed to mean the director or the department of education.</w:t>
      </w:r>
    </w:p>
    <w:p>
      <w:pPr>
        <w:spacing w:before="0" w:after="0" w:line="408" w:lineRule="exact"/>
        <w:ind w:left="0" w:right="0" w:firstLine="576"/>
        <w:jc w:val="left"/>
      </w:pPr>
      <w:r>
        <w:rPr/>
        <w:t xml:space="preserve">(2)(a) All reports, documents, surveys, books, records, files, papers, or written material in the possession of the state board of education shall be delivered to the custody of the department of education. All cabinets, furniture, office equipment, motor vehicles, and other tangible property employed by the state board of education shall be made available to the department of education. All funds, credits, or other assets held by the state board of education shall be assigned to the department of education.</w:t>
      </w:r>
    </w:p>
    <w:p>
      <w:pPr>
        <w:spacing w:before="0" w:after="0" w:line="408" w:lineRule="exact"/>
        <w:ind w:left="0" w:right="0" w:firstLine="576"/>
        <w:jc w:val="left"/>
      </w:pPr>
      <w:r>
        <w:rPr/>
        <w:t xml:space="preserve">(b) Any appropriations made to the state board of education shall, on the effective date of this section, be transferred and credited to the department of education.</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state board of education are transferred to the jurisdiction of the department of education. All employees classified under chapter 41.06 RCW, the state civil service law, are assigned to the department of education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board of education shall be continued and acted upon by the department of education. All existing contracts and obligations shall remain in full force and shall be performed by the department of education.</w:t>
      </w:r>
    </w:p>
    <w:p>
      <w:pPr>
        <w:spacing w:before="0" w:after="0" w:line="408" w:lineRule="exact"/>
        <w:ind w:left="0" w:right="0" w:firstLine="576"/>
        <w:jc w:val="left"/>
      </w:pPr>
      <w:r>
        <w:rPr/>
        <w:t xml:space="preserve">(5) The transfer of the powers, duties, functions, and personnel of the state board of education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state board of education assigned to the department of education under this section whose positions are within an existing bargaining unit description at the department of education shall become a part of the existing bargaining unit at the department of education and shall be considered an appropriate inclusion or modification of the existing bargaining unit under the provisions of chapter 41.80 RCW.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Sections 101 through 109 and 201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 if the proposed amendment to Article III, sections 1, 3, 10, 22, and 24 of the state Constitution eliminating the office of the superintendent of public instruction (H-3919/16) is validly submitted to and is approved and ratified by the voters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81169dffff2b48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7ab5efed14456" /><Relationship Type="http://schemas.openxmlformats.org/officeDocument/2006/relationships/footer" Target="/word/footer.xml" Id="R81169dffff2b484d" /></Relationships>
</file>